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EF17F" w14:textId="3D21E7E1" w:rsidR="00A1595F" w:rsidRPr="00555ED7" w:rsidRDefault="00A1595F" w:rsidP="00EC6246">
      <w:pPr>
        <w:rPr>
          <w:rFonts w:eastAsia="MS Gothic" w:cs="Arial"/>
          <w:b/>
          <w:bCs/>
          <w:sz w:val="36"/>
          <w:szCs w:val="36"/>
        </w:rPr>
      </w:pPr>
      <w:bookmarkStart w:id="0" w:name="_Toc447276470"/>
      <w:bookmarkStart w:id="1" w:name="_Toc447276546"/>
      <w:bookmarkStart w:id="2" w:name="_Toc444087663"/>
      <w:bookmarkStart w:id="3" w:name="_GoBack"/>
      <w:bookmarkEnd w:id="3"/>
    </w:p>
    <w:p w14:paraId="4F9388E6" w14:textId="7902DA78" w:rsidR="0017597D" w:rsidRPr="00555ED7" w:rsidRDefault="00782EF9" w:rsidP="00EC6246">
      <w:pPr>
        <w:rPr>
          <w:rFonts w:eastAsia="MS Gothic" w:cs="Arial"/>
          <w:b/>
          <w:bCs/>
          <w:sz w:val="36"/>
          <w:szCs w:val="36"/>
        </w:rPr>
      </w:pPr>
      <w:r w:rsidRPr="00F8465D">
        <w:rPr>
          <w:rFonts w:eastAsia="MS Gothic" w:cs="Arial"/>
          <w:b/>
          <w:bCs/>
          <w:sz w:val="44"/>
          <w:szCs w:val="36"/>
        </w:rPr>
        <w:t>V</w:t>
      </w:r>
      <w:r w:rsidR="00922D33">
        <w:rPr>
          <w:rFonts w:eastAsia="MS Gothic" w:cs="Arial"/>
          <w:b/>
          <w:bCs/>
          <w:sz w:val="44"/>
          <w:szCs w:val="36"/>
        </w:rPr>
        <w:t>3.0</w:t>
      </w:r>
      <w:r w:rsidR="005872A0" w:rsidRPr="00F8465D">
        <w:rPr>
          <w:rFonts w:eastAsia="MS Gothic" w:cs="Arial"/>
          <w:b/>
          <w:bCs/>
          <w:sz w:val="44"/>
          <w:szCs w:val="36"/>
        </w:rPr>
        <w:t xml:space="preserve"> Draft</w:t>
      </w:r>
      <w:r w:rsidR="005872A0" w:rsidRPr="00555ED7">
        <w:rPr>
          <w:rFonts w:eastAsia="MS Gothic" w:cs="Arial"/>
          <w:b/>
          <w:bCs/>
          <w:sz w:val="44"/>
          <w:szCs w:val="36"/>
        </w:rPr>
        <w:t xml:space="preserve"> </w:t>
      </w:r>
      <w:r w:rsidR="005872A0" w:rsidRPr="00555ED7">
        <w:rPr>
          <w:rFonts w:eastAsia="MS Gothic" w:cs="Arial"/>
          <w:b/>
          <w:bCs/>
          <w:sz w:val="36"/>
          <w:szCs w:val="36"/>
        </w:rPr>
        <w:t xml:space="preserve">– </w:t>
      </w:r>
      <w:r w:rsidR="00922D33">
        <w:rPr>
          <w:rFonts w:eastAsia="MS Gothic" w:cs="Arial"/>
          <w:b/>
          <w:bCs/>
          <w:sz w:val="36"/>
          <w:szCs w:val="36"/>
        </w:rPr>
        <w:t>21</w:t>
      </w:r>
      <w:r w:rsidR="00107C82" w:rsidRPr="00555ED7">
        <w:rPr>
          <w:rFonts w:eastAsia="MS Gothic" w:cs="Arial"/>
          <w:b/>
          <w:bCs/>
          <w:sz w:val="36"/>
          <w:szCs w:val="36"/>
        </w:rPr>
        <w:t xml:space="preserve"> </w:t>
      </w:r>
      <w:r w:rsidR="0089610F">
        <w:rPr>
          <w:rFonts w:eastAsia="MS Gothic" w:cs="Arial"/>
          <w:b/>
          <w:bCs/>
          <w:sz w:val="36"/>
          <w:szCs w:val="36"/>
        </w:rPr>
        <w:t>Dec</w:t>
      </w:r>
      <w:r w:rsidR="00F8465D">
        <w:rPr>
          <w:rFonts w:eastAsia="MS Gothic" w:cs="Arial"/>
          <w:b/>
          <w:bCs/>
          <w:sz w:val="36"/>
          <w:szCs w:val="36"/>
        </w:rPr>
        <w:t>em</w:t>
      </w:r>
      <w:r w:rsidR="008365EA" w:rsidRPr="00555ED7">
        <w:rPr>
          <w:rFonts w:eastAsia="MS Gothic" w:cs="Arial"/>
          <w:b/>
          <w:bCs/>
          <w:sz w:val="36"/>
          <w:szCs w:val="36"/>
        </w:rPr>
        <w:t>ber</w:t>
      </w:r>
      <w:r w:rsidR="005872A0" w:rsidRPr="00555ED7">
        <w:rPr>
          <w:rFonts w:eastAsia="MS Gothic" w:cs="Arial"/>
          <w:b/>
          <w:bCs/>
          <w:sz w:val="36"/>
          <w:szCs w:val="36"/>
        </w:rPr>
        <w:t xml:space="preserve"> 2017</w:t>
      </w:r>
      <w:r w:rsidR="00960C4A" w:rsidRPr="00555ED7">
        <w:rPr>
          <w:rFonts w:eastAsia="MS Gothic" w:cs="Arial"/>
          <w:b/>
          <w:bCs/>
          <w:sz w:val="36"/>
          <w:szCs w:val="36"/>
        </w:rPr>
        <w:t xml:space="preserve"> </w:t>
      </w:r>
    </w:p>
    <w:p w14:paraId="69F7D1BE" w14:textId="77777777" w:rsidR="0017597D" w:rsidRPr="00555ED7" w:rsidRDefault="0017597D" w:rsidP="00EC6246">
      <w:pPr>
        <w:rPr>
          <w:rFonts w:eastAsia="MS Gothic" w:cs="Arial"/>
          <w:b/>
          <w:bCs/>
          <w:sz w:val="44"/>
          <w:szCs w:val="36"/>
        </w:rPr>
      </w:pPr>
      <w:r w:rsidRPr="00555ED7">
        <w:rPr>
          <w:rFonts w:eastAsia="MS Gothic" w:cs="Arial"/>
          <w:b/>
          <w:bCs/>
          <w:sz w:val="44"/>
          <w:szCs w:val="36"/>
        </w:rPr>
        <w:t xml:space="preserve">Guidance Document for </w:t>
      </w:r>
      <w:r w:rsidR="00BC156B" w:rsidRPr="00555ED7">
        <w:rPr>
          <w:rFonts w:eastAsia="MS Gothic" w:cs="Arial"/>
          <w:b/>
          <w:bCs/>
          <w:sz w:val="44"/>
          <w:szCs w:val="36"/>
        </w:rPr>
        <w:t xml:space="preserve">Public </w:t>
      </w:r>
      <w:r w:rsidR="002E46F4" w:rsidRPr="00555ED7">
        <w:rPr>
          <w:rFonts w:eastAsia="MS Gothic" w:cs="Arial"/>
          <w:b/>
          <w:bCs/>
          <w:sz w:val="44"/>
          <w:szCs w:val="36"/>
        </w:rPr>
        <w:t xml:space="preserve">Research </w:t>
      </w:r>
      <w:bookmarkEnd w:id="0"/>
      <w:bookmarkEnd w:id="1"/>
    </w:p>
    <w:p w14:paraId="63365F55" w14:textId="77777777" w:rsidR="00A1595F" w:rsidRPr="00555ED7" w:rsidRDefault="00A1595F" w:rsidP="00EC6246">
      <w:pPr>
        <w:rPr>
          <w:rFonts w:eastAsia="MS Gothic" w:cs="Arial"/>
          <w:bCs/>
          <w:sz w:val="32"/>
          <w:szCs w:val="32"/>
        </w:rPr>
      </w:pPr>
    </w:p>
    <w:p w14:paraId="37F41CA4" w14:textId="77777777" w:rsidR="0017597D" w:rsidRPr="00555ED7" w:rsidRDefault="0017597D" w:rsidP="00EC6246">
      <w:pPr>
        <w:rPr>
          <w:rFonts w:eastAsia="MS Gothic" w:cs="Arial"/>
          <w:b/>
          <w:bCs/>
          <w:sz w:val="24"/>
          <w:szCs w:val="24"/>
        </w:rPr>
      </w:pPr>
      <w:r w:rsidRPr="00555ED7">
        <w:rPr>
          <w:rFonts w:eastAsia="MS Gothic" w:cs="Arial"/>
          <w:b/>
          <w:bCs/>
          <w:sz w:val="24"/>
          <w:szCs w:val="24"/>
        </w:rPr>
        <w:t xml:space="preserve">Contents </w:t>
      </w:r>
    </w:p>
    <w:p w14:paraId="2AFB9479" w14:textId="77777777" w:rsidR="00A1595F" w:rsidRPr="00555ED7" w:rsidRDefault="00A1595F" w:rsidP="00EC6246">
      <w:pPr>
        <w:rPr>
          <w:rFonts w:eastAsia="MS Gothic" w:cs="Arial"/>
          <w:b/>
          <w:bCs/>
          <w:color w:val="006032"/>
          <w:sz w:val="24"/>
          <w:szCs w:val="24"/>
        </w:rPr>
      </w:pPr>
    </w:p>
    <w:bookmarkEnd w:id="2"/>
    <w:p w14:paraId="596E700D" w14:textId="5A149569" w:rsidR="006905F1" w:rsidRDefault="00DB564E">
      <w:pPr>
        <w:pStyle w:val="TOC1"/>
        <w:tabs>
          <w:tab w:val="left" w:pos="440"/>
          <w:tab w:val="right" w:leader="dot" w:pos="9062"/>
        </w:tabs>
        <w:rPr>
          <w:rFonts w:asciiTheme="minorHAnsi" w:eastAsiaTheme="minorEastAsia" w:hAnsiTheme="minorHAnsi"/>
          <w:noProof/>
          <w:lang w:val="nl-NL" w:eastAsia="nl-NL"/>
        </w:rPr>
      </w:pPr>
      <w:r w:rsidRPr="00555ED7">
        <w:rPr>
          <w:rFonts w:eastAsia="Calibri" w:cs="Arial"/>
          <w:b/>
          <w:bCs/>
        </w:rPr>
        <w:fldChar w:fldCharType="begin"/>
      </w:r>
      <w:r w:rsidR="00C671BC" w:rsidRPr="00555ED7">
        <w:rPr>
          <w:rFonts w:eastAsia="Calibri" w:cs="Arial"/>
          <w:b/>
          <w:bCs/>
        </w:rPr>
        <w:instrText xml:space="preserve"> TOC \o "1-2" \h \z \u </w:instrText>
      </w:r>
      <w:r w:rsidRPr="00555ED7">
        <w:rPr>
          <w:rFonts w:eastAsia="Calibri" w:cs="Arial"/>
          <w:b/>
          <w:bCs/>
        </w:rPr>
        <w:fldChar w:fldCharType="separate"/>
      </w:r>
      <w:hyperlink w:anchor="_Toc498003971" w:history="1">
        <w:r w:rsidR="006905F1" w:rsidRPr="001E5C6C">
          <w:rPr>
            <w:rStyle w:val="Hyperlink"/>
            <w:rFonts w:eastAsia="Calibri" w:cs="Arial"/>
            <w:noProof/>
          </w:rPr>
          <w:t>1</w:t>
        </w:r>
        <w:r w:rsidR="006905F1">
          <w:rPr>
            <w:rFonts w:asciiTheme="minorHAnsi" w:eastAsiaTheme="minorEastAsia" w:hAnsiTheme="minorHAnsi"/>
            <w:noProof/>
            <w:lang w:val="nl-NL" w:eastAsia="nl-NL"/>
          </w:rPr>
          <w:tab/>
        </w:r>
        <w:r w:rsidR="006905F1" w:rsidRPr="001E5C6C">
          <w:rPr>
            <w:rStyle w:val="Hyperlink"/>
            <w:rFonts w:eastAsia="Calibri" w:cs="Arial"/>
            <w:noProof/>
          </w:rPr>
          <w:t>Introduction</w:t>
        </w:r>
        <w:r w:rsidR="006905F1">
          <w:rPr>
            <w:noProof/>
            <w:webHidden/>
          </w:rPr>
          <w:tab/>
        </w:r>
        <w:r w:rsidR="006905F1">
          <w:rPr>
            <w:noProof/>
            <w:webHidden/>
          </w:rPr>
          <w:fldChar w:fldCharType="begin"/>
        </w:r>
        <w:r w:rsidR="006905F1">
          <w:rPr>
            <w:noProof/>
            <w:webHidden/>
          </w:rPr>
          <w:instrText xml:space="preserve"> PAGEREF _Toc498003971 \h </w:instrText>
        </w:r>
        <w:r w:rsidR="006905F1">
          <w:rPr>
            <w:noProof/>
            <w:webHidden/>
          </w:rPr>
        </w:r>
        <w:r w:rsidR="006905F1">
          <w:rPr>
            <w:noProof/>
            <w:webHidden/>
          </w:rPr>
          <w:fldChar w:fldCharType="separate"/>
        </w:r>
        <w:r w:rsidR="006905F1">
          <w:rPr>
            <w:noProof/>
            <w:webHidden/>
          </w:rPr>
          <w:t>2</w:t>
        </w:r>
        <w:r w:rsidR="006905F1">
          <w:rPr>
            <w:noProof/>
            <w:webHidden/>
          </w:rPr>
          <w:fldChar w:fldCharType="end"/>
        </w:r>
      </w:hyperlink>
    </w:p>
    <w:p w14:paraId="7CCD7B96" w14:textId="7BB12F5A"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2" w:history="1">
        <w:r w:rsidR="006905F1" w:rsidRPr="001E5C6C">
          <w:rPr>
            <w:rStyle w:val="Hyperlink"/>
            <w:rFonts w:eastAsia="Calibri" w:cs="Arial"/>
            <w:noProof/>
          </w:rPr>
          <w:t>1.1</w:t>
        </w:r>
        <w:r w:rsidR="006905F1">
          <w:rPr>
            <w:rFonts w:asciiTheme="minorHAnsi" w:eastAsiaTheme="minorEastAsia" w:hAnsiTheme="minorHAnsi"/>
            <w:noProof/>
            <w:lang w:val="nl-NL" w:eastAsia="nl-NL"/>
          </w:rPr>
          <w:tab/>
        </w:r>
        <w:r w:rsidR="006905F1" w:rsidRPr="001E5C6C">
          <w:rPr>
            <w:rStyle w:val="Hyperlink"/>
            <w:rFonts w:eastAsia="Calibri" w:cs="Arial"/>
            <w:noProof/>
          </w:rPr>
          <w:t>Coverage</w:t>
        </w:r>
        <w:r w:rsidR="006905F1">
          <w:rPr>
            <w:noProof/>
            <w:webHidden/>
          </w:rPr>
          <w:tab/>
        </w:r>
        <w:r w:rsidR="006905F1">
          <w:rPr>
            <w:noProof/>
            <w:webHidden/>
          </w:rPr>
          <w:fldChar w:fldCharType="begin"/>
        </w:r>
        <w:r w:rsidR="006905F1">
          <w:rPr>
            <w:noProof/>
            <w:webHidden/>
          </w:rPr>
          <w:instrText xml:space="preserve"> PAGEREF _Toc498003972 \h </w:instrText>
        </w:r>
        <w:r w:rsidR="006905F1">
          <w:rPr>
            <w:noProof/>
            <w:webHidden/>
          </w:rPr>
        </w:r>
        <w:r w:rsidR="006905F1">
          <w:rPr>
            <w:noProof/>
            <w:webHidden/>
          </w:rPr>
          <w:fldChar w:fldCharType="separate"/>
        </w:r>
        <w:r w:rsidR="006905F1">
          <w:rPr>
            <w:noProof/>
            <w:webHidden/>
          </w:rPr>
          <w:t>2</w:t>
        </w:r>
        <w:r w:rsidR="006905F1">
          <w:rPr>
            <w:noProof/>
            <w:webHidden/>
          </w:rPr>
          <w:fldChar w:fldCharType="end"/>
        </w:r>
      </w:hyperlink>
    </w:p>
    <w:p w14:paraId="720B13AA" w14:textId="37518755"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3" w:history="1">
        <w:r w:rsidR="006905F1" w:rsidRPr="001E5C6C">
          <w:rPr>
            <w:rStyle w:val="Hyperlink"/>
            <w:rFonts w:eastAsia="Calibri" w:cs="Arial"/>
            <w:noProof/>
          </w:rPr>
          <w:t>1.2</w:t>
        </w:r>
        <w:r w:rsidR="006905F1">
          <w:rPr>
            <w:rFonts w:asciiTheme="minorHAnsi" w:eastAsiaTheme="minorEastAsia" w:hAnsiTheme="minorHAnsi"/>
            <w:noProof/>
            <w:lang w:val="nl-NL" w:eastAsia="nl-NL"/>
          </w:rPr>
          <w:tab/>
        </w:r>
        <w:r w:rsidR="006905F1" w:rsidRPr="001E5C6C">
          <w:rPr>
            <w:rStyle w:val="Hyperlink"/>
            <w:rFonts w:eastAsia="Calibri" w:cs="Arial"/>
            <w:noProof/>
          </w:rPr>
          <w:t>Public research activities</w:t>
        </w:r>
        <w:r w:rsidR="006905F1">
          <w:rPr>
            <w:noProof/>
            <w:webHidden/>
          </w:rPr>
          <w:tab/>
        </w:r>
        <w:r w:rsidR="006905F1">
          <w:rPr>
            <w:noProof/>
            <w:webHidden/>
          </w:rPr>
          <w:fldChar w:fldCharType="begin"/>
        </w:r>
        <w:r w:rsidR="006905F1">
          <w:rPr>
            <w:noProof/>
            <w:webHidden/>
          </w:rPr>
          <w:instrText xml:space="preserve"> PAGEREF _Toc498003973 \h </w:instrText>
        </w:r>
        <w:r w:rsidR="006905F1">
          <w:rPr>
            <w:noProof/>
            <w:webHidden/>
          </w:rPr>
        </w:r>
        <w:r w:rsidR="006905F1">
          <w:rPr>
            <w:noProof/>
            <w:webHidden/>
          </w:rPr>
          <w:fldChar w:fldCharType="separate"/>
        </w:r>
        <w:r w:rsidR="006905F1">
          <w:rPr>
            <w:noProof/>
            <w:webHidden/>
          </w:rPr>
          <w:t>4</w:t>
        </w:r>
        <w:r w:rsidR="006905F1">
          <w:rPr>
            <w:noProof/>
            <w:webHidden/>
          </w:rPr>
          <w:fldChar w:fldCharType="end"/>
        </w:r>
      </w:hyperlink>
    </w:p>
    <w:p w14:paraId="2DFE496F" w14:textId="1ECEDE8E"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4" w:history="1">
        <w:r w:rsidR="006905F1" w:rsidRPr="001E5C6C">
          <w:rPr>
            <w:rStyle w:val="Hyperlink"/>
            <w:rFonts w:eastAsia="Calibri" w:cs="Arial"/>
            <w:noProof/>
          </w:rPr>
          <w:t>1.3</w:t>
        </w:r>
        <w:r w:rsidR="006905F1">
          <w:rPr>
            <w:rFonts w:asciiTheme="minorHAnsi" w:eastAsiaTheme="minorEastAsia" w:hAnsiTheme="minorHAnsi"/>
            <w:noProof/>
            <w:lang w:val="nl-NL" w:eastAsia="nl-NL"/>
          </w:rPr>
          <w:tab/>
        </w:r>
        <w:r w:rsidR="006905F1" w:rsidRPr="001E5C6C">
          <w:rPr>
            <w:rStyle w:val="Hyperlink"/>
            <w:rFonts w:eastAsia="Calibri" w:cs="Arial"/>
            <w:noProof/>
          </w:rPr>
          <w:t>Types and sources of genetic resources used</w:t>
        </w:r>
        <w:r w:rsidR="006905F1">
          <w:rPr>
            <w:noProof/>
            <w:webHidden/>
          </w:rPr>
          <w:tab/>
        </w:r>
        <w:r w:rsidR="006905F1">
          <w:rPr>
            <w:noProof/>
            <w:webHidden/>
          </w:rPr>
          <w:fldChar w:fldCharType="begin"/>
        </w:r>
        <w:r w:rsidR="006905F1">
          <w:rPr>
            <w:noProof/>
            <w:webHidden/>
          </w:rPr>
          <w:instrText xml:space="preserve"> PAGEREF _Toc498003974 \h </w:instrText>
        </w:r>
        <w:r w:rsidR="006905F1">
          <w:rPr>
            <w:noProof/>
            <w:webHidden/>
          </w:rPr>
        </w:r>
        <w:r w:rsidR="006905F1">
          <w:rPr>
            <w:noProof/>
            <w:webHidden/>
          </w:rPr>
          <w:fldChar w:fldCharType="separate"/>
        </w:r>
        <w:r w:rsidR="006905F1">
          <w:rPr>
            <w:noProof/>
            <w:webHidden/>
          </w:rPr>
          <w:t>6</w:t>
        </w:r>
        <w:r w:rsidR="006905F1">
          <w:rPr>
            <w:noProof/>
            <w:webHidden/>
          </w:rPr>
          <w:fldChar w:fldCharType="end"/>
        </w:r>
      </w:hyperlink>
    </w:p>
    <w:p w14:paraId="0F53F7BA" w14:textId="7D4945C0"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5" w:history="1">
        <w:r w:rsidR="006905F1" w:rsidRPr="001E5C6C">
          <w:rPr>
            <w:rStyle w:val="Hyperlink"/>
            <w:rFonts w:eastAsia="Calibri" w:cs="Arial"/>
            <w:noProof/>
          </w:rPr>
          <w:t>1.4</w:t>
        </w:r>
        <w:r w:rsidR="006905F1">
          <w:rPr>
            <w:rFonts w:asciiTheme="minorHAnsi" w:eastAsiaTheme="minorEastAsia" w:hAnsiTheme="minorHAnsi"/>
            <w:noProof/>
            <w:lang w:val="nl-NL" w:eastAsia="nl-NL"/>
          </w:rPr>
          <w:tab/>
        </w:r>
        <w:r w:rsidR="006905F1" w:rsidRPr="001E5C6C">
          <w:rPr>
            <w:rStyle w:val="Hyperlink"/>
            <w:rFonts w:eastAsia="Calibri" w:cs="Arial"/>
            <w:noProof/>
          </w:rPr>
          <w:t>Actors in public research</w:t>
        </w:r>
        <w:r w:rsidR="006905F1">
          <w:rPr>
            <w:noProof/>
            <w:webHidden/>
          </w:rPr>
          <w:tab/>
        </w:r>
        <w:r w:rsidR="006905F1">
          <w:rPr>
            <w:noProof/>
            <w:webHidden/>
          </w:rPr>
          <w:fldChar w:fldCharType="begin"/>
        </w:r>
        <w:r w:rsidR="006905F1">
          <w:rPr>
            <w:noProof/>
            <w:webHidden/>
          </w:rPr>
          <w:instrText xml:space="preserve"> PAGEREF _Toc498003975 \h </w:instrText>
        </w:r>
        <w:r w:rsidR="006905F1">
          <w:rPr>
            <w:noProof/>
            <w:webHidden/>
          </w:rPr>
        </w:r>
        <w:r w:rsidR="006905F1">
          <w:rPr>
            <w:noProof/>
            <w:webHidden/>
          </w:rPr>
          <w:fldChar w:fldCharType="separate"/>
        </w:r>
        <w:r w:rsidR="006905F1">
          <w:rPr>
            <w:noProof/>
            <w:webHidden/>
          </w:rPr>
          <w:t>7</w:t>
        </w:r>
        <w:r w:rsidR="006905F1">
          <w:rPr>
            <w:noProof/>
            <w:webHidden/>
          </w:rPr>
          <w:fldChar w:fldCharType="end"/>
        </w:r>
      </w:hyperlink>
    </w:p>
    <w:p w14:paraId="23534A3A" w14:textId="3CB3891E" w:rsidR="006905F1" w:rsidRDefault="0043504F">
      <w:pPr>
        <w:pStyle w:val="TOC1"/>
        <w:tabs>
          <w:tab w:val="left" w:pos="440"/>
          <w:tab w:val="right" w:leader="dot" w:pos="9062"/>
        </w:tabs>
        <w:rPr>
          <w:rFonts w:asciiTheme="minorHAnsi" w:eastAsiaTheme="minorEastAsia" w:hAnsiTheme="minorHAnsi"/>
          <w:noProof/>
          <w:lang w:val="nl-NL" w:eastAsia="nl-NL"/>
        </w:rPr>
      </w:pPr>
      <w:hyperlink w:anchor="_Toc498003976" w:history="1">
        <w:r w:rsidR="006905F1" w:rsidRPr="001E5C6C">
          <w:rPr>
            <w:rStyle w:val="Hyperlink"/>
            <w:rFonts w:eastAsia="Calibri" w:cs="Arial"/>
            <w:noProof/>
          </w:rPr>
          <w:t>2</w:t>
        </w:r>
        <w:r w:rsidR="006905F1">
          <w:rPr>
            <w:rFonts w:asciiTheme="minorHAnsi" w:eastAsiaTheme="minorEastAsia" w:hAnsiTheme="minorHAnsi"/>
            <w:noProof/>
            <w:lang w:val="nl-NL" w:eastAsia="nl-NL"/>
          </w:rPr>
          <w:tab/>
        </w:r>
        <w:r w:rsidR="006905F1" w:rsidRPr="001E5C6C">
          <w:rPr>
            <w:rStyle w:val="Hyperlink"/>
            <w:rFonts w:eastAsia="Calibri" w:cs="Arial"/>
            <w:noProof/>
          </w:rPr>
          <w:t>Classification of activities in relation to utilisation of genetic resources</w:t>
        </w:r>
        <w:r w:rsidR="006905F1">
          <w:rPr>
            <w:noProof/>
            <w:webHidden/>
          </w:rPr>
          <w:tab/>
        </w:r>
        <w:r w:rsidR="006905F1">
          <w:rPr>
            <w:noProof/>
            <w:webHidden/>
          </w:rPr>
          <w:fldChar w:fldCharType="begin"/>
        </w:r>
        <w:r w:rsidR="006905F1">
          <w:rPr>
            <w:noProof/>
            <w:webHidden/>
          </w:rPr>
          <w:instrText xml:space="preserve"> PAGEREF _Toc498003976 \h </w:instrText>
        </w:r>
        <w:r w:rsidR="006905F1">
          <w:rPr>
            <w:noProof/>
            <w:webHidden/>
          </w:rPr>
        </w:r>
        <w:r w:rsidR="006905F1">
          <w:rPr>
            <w:noProof/>
            <w:webHidden/>
          </w:rPr>
          <w:fldChar w:fldCharType="separate"/>
        </w:r>
        <w:r w:rsidR="006905F1">
          <w:rPr>
            <w:noProof/>
            <w:webHidden/>
          </w:rPr>
          <w:t>8</w:t>
        </w:r>
        <w:r w:rsidR="006905F1">
          <w:rPr>
            <w:noProof/>
            <w:webHidden/>
          </w:rPr>
          <w:fldChar w:fldCharType="end"/>
        </w:r>
      </w:hyperlink>
    </w:p>
    <w:p w14:paraId="4D535AA0" w14:textId="27463710"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7" w:history="1">
        <w:r w:rsidR="006905F1" w:rsidRPr="001E5C6C">
          <w:rPr>
            <w:rStyle w:val="Hyperlink"/>
            <w:rFonts w:eastAsia="Calibri" w:cs="Arial"/>
            <w:noProof/>
          </w:rPr>
          <w:t>2.1</w:t>
        </w:r>
        <w:r w:rsidR="006905F1">
          <w:rPr>
            <w:rFonts w:asciiTheme="minorHAnsi" w:eastAsiaTheme="minorEastAsia" w:hAnsiTheme="minorHAnsi"/>
            <w:noProof/>
            <w:lang w:val="nl-NL" w:eastAsia="nl-NL"/>
          </w:rPr>
          <w:tab/>
        </w:r>
        <w:r w:rsidR="006905F1" w:rsidRPr="001E5C6C">
          <w:rPr>
            <w:rStyle w:val="Hyperlink"/>
            <w:rFonts w:cs="Arial"/>
            <w:noProof/>
          </w:rPr>
          <w:t>Introduction</w:t>
        </w:r>
        <w:r w:rsidR="006905F1">
          <w:rPr>
            <w:noProof/>
            <w:webHidden/>
          </w:rPr>
          <w:tab/>
        </w:r>
        <w:r w:rsidR="006905F1">
          <w:rPr>
            <w:noProof/>
            <w:webHidden/>
          </w:rPr>
          <w:fldChar w:fldCharType="begin"/>
        </w:r>
        <w:r w:rsidR="006905F1">
          <w:rPr>
            <w:noProof/>
            <w:webHidden/>
          </w:rPr>
          <w:instrText xml:space="preserve"> PAGEREF _Toc498003977 \h </w:instrText>
        </w:r>
        <w:r w:rsidR="006905F1">
          <w:rPr>
            <w:noProof/>
            <w:webHidden/>
          </w:rPr>
        </w:r>
        <w:r w:rsidR="006905F1">
          <w:rPr>
            <w:noProof/>
            <w:webHidden/>
          </w:rPr>
          <w:fldChar w:fldCharType="separate"/>
        </w:r>
        <w:r w:rsidR="006905F1">
          <w:rPr>
            <w:noProof/>
            <w:webHidden/>
          </w:rPr>
          <w:t>8</w:t>
        </w:r>
        <w:r w:rsidR="006905F1">
          <w:rPr>
            <w:noProof/>
            <w:webHidden/>
          </w:rPr>
          <w:fldChar w:fldCharType="end"/>
        </w:r>
      </w:hyperlink>
    </w:p>
    <w:p w14:paraId="11C897E0" w14:textId="1426C369"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8" w:history="1">
        <w:r w:rsidR="006905F1" w:rsidRPr="001E5C6C">
          <w:rPr>
            <w:rStyle w:val="Hyperlink"/>
            <w:rFonts w:eastAsia="Calibri" w:cs="Arial"/>
            <w:noProof/>
          </w:rPr>
          <w:t>2.2</w:t>
        </w:r>
        <w:r w:rsidR="006905F1">
          <w:rPr>
            <w:rFonts w:asciiTheme="minorHAnsi" w:eastAsiaTheme="minorEastAsia" w:hAnsiTheme="minorHAnsi"/>
            <w:noProof/>
            <w:lang w:val="nl-NL" w:eastAsia="nl-NL"/>
          </w:rPr>
          <w:tab/>
        </w:r>
        <w:r w:rsidR="006905F1" w:rsidRPr="001E5C6C">
          <w:rPr>
            <w:rStyle w:val="Hyperlink"/>
            <w:rFonts w:cs="Arial"/>
            <w:noProof/>
          </w:rPr>
          <w:t>Due diligence obligations</w:t>
        </w:r>
        <w:r w:rsidR="006905F1">
          <w:rPr>
            <w:noProof/>
            <w:webHidden/>
          </w:rPr>
          <w:tab/>
        </w:r>
        <w:r w:rsidR="006905F1">
          <w:rPr>
            <w:noProof/>
            <w:webHidden/>
          </w:rPr>
          <w:fldChar w:fldCharType="begin"/>
        </w:r>
        <w:r w:rsidR="006905F1">
          <w:rPr>
            <w:noProof/>
            <w:webHidden/>
          </w:rPr>
          <w:instrText xml:space="preserve"> PAGEREF _Toc498003978 \h </w:instrText>
        </w:r>
        <w:r w:rsidR="006905F1">
          <w:rPr>
            <w:noProof/>
            <w:webHidden/>
          </w:rPr>
        </w:r>
        <w:r w:rsidR="006905F1">
          <w:rPr>
            <w:noProof/>
            <w:webHidden/>
          </w:rPr>
          <w:fldChar w:fldCharType="separate"/>
        </w:r>
        <w:r w:rsidR="006905F1">
          <w:rPr>
            <w:noProof/>
            <w:webHidden/>
          </w:rPr>
          <w:t>10</w:t>
        </w:r>
        <w:r w:rsidR="006905F1">
          <w:rPr>
            <w:noProof/>
            <w:webHidden/>
          </w:rPr>
          <w:fldChar w:fldCharType="end"/>
        </w:r>
      </w:hyperlink>
    </w:p>
    <w:p w14:paraId="5777277E" w14:textId="289E58F4" w:rsidR="006905F1" w:rsidRDefault="0043504F">
      <w:pPr>
        <w:pStyle w:val="TOC2"/>
        <w:tabs>
          <w:tab w:val="left" w:pos="880"/>
          <w:tab w:val="right" w:leader="dot" w:pos="9062"/>
        </w:tabs>
        <w:rPr>
          <w:rFonts w:asciiTheme="minorHAnsi" w:eastAsiaTheme="minorEastAsia" w:hAnsiTheme="minorHAnsi"/>
          <w:noProof/>
          <w:lang w:val="nl-NL" w:eastAsia="nl-NL"/>
        </w:rPr>
      </w:pPr>
      <w:hyperlink w:anchor="_Toc498003979" w:history="1">
        <w:r w:rsidR="006905F1" w:rsidRPr="001E5C6C">
          <w:rPr>
            <w:rStyle w:val="Hyperlink"/>
            <w:rFonts w:eastAsia="Calibri" w:cs="Arial"/>
            <w:noProof/>
          </w:rPr>
          <w:t>2.3</w:t>
        </w:r>
        <w:r w:rsidR="006905F1">
          <w:rPr>
            <w:rFonts w:asciiTheme="minorHAnsi" w:eastAsiaTheme="minorEastAsia" w:hAnsiTheme="minorHAnsi"/>
            <w:noProof/>
            <w:lang w:val="nl-NL" w:eastAsia="nl-NL"/>
          </w:rPr>
          <w:tab/>
        </w:r>
        <w:r w:rsidR="006905F1" w:rsidRPr="001E5C6C">
          <w:rPr>
            <w:rStyle w:val="Hyperlink"/>
            <w:rFonts w:eastAsia="Calibri" w:cs="Arial"/>
            <w:noProof/>
          </w:rPr>
          <w:t>Analysis of specific cases   for public research</w:t>
        </w:r>
        <w:r w:rsidR="006905F1">
          <w:rPr>
            <w:noProof/>
            <w:webHidden/>
          </w:rPr>
          <w:tab/>
        </w:r>
        <w:r w:rsidR="006905F1">
          <w:rPr>
            <w:noProof/>
            <w:webHidden/>
          </w:rPr>
          <w:fldChar w:fldCharType="begin"/>
        </w:r>
        <w:r w:rsidR="006905F1">
          <w:rPr>
            <w:noProof/>
            <w:webHidden/>
          </w:rPr>
          <w:instrText xml:space="preserve"> PAGEREF _Toc498003979 \h </w:instrText>
        </w:r>
        <w:r w:rsidR="006905F1">
          <w:rPr>
            <w:noProof/>
            <w:webHidden/>
          </w:rPr>
        </w:r>
        <w:r w:rsidR="006905F1">
          <w:rPr>
            <w:noProof/>
            <w:webHidden/>
          </w:rPr>
          <w:fldChar w:fldCharType="separate"/>
        </w:r>
        <w:r w:rsidR="006905F1">
          <w:rPr>
            <w:noProof/>
            <w:webHidden/>
          </w:rPr>
          <w:t>13</w:t>
        </w:r>
        <w:r w:rsidR="006905F1">
          <w:rPr>
            <w:noProof/>
            <w:webHidden/>
          </w:rPr>
          <w:fldChar w:fldCharType="end"/>
        </w:r>
      </w:hyperlink>
    </w:p>
    <w:p w14:paraId="1132F2AE" w14:textId="21D9E31E" w:rsidR="006905F1" w:rsidRDefault="0043504F">
      <w:pPr>
        <w:pStyle w:val="TOC1"/>
        <w:tabs>
          <w:tab w:val="left" w:pos="440"/>
          <w:tab w:val="right" w:leader="dot" w:pos="9062"/>
        </w:tabs>
        <w:rPr>
          <w:rFonts w:asciiTheme="minorHAnsi" w:eastAsiaTheme="minorEastAsia" w:hAnsiTheme="minorHAnsi"/>
          <w:noProof/>
          <w:lang w:val="nl-NL" w:eastAsia="nl-NL"/>
        </w:rPr>
      </w:pPr>
      <w:hyperlink w:anchor="_Toc498003980" w:history="1">
        <w:r w:rsidR="006905F1" w:rsidRPr="001E5C6C">
          <w:rPr>
            <w:rStyle w:val="Hyperlink"/>
            <w:rFonts w:cs="Arial"/>
            <w:noProof/>
          </w:rPr>
          <w:t>3</w:t>
        </w:r>
        <w:r w:rsidR="006905F1">
          <w:rPr>
            <w:rFonts w:asciiTheme="minorHAnsi" w:eastAsiaTheme="minorEastAsia" w:hAnsiTheme="minorHAnsi"/>
            <w:noProof/>
            <w:lang w:val="nl-NL" w:eastAsia="nl-NL"/>
          </w:rPr>
          <w:tab/>
        </w:r>
        <w:r w:rsidR="006905F1" w:rsidRPr="001E5C6C">
          <w:rPr>
            <w:rStyle w:val="Hyperlink"/>
            <w:rFonts w:cs="Arial"/>
            <w:noProof/>
          </w:rPr>
          <w:t>Unresolved Issues</w:t>
        </w:r>
        <w:r w:rsidR="006905F1">
          <w:rPr>
            <w:noProof/>
            <w:webHidden/>
          </w:rPr>
          <w:tab/>
        </w:r>
        <w:r w:rsidR="006905F1">
          <w:rPr>
            <w:noProof/>
            <w:webHidden/>
          </w:rPr>
          <w:fldChar w:fldCharType="begin"/>
        </w:r>
        <w:r w:rsidR="006905F1">
          <w:rPr>
            <w:noProof/>
            <w:webHidden/>
          </w:rPr>
          <w:instrText xml:space="preserve"> PAGEREF _Toc498003980 \h </w:instrText>
        </w:r>
        <w:r w:rsidR="006905F1">
          <w:rPr>
            <w:noProof/>
            <w:webHidden/>
          </w:rPr>
        </w:r>
        <w:r w:rsidR="006905F1">
          <w:rPr>
            <w:noProof/>
            <w:webHidden/>
          </w:rPr>
          <w:fldChar w:fldCharType="separate"/>
        </w:r>
        <w:r w:rsidR="006905F1">
          <w:rPr>
            <w:noProof/>
            <w:webHidden/>
          </w:rPr>
          <w:t>23</w:t>
        </w:r>
        <w:r w:rsidR="006905F1">
          <w:rPr>
            <w:noProof/>
            <w:webHidden/>
          </w:rPr>
          <w:fldChar w:fldCharType="end"/>
        </w:r>
      </w:hyperlink>
    </w:p>
    <w:p w14:paraId="6A94B1E2" w14:textId="34E0785E" w:rsidR="006905F1" w:rsidRDefault="0043504F">
      <w:pPr>
        <w:pStyle w:val="TOC1"/>
        <w:tabs>
          <w:tab w:val="right" w:leader="dot" w:pos="9062"/>
        </w:tabs>
        <w:rPr>
          <w:rFonts w:asciiTheme="minorHAnsi" w:eastAsiaTheme="minorEastAsia" w:hAnsiTheme="minorHAnsi"/>
          <w:noProof/>
          <w:lang w:val="nl-NL" w:eastAsia="nl-NL"/>
        </w:rPr>
      </w:pPr>
      <w:hyperlink w:anchor="_Toc498003981" w:history="1">
        <w:r w:rsidR="006905F1" w:rsidRPr="001E5C6C">
          <w:rPr>
            <w:rStyle w:val="Hyperlink"/>
            <w:rFonts w:eastAsia="Calibri" w:cs="Arial"/>
            <w:noProof/>
          </w:rPr>
          <w:t>Annex. Background information</w:t>
        </w:r>
        <w:r w:rsidR="006905F1">
          <w:rPr>
            <w:noProof/>
            <w:webHidden/>
          </w:rPr>
          <w:tab/>
        </w:r>
        <w:r w:rsidR="006905F1">
          <w:rPr>
            <w:noProof/>
            <w:webHidden/>
          </w:rPr>
          <w:fldChar w:fldCharType="begin"/>
        </w:r>
        <w:r w:rsidR="006905F1">
          <w:rPr>
            <w:noProof/>
            <w:webHidden/>
          </w:rPr>
          <w:instrText xml:space="preserve"> PAGEREF _Toc498003981 \h </w:instrText>
        </w:r>
        <w:r w:rsidR="006905F1">
          <w:rPr>
            <w:noProof/>
            <w:webHidden/>
          </w:rPr>
        </w:r>
        <w:r w:rsidR="006905F1">
          <w:rPr>
            <w:noProof/>
            <w:webHidden/>
          </w:rPr>
          <w:fldChar w:fldCharType="separate"/>
        </w:r>
        <w:r w:rsidR="006905F1">
          <w:rPr>
            <w:noProof/>
            <w:webHidden/>
          </w:rPr>
          <w:t>25</w:t>
        </w:r>
        <w:r w:rsidR="006905F1">
          <w:rPr>
            <w:noProof/>
            <w:webHidden/>
          </w:rPr>
          <w:fldChar w:fldCharType="end"/>
        </w:r>
      </w:hyperlink>
    </w:p>
    <w:p w14:paraId="65791F8A" w14:textId="144A6B8A" w:rsidR="006905F1" w:rsidRDefault="0043504F">
      <w:pPr>
        <w:pStyle w:val="TOC2"/>
        <w:tabs>
          <w:tab w:val="right" w:leader="dot" w:pos="9062"/>
        </w:tabs>
        <w:rPr>
          <w:rFonts w:asciiTheme="minorHAnsi" w:eastAsiaTheme="minorEastAsia" w:hAnsiTheme="minorHAnsi"/>
          <w:noProof/>
          <w:lang w:val="nl-NL" w:eastAsia="nl-NL"/>
        </w:rPr>
      </w:pPr>
      <w:hyperlink w:anchor="_Toc498003982" w:history="1">
        <w:r w:rsidR="006905F1" w:rsidRPr="001E5C6C">
          <w:rPr>
            <w:rStyle w:val="Hyperlink"/>
            <w:rFonts w:eastAsia="Calibri" w:cs="Arial"/>
            <w:noProof/>
          </w:rPr>
          <w:t>General principles</w:t>
        </w:r>
        <w:r w:rsidR="006905F1">
          <w:rPr>
            <w:noProof/>
            <w:webHidden/>
          </w:rPr>
          <w:tab/>
        </w:r>
        <w:r w:rsidR="006905F1">
          <w:rPr>
            <w:noProof/>
            <w:webHidden/>
          </w:rPr>
          <w:fldChar w:fldCharType="begin"/>
        </w:r>
        <w:r w:rsidR="006905F1">
          <w:rPr>
            <w:noProof/>
            <w:webHidden/>
          </w:rPr>
          <w:instrText xml:space="preserve"> PAGEREF _Toc498003982 \h </w:instrText>
        </w:r>
        <w:r w:rsidR="006905F1">
          <w:rPr>
            <w:noProof/>
            <w:webHidden/>
          </w:rPr>
        </w:r>
        <w:r w:rsidR="006905F1">
          <w:rPr>
            <w:noProof/>
            <w:webHidden/>
          </w:rPr>
          <w:fldChar w:fldCharType="separate"/>
        </w:r>
        <w:r w:rsidR="006905F1">
          <w:rPr>
            <w:noProof/>
            <w:webHidden/>
          </w:rPr>
          <w:t>25</w:t>
        </w:r>
        <w:r w:rsidR="006905F1">
          <w:rPr>
            <w:noProof/>
            <w:webHidden/>
          </w:rPr>
          <w:fldChar w:fldCharType="end"/>
        </w:r>
      </w:hyperlink>
    </w:p>
    <w:p w14:paraId="72BBD54F" w14:textId="22973F7E" w:rsidR="006905F1" w:rsidRDefault="0043504F">
      <w:pPr>
        <w:pStyle w:val="TOC2"/>
        <w:tabs>
          <w:tab w:val="right" w:leader="dot" w:pos="9062"/>
        </w:tabs>
        <w:rPr>
          <w:rFonts w:asciiTheme="minorHAnsi" w:eastAsiaTheme="minorEastAsia" w:hAnsiTheme="minorHAnsi"/>
          <w:noProof/>
          <w:lang w:val="nl-NL" w:eastAsia="nl-NL"/>
        </w:rPr>
      </w:pPr>
      <w:hyperlink w:anchor="_Toc498003983" w:history="1">
        <w:r w:rsidR="006905F1" w:rsidRPr="001E5C6C">
          <w:rPr>
            <w:rStyle w:val="Hyperlink"/>
            <w:rFonts w:eastAsia="Calibri" w:cs="Arial"/>
            <w:noProof/>
          </w:rPr>
          <w:t>Short description of public research</w:t>
        </w:r>
        <w:r w:rsidR="006905F1">
          <w:rPr>
            <w:noProof/>
            <w:webHidden/>
          </w:rPr>
          <w:tab/>
        </w:r>
        <w:r w:rsidR="006905F1">
          <w:rPr>
            <w:noProof/>
            <w:webHidden/>
          </w:rPr>
          <w:fldChar w:fldCharType="begin"/>
        </w:r>
        <w:r w:rsidR="006905F1">
          <w:rPr>
            <w:noProof/>
            <w:webHidden/>
          </w:rPr>
          <w:instrText xml:space="preserve"> PAGEREF _Toc498003983 \h </w:instrText>
        </w:r>
        <w:r w:rsidR="006905F1">
          <w:rPr>
            <w:noProof/>
            <w:webHidden/>
          </w:rPr>
        </w:r>
        <w:r w:rsidR="006905F1">
          <w:rPr>
            <w:noProof/>
            <w:webHidden/>
          </w:rPr>
          <w:fldChar w:fldCharType="separate"/>
        </w:r>
        <w:r w:rsidR="006905F1">
          <w:rPr>
            <w:noProof/>
            <w:webHidden/>
          </w:rPr>
          <w:t>25</w:t>
        </w:r>
        <w:r w:rsidR="006905F1">
          <w:rPr>
            <w:noProof/>
            <w:webHidden/>
          </w:rPr>
          <w:fldChar w:fldCharType="end"/>
        </w:r>
      </w:hyperlink>
    </w:p>
    <w:p w14:paraId="32F05DF9" w14:textId="2941B94C" w:rsidR="00CF6AAE" w:rsidRPr="00555ED7" w:rsidRDefault="00DB564E" w:rsidP="00CF6AAE">
      <w:pPr>
        <w:pStyle w:val="TOC2"/>
        <w:tabs>
          <w:tab w:val="right" w:leader="dot" w:pos="9062"/>
        </w:tabs>
        <w:rPr>
          <w:rFonts w:eastAsia="Calibri" w:cs="Arial"/>
          <w:b/>
          <w:bCs/>
        </w:rPr>
      </w:pPr>
      <w:r w:rsidRPr="00555ED7">
        <w:rPr>
          <w:rFonts w:eastAsia="Calibri" w:cs="Arial"/>
          <w:b/>
          <w:bCs/>
        </w:rPr>
        <w:fldChar w:fldCharType="end"/>
      </w:r>
    </w:p>
    <w:p w14:paraId="4A51F671" w14:textId="77777777" w:rsidR="00CF6AAE" w:rsidRPr="00555ED7" w:rsidRDefault="00CF6AAE" w:rsidP="00CF6AAE">
      <w:r w:rsidRPr="00555ED7">
        <w:br w:type="page"/>
      </w:r>
    </w:p>
    <w:p w14:paraId="456836D9" w14:textId="77777777" w:rsidR="0017597D" w:rsidRPr="00555ED7" w:rsidRDefault="00232F37" w:rsidP="0083723D">
      <w:pPr>
        <w:pStyle w:val="Heading1"/>
        <w:numPr>
          <w:ilvl w:val="0"/>
          <w:numId w:val="1"/>
        </w:numPr>
        <w:rPr>
          <w:rFonts w:ascii="Arial" w:eastAsia="Calibri" w:hAnsi="Arial" w:cs="Arial"/>
        </w:rPr>
      </w:pPr>
      <w:bookmarkStart w:id="4" w:name="_Toc472955612"/>
      <w:bookmarkStart w:id="5" w:name="_Toc498003971"/>
      <w:r w:rsidRPr="00555ED7">
        <w:rPr>
          <w:rFonts w:ascii="Arial" w:eastAsia="Calibri" w:hAnsi="Arial" w:cs="Arial"/>
          <w:color w:val="auto"/>
        </w:rPr>
        <w:lastRenderedPageBreak/>
        <w:t>I</w:t>
      </w:r>
      <w:r w:rsidR="0017597D" w:rsidRPr="00555ED7">
        <w:rPr>
          <w:rFonts w:ascii="Arial" w:eastAsia="Calibri" w:hAnsi="Arial" w:cs="Arial"/>
          <w:color w:val="auto"/>
        </w:rPr>
        <w:t>ntroduction</w:t>
      </w:r>
      <w:bookmarkEnd w:id="4"/>
      <w:bookmarkEnd w:id="5"/>
    </w:p>
    <w:p w14:paraId="4A0D0EF4" w14:textId="77777777" w:rsidR="0017597D" w:rsidRPr="00555ED7" w:rsidRDefault="0017597D" w:rsidP="008171BF"/>
    <w:p w14:paraId="72038499" w14:textId="36F5F544" w:rsidR="00EC7A9E" w:rsidRPr="00555ED7" w:rsidRDefault="00EC7A9E" w:rsidP="008171BF">
      <w:r w:rsidRPr="00555ED7">
        <w:t xml:space="preserve">This Guidance document for </w:t>
      </w:r>
      <w:r w:rsidR="002E46F4" w:rsidRPr="00555ED7">
        <w:t xml:space="preserve">public research </w:t>
      </w:r>
      <w:r w:rsidRPr="00555ED7">
        <w:t>is meant to help</w:t>
      </w:r>
      <w:r w:rsidR="006C7A34" w:rsidRPr="00555ED7">
        <w:t xml:space="preserve"> </w:t>
      </w:r>
      <w:r w:rsidRPr="00555ED7">
        <w:t>users, as well as competent national authorities</w:t>
      </w:r>
      <w:r w:rsidR="002E46F4" w:rsidRPr="00555ED7">
        <w:t>,</w:t>
      </w:r>
      <w:r w:rsidRPr="00555ED7">
        <w:t xml:space="preserve"> to establish whether activities carried out fall within the scope of the</w:t>
      </w:r>
      <w:r w:rsidR="00437BCA" w:rsidRPr="00437BCA">
        <w:t xml:space="preserve"> </w:t>
      </w:r>
      <w:r w:rsidR="00437BCA" w:rsidRPr="00843BB4">
        <w:t>(EU) No 511/2014 of the European Parliament and of the Council on compliance measures for users from the Nagoya Protocol on Access to Genetic Resources and the Fair and Equitable Sharing of Benefits Arising from their Utilization in the Union</w:t>
      </w:r>
      <w:r w:rsidRPr="00555ED7">
        <w:t xml:space="preserve">. It also aims to assist users </w:t>
      </w:r>
      <w:r w:rsidR="00437BCA">
        <w:t xml:space="preserve">in public research </w:t>
      </w:r>
      <w:r w:rsidRPr="00555ED7">
        <w:t>in identifying their due diligence obligations</w:t>
      </w:r>
      <w:r w:rsidR="00745142" w:rsidRPr="00555ED7">
        <w:t>, as specified in Article 4 of this Regulation,</w:t>
      </w:r>
      <w:r w:rsidR="00790622" w:rsidRPr="00555ED7">
        <w:t xml:space="preserve"> </w:t>
      </w:r>
      <w:r w:rsidRPr="00555ED7">
        <w:t>and in concluding how these should be met.</w:t>
      </w:r>
    </w:p>
    <w:p w14:paraId="0C02D93F" w14:textId="77777777" w:rsidR="00EC7A9E" w:rsidRPr="00555ED7" w:rsidRDefault="00EC7A9E" w:rsidP="008171BF">
      <w:pPr>
        <w:rPr>
          <w:rFonts w:eastAsia="Calibri" w:cs="Arial"/>
          <w:szCs w:val="20"/>
        </w:rPr>
      </w:pPr>
      <w:r w:rsidRPr="00555ED7">
        <w:rPr>
          <w:rFonts w:eastAsia="Calibri" w:cs="Arial"/>
          <w:szCs w:val="20"/>
        </w:rPr>
        <w:t>The reader is advised to consult the general Guidance document</w:t>
      </w:r>
      <w:r w:rsidR="003F4BE9" w:rsidRPr="00555ED7">
        <w:rPr>
          <w:rStyle w:val="FootnoteReference"/>
          <w:rFonts w:eastAsia="Calibri" w:cs="Arial"/>
          <w:szCs w:val="20"/>
        </w:rPr>
        <w:footnoteReference w:id="2"/>
      </w:r>
      <w:r w:rsidRPr="00555ED7">
        <w:rPr>
          <w:rFonts w:eastAsia="Calibri" w:cs="Arial"/>
          <w:szCs w:val="20"/>
        </w:rPr>
        <w:t xml:space="preserve"> before reading this guidance. </w:t>
      </w:r>
    </w:p>
    <w:p w14:paraId="6454FC82" w14:textId="77777777" w:rsidR="00C25CC3" w:rsidRPr="00555ED7" w:rsidRDefault="00C25CC3" w:rsidP="008171BF">
      <w:pPr>
        <w:widowControl w:val="0"/>
        <w:spacing w:after="0"/>
        <w:rPr>
          <w:rFonts w:eastAsia="Calibri" w:cs="Arial"/>
        </w:rPr>
      </w:pPr>
    </w:p>
    <w:p w14:paraId="2B67F107" w14:textId="77777777" w:rsidR="00C25CC3" w:rsidRPr="00555ED7" w:rsidRDefault="00C25CC3" w:rsidP="00C25CC3">
      <w:pPr>
        <w:widowControl w:val="0"/>
        <w:shd w:val="clear" w:color="auto" w:fill="D9D9D9" w:themeFill="background1" w:themeFillShade="D9"/>
        <w:spacing w:before="120" w:after="0"/>
        <w:rPr>
          <w:rFonts w:eastAsia="Calibri" w:cs="Arial"/>
        </w:rPr>
      </w:pPr>
      <w:r w:rsidRPr="00555ED7">
        <w:rPr>
          <w:rFonts w:eastAsia="Calibri" w:cs="Arial"/>
        </w:rPr>
        <w:t xml:space="preserve">The EU ABS Regulation </w:t>
      </w:r>
      <w:r w:rsidR="00D742AD" w:rsidRPr="00555ED7">
        <w:rPr>
          <w:rFonts w:eastAsia="Calibri" w:cs="Arial"/>
        </w:rPr>
        <w:t xml:space="preserve">(hereafter referred to as “EU ABS Regulation” or the “Regulation”) </w:t>
      </w:r>
      <w:r w:rsidRPr="00555ED7">
        <w:rPr>
          <w:rFonts w:eastAsia="Calibri" w:cs="Arial"/>
        </w:rPr>
        <w:t>is available at:</w:t>
      </w:r>
    </w:p>
    <w:p w14:paraId="4D965F4D" w14:textId="77777777" w:rsidR="00C25CC3" w:rsidRPr="00555ED7" w:rsidRDefault="0043504F" w:rsidP="00C25CC3">
      <w:pPr>
        <w:widowControl w:val="0"/>
        <w:shd w:val="clear" w:color="auto" w:fill="D9D9D9" w:themeFill="background1" w:themeFillShade="D9"/>
        <w:spacing w:before="120" w:after="0"/>
      </w:pPr>
      <w:hyperlink r:id="rId8" w:history="1">
        <w:r w:rsidR="00C25CC3" w:rsidRPr="00555ED7">
          <w:rPr>
            <w:rStyle w:val="Hyperlink"/>
            <w:rFonts w:eastAsia="Calibri" w:cs="Arial"/>
          </w:rPr>
          <w:t>http://eur-lex.europa.eu/legal-content/EN/TXT/?uri=CELEX:32014R0511</w:t>
        </w:r>
      </w:hyperlink>
    </w:p>
    <w:p w14:paraId="1CD2EAEF" w14:textId="77777777" w:rsidR="00790622" w:rsidRPr="00555ED7" w:rsidRDefault="00745142" w:rsidP="00C25CC3">
      <w:pPr>
        <w:widowControl w:val="0"/>
        <w:shd w:val="clear" w:color="auto" w:fill="D9D9D9" w:themeFill="background1" w:themeFillShade="D9"/>
        <w:spacing w:before="120" w:after="0"/>
      </w:pPr>
      <w:r w:rsidRPr="00555ED7">
        <w:t xml:space="preserve">The </w:t>
      </w:r>
      <w:r w:rsidR="00B74A41" w:rsidRPr="00555ED7">
        <w:t xml:space="preserve">Commission </w:t>
      </w:r>
      <w:r w:rsidRPr="00555ED7">
        <w:t>Implementing Regulation i</w:t>
      </w:r>
      <w:r w:rsidR="00B74A41" w:rsidRPr="00555ED7">
        <w:t>s</w:t>
      </w:r>
      <w:r w:rsidRPr="00555ED7">
        <w:t xml:space="preserve"> available at:</w:t>
      </w:r>
    </w:p>
    <w:p w14:paraId="628BA41F" w14:textId="77777777" w:rsidR="00790622" w:rsidRPr="00555ED7" w:rsidRDefault="0043504F" w:rsidP="00C25CC3">
      <w:pPr>
        <w:widowControl w:val="0"/>
        <w:shd w:val="clear" w:color="auto" w:fill="D9D9D9" w:themeFill="background1" w:themeFillShade="D9"/>
        <w:spacing w:before="120" w:after="0"/>
        <w:rPr>
          <w:rFonts w:eastAsia="Calibri" w:cs="Arial"/>
        </w:rPr>
      </w:pPr>
      <w:hyperlink r:id="rId9" w:history="1">
        <w:r w:rsidR="00745142" w:rsidRPr="00555ED7">
          <w:rPr>
            <w:rStyle w:val="Hyperlink"/>
            <w:rFonts w:eastAsia="Calibri" w:cs="Arial"/>
          </w:rPr>
          <w:t>http://eur-lex.europa.eu/legal-content/EN/TXT/?uri=CELEX:32015R1866</w:t>
        </w:r>
      </w:hyperlink>
    </w:p>
    <w:p w14:paraId="2224162D" w14:textId="77777777" w:rsidR="00C25CC3" w:rsidRPr="00555ED7" w:rsidRDefault="00C25CC3" w:rsidP="00C25CC3">
      <w:pPr>
        <w:widowControl w:val="0"/>
        <w:shd w:val="clear" w:color="auto" w:fill="D9D9D9" w:themeFill="background1" w:themeFillShade="D9"/>
        <w:spacing w:before="120" w:after="0"/>
        <w:rPr>
          <w:rFonts w:eastAsia="Calibri" w:cs="Arial"/>
        </w:rPr>
      </w:pPr>
      <w:r w:rsidRPr="00555ED7">
        <w:rPr>
          <w:rFonts w:eastAsia="Calibri" w:cs="Arial"/>
        </w:rPr>
        <w:t xml:space="preserve">The EU Commission </w:t>
      </w:r>
      <w:r w:rsidR="005D506A" w:rsidRPr="00555ED7">
        <w:rPr>
          <w:rFonts w:eastAsia="Calibri" w:cs="Arial"/>
        </w:rPr>
        <w:t>G</w:t>
      </w:r>
      <w:r w:rsidRPr="00555ED7">
        <w:rPr>
          <w:rFonts w:eastAsia="Calibri" w:cs="Arial"/>
        </w:rPr>
        <w:t xml:space="preserve">uidance document on the scope of application and core obligations of Regulation (EU) No 511/2014 (hereafter referred to as “the EU </w:t>
      </w:r>
      <w:r w:rsidR="00EC7A9E" w:rsidRPr="00555ED7">
        <w:rPr>
          <w:rFonts w:eastAsia="Calibri" w:cs="Arial"/>
        </w:rPr>
        <w:t>general G</w:t>
      </w:r>
      <w:r w:rsidRPr="00555ED7">
        <w:rPr>
          <w:rFonts w:eastAsia="Calibri" w:cs="Arial"/>
        </w:rPr>
        <w:t>uidance on ABS” is available at:</w:t>
      </w:r>
    </w:p>
    <w:p w14:paraId="5D7378D0" w14:textId="77777777" w:rsidR="00C25CC3" w:rsidRPr="00555ED7" w:rsidRDefault="0043504F" w:rsidP="00C25CC3">
      <w:pPr>
        <w:widowControl w:val="0"/>
        <w:shd w:val="clear" w:color="auto" w:fill="D9D9D9" w:themeFill="background1" w:themeFillShade="D9"/>
        <w:spacing w:before="120" w:after="0"/>
        <w:rPr>
          <w:rStyle w:val="Hyperlink"/>
          <w:rFonts w:eastAsia="Calibri" w:cs="Arial"/>
        </w:rPr>
      </w:pPr>
      <w:hyperlink r:id="rId10" w:history="1">
        <w:r w:rsidR="00C25CC3" w:rsidRPr="00555ED7">
          <w:rPr>
            <w:rStyle w:val="Hyperlink"/>
            <w:rFonts w:eastAsia="Calibri" w:cs="Arial"/>
          </w:rPr>
          <w:t>http://eur-lex.europa.eu/legal-content/EN/TXT/?uri=uriserv:OJ.C_.2016.313.01.0001.01.ENG&amp;toc=OJ:C:2016:313:TOC</w:t>
        </w:r>
      </w:hyperlink>
    </w:p>
    <w:p w14:paraId="31EEB3CE" w14:textId="77777777" w:rsidR="00C25CC3" w:rsidRPr="00555ED7" w:rsidRDefault="00C25CC3" w:rsidP="00C25CC3">
      <w:pPr>
        <w:widowControl w:val="0"/>
        <w:shd w:val="clear" w:color="auto" w:fill="D9D9D9" w:themeFill="background1" w:themeFillShade="D9"/>
        <w:spacing w:before="120" w:after="0"/>
        <w:rPr>
          <w:rFonts w:eastAsia="Calibri" w:cs="Arial"/>
        </w:rPr>
      </w:pPr>
      <w:r w:rsidRPr="00555ED7">
        <w:rPr>
          <w:rFonts w:eastAsia="Calibri" w:cs="Arial"/>
        </w:rPr>
        <w:t>Other useful information can be found at:</w:t>
      </w:r>
    </w:p>
    <w:p w14:paraId="2D74C36C" w14:textId="77777777" w:rsidR="00C25CC3" w:rsidRPr="00555ED7" w:rsidRDefault="0043504F" w:rsidP="00C25CC3">
      <w:pPr>
        <w:widowControl w:val="0"/>
        <w:shd w:val="clear" w:color="auto" w:fill="D9D9D9" w:themeFill="background1" w:themeFillShade="D9"/>
        <w:spacing w:before="120" w:after="0"/>
        <w:rPr>
          <w:rFonts w:eastAsia="Calibri" w:cs="Arial"/>
        </w:rPr>
      </w:pPr>
      <w:hyperlink r:id="rId11" w:history="1">
        <w:r w:rsidR="00C25CC3" w:rsidRPr="00555ED7">
          <w:rPr>
            <w:rStyle w:val="Hyperlink"/>
            <w:rFonts w:eastAsia="Calibri" w:cs="Arial"/>
          </w:rPr>
          <w:t>http://ec.europa.eu/environment/nature/biodiversity/international/abs/legislation_en.htm</w:t>
        </w:r>
      </w:hyperlink>
      <w:r w:rsidR="00C25CC3" w:rsidRPr="00555ED7">
        <w:rPr>
          <w:rFonts w:eastAsia="Calibri" w:cs="Arial"/>
        </w:rPr>
        <w:t xml:space="preserve"> </w:t>
      </w:r>
    </w:p>
    <w:p w14:paraId="7379DB0D" w14:textId="77777777" w:rsidR="00495FCE" w:rsidRPr="00555ED7" w:rsidRDefault="00495FCE" w:rsidP="00A1595F">
      <w:pPr>
        <w:widowControl w:val="0"/>
        <w:spacing w:after="0"/>
        <w:rPr>
          <w:rFonts w:eastAsia="Calibri" w:cs="Arial"/>
        </w:rPr>
      </w:pPr>
    </w:p>
    <w:p w14:paraId="24D5733E" w14:textId="77777777" w:rsidR="00495FCE" w:rsidRPr="00555ED7" w:rsidRDefault="00EC7A9E" w:rsidP="008171BF">
      <w:r w:rsidRPr="00555ED7">
        <w:t xml:space="preserve">As for all sectorial </w:t>
      </w:r>
      <w:r w:rsidR="003908EE" w:rsidRPr="00555ED7">
        <w:t>G</w:t>
      </w:r>
      <w:r w:rsidRPr="00555ED7">
        <w:t xml:space="preserve">uidance documents, the aim of this document is to arrive at a shared interpretation for </w:t>
      </w:r>
      <w:r w:rsidR="003B4849" w:rsidRPr="00555ED7">
        <w:t xml:space="preserve">public research </w:t>
      </w:r>
      <w:r w:rsidR="00D81D34" w:rsidRPr="00555ED7">
        <w:t>organisat</w:t>
      </w:r>
      <w:r w:rsidR="003B4849" w:rsidRPr="00555ED7">
        <w:t xml:space="preserve">ions </w:t>
      </w:r>
      <w:r w:rsidRPr="00555ED7">
        <w:t>of the terms “</w:t>
      </w:r>
      <w:r w:rsidRPr="00555ED7">
        <w:rPr>
          <w:i/>
        </w:rPr>
        <w:t>utilisation</w:t>
      </w:r>
      <w:r w:rsidRPr="00555ED7">
        <w:t>” and “</w:t>
      </w:r>
      <w:r w:rsidRPr="00555ED7">
        <w:rPr>
          <w:i/>
        </w:rPr>
        <w:t>research and development</w:t>
      </w:r>
      <w:r w:rsidRPr="00555ED7">
        <w:t xml:space="preserve">” as contained in the EU ABS Regulation. It provides an overview of research and development activities </w:t>
      </w:r>
      <w:r w:rsidR="003B4849" w:rsidRPr="00555ED7">
        <w:t>which may lead to a</w:t>
      </w:r>
      <w:r w:rsidRPr="00555ED7">
        <w:t xml:space="preserve"> product development process, as well as a classification of activities as being within or outside scope of the EU ABS Regulation</w:t>
      </w:r>
      <w:r w:rsidR="00495FCE" w:rsidRPr="00555ED7">
        <w:t>.</w:t>
      </w:r>
      <w:r w:rsidR="00FD5240" w:rsidRPr="00555ED7">
        <w:t xml:space="preserve"> It may be useful to refer to other sectorial Guidance </w:t>
      </w:r>
      <w:r w:rsidR="002B3662" w:rsidRPr="00555ED7">
        <w:t>d</w:t>
      </w:r>
      <w:r w:rsidR="00FD5240" w:rsidRPr="00555ED7">
        <w:t xml:space="preserve">ocuments for </w:t>
      </w:r>
      <w:r w:rsidR="00B716C6" w:rsidRPr="00555ED7">
        <w:t>additional</w:t>
      </w:r>
      <w:r w:rsidR="00FD5240" w:rsidRPr="00555ED7">
        <w:t xml:space="preserve"> guidance </w:t>
      </w:r>
      <w:r w:rsidR="00952E33" w:rsidRPr="00555ED7">
        <w:t xml:space="preserve">on </w:t>
      </w:r>
      <w:r w:rsidR="00B716C6" w:rsidRPr="00555ED7">
        <w:t xml:space="preserve">sector-specific </w:t>
      </w:r>
      <w:r w:rsidR="00952E33" w:rsidRPr="00555ED7">
        <w:t>issues</w:t>
      </w:r>
      <w:r w:rsidR="002B3662" w:rsidRPr="00555ED7">
        <w:t>.</w:t>
      </w:r>
      <w:r w:rsidR="00FD5240" w:rsidRPr="00555ED7">
        <w:t xml:space="preserve"> </w:t>
      </w:r>
    </w:p>
    <w:p w14:paraId="2BB2CC32" w14:textId="77777777" w:rsidR="002C298A" w:rsidRPr="00555ED7" w:rsidRDefault="00C671BC" w:rsidP="00D50A28">
      <w:pPr>
        <w:pStyle w:val="Heading2"/>
        <w:numPr>
          <w:ilvl w:val="1"/>
          <w:numId w:val="12"/>
        </w:numPr>
        <w:rPr>
          <w:rFonts w:ascii="Arial" w:eastAsia="Calibri" w:hAnsi="Arial" w:cs="Arial"/>
          <w:sz w:val="22"/>
          <w:szCs w:val="22"/>
        </w:rPr>
      </w:pPr>
      <w:bookmarkStart w:id="6" w:name="_Toc472955613"/>
      <w:bookmarkStart w:id="7" w:name="_Toc498003972"/>
      <w:r w:rsidRPr="00555ED7">
        <w:rPr>
          <w:rFonts w:ascii="Arial" w:eastAsia="Calibri" w:hAnsi="Arial" w:cs="Arial"/>
          <w:color w:val="auto"/>
          <w:sz w:val="22"/>
          <w:szCs w:val="22"/>
        </w:rPr>
        <w:t>Coverage</w:t>
      </w:r>
      <w:bookmarkEnd w:id="6"/>
      <w:bookmarkEnd w:id="7"/>
    </w:p>
    <w:p w14:paraId="05505643" w14:textId="77777777" w:rsidR="002C298A" w:rsidRPr="00555ED7" w:rsidRDefault="002C298A" w:rsidP="002C298A">
      <w:pPr>
        <w:widowControl w:val="0"/>
        <w:spacing w:after="0" w:line="240" w:lineRule="auto"/>
        <w:rPr>
          <w:rFonts w:eastAsia="Calibri" w:cs="Arial"/>
          <w:sz w:val="20"/>
          <w:szCs w:val="20"/>
        </w:rPr>
      </w:pPr>
    </w:p>
    <w:p w14:paraId="7609EF60" w14:textId="77777777" w:rsidR="00756EDD" w:rsidRPr="00555ED7" w:rsidRDefault="00756EDD" w:rsidP="00756EDD">
      <w:r w:rsidRPr="00555ED7">
        <w:t>Public research is often understood as comprising entities that are “</w:t>
      </w:r>
      <w:r w:rsidRPr="00555ED7">
        <w:rPr>
          <w:i/>
        </w:rPr>
        <w:t xml:space="preserve">irrespective of their legal status, […] either totally or to a substantial share publicly owned [or operated], and/or (are) </w:t>
      </w:r>
      <w:r w:rsidRPr="00555ED7">
        <w:rPr>
          <w:i/>
        </w:rPr>
        <w:lastRenderedPageBreak/>
        <w:t>funded primarily from public sources via base funding (block grants) or through contract-based research, and/or are regulated so as to achieve primarily public missions</w:t>
      </w:r>
      <w:r w:rsidRPr="00555ED7">
        <w:t>”</w:t>
      </w:r>
      <w:r w:rsidRPr="00555ED7">
        <w:rPr>
          <w:rStyle w:val="FootnoteReference"/>
        </w:rPr>
        <w:footnoteReference w:id="3"/>
      </w:r>
      <w:r w:rsidRPr="00555ED7">
        <w:t>.</w:t>
      </w:r>
    </w:p>
    <w:p w14:paraId="76312810" w14:textId="2BB5B774" w:rsidR="00314458" w:rsidRPr="00555ED7" w:rsidRDefault="00A929CA" w:rsidP="00314458">
      <w:r w:rsidRPr="00555ED7">
        <w:t>By focussing on public rese</w:t>
      </w:r>
      <w:r w:rsidR="00AF664A" w:rsidRPr="00555ED7">
        <w:t>a</w:t>
      </w:r>
      <w:r w:rsidRPr="00555ED7">
        <w:t xml:space="preserve">rch organisations, this Guidance document addresses in particular </w:t>
      </w:r>
      <w:r w:rsidR="00E1548C" w:rsidRPr="00555ED7">
        <w:t>fundamental</w:t>
      </w:r>
      <w:r w:rsidR="00745142" w:rsidRPr="00555ED7">
        <w:rPr>
          <w:vertAlign w:val="superscript"/>
        </w:rPr>
        <w:footnoteReference w:id="4"/>
      </w:r>
      <w:r w:rsidR="00E1548C" w:rsidRPr="00555ED7">
        <w:t xml:space="preserve"> </w:t>
      </w:r>
      <w:r w:rsidR="00AF664A" w:rsidRPr="00555ED7">
        <w:t xml:space="preserve">research carried out for non-commercial purposes, as referred to in Article 8 of the Nagoya Protocol. </w:t>
      </w:r>
      <w:r w:rsidR="00952E33" w:rsidRPr="00555ED7">
        <w:t xml:space="preserve">However, some public research organisations also carry out more applied </w:t>
      </w:r>
      <w:r w:rsidR="003908EE" w:rsidRPr="00555ED7">
        <w:t>research</w:t>
      </w:r>
      <w:r w:rsidR="00952E33" w:rsidRPr="00555ED7">
        <w:t xml:space="preserve"> and may even undertake product development. </w:t>
      </w:r>
      <w:r w:rsidR="00AF664A" w:rsidRPr="00555ED7">
        <w:t xml:space="preserve">The EU ABS Regulation applies to all utilisation of </w:t>
      </w:r>
      <w:r w:rsidR="00294379" w:rsidRPr="00555ED7">
        <w:t>genetic resources or traditional knowledge associated with genetic resources (Article 3(4) of the Regulation)</w:t>
      </w:r>
      <w:r w:rsidR="00AF664A" w:rsidRPr="00555ED7">
        <w:t>,</w:t>
      </w:r>
      <w:r w:rsidR="00E53C5D">
        <w:t xml:space="preserve"> </w:t>
      </w:r>
      <w:r w:rsidR="00952E33" w:rsidRPr="00555ED7">
        <w:t xml:space="preserve">regardless whether the </w:t>
      </w:r>
      <w:r w:rsidR="00784EAA" w:rsidRPr="00555ED7">
        <w:t>utilisation</w:t>
      </w:r>
      <w:r w:rsidR="00952E33" w:rsidRPr="00555ED7">
        <w:t xml:space="preserve"> is </w:t>
      </w:r>
      <w:r w:rsidR="00294379" w:rsidRPr="00555ED7">
        <w:t>commercial or non-commercial</w:t>
      </w:r>
      <w:r w:rsidR="00952E33" w:rsidRPr="00555ED7">
        <w:t>,</w:t>
      </w:r>
      <w:r w:rsidR="00E1548C" w:rsidRPr="00555ED7">
        <w:t xml:space="preserve"> and regardless </w:t>
      </w:r>
      <w:r w:rsidR="00E53C5D" w:rsidRPr="00E53C5D">
        <w:t xml:space="preserve"> </w:t>
      </w:r>
      <w:r w:rsidR="00E53C5D">
        <w:t xml:space="preserve">if the </w:t>
      </w:r>
      <w:r w:rsidR="00E53C5D" w:rsidRPr="00555ED7">
        <w:t xml:space="preserve">research </w:t>
      </w:r>
      <w:r w:rsidR="00E53C5D">
        <w:t xml:space="preserve">is fundamental or applied and irrespective of its position in the </w:t>
      </w:r>
      <w:r w:rsidR="00E53C5D" w:rsidRPr="00555ED7">
        <w:t>development chain</w:t>
      </w:r>
      <w:r w:rsidR="00294379" w:rsidRPr="00555ED7">
        <w:t>. Thus</w:t>
      </w:r>
      <w:r w:rsidR="008174F0">
        <w:t>, assuming that all other conditions for the applicability of the Regulation have been fulfilled,</w:t>
      </w:r>
      <w:r w:rsidR="00294379" w:rsidRPr="00555ED7">
        <w:t xml:space="preserve"> the due diligence obligation</w:t>
      </w:r>
      <w:r w:rsidR="00232F37" w:rsidRPr="00555ED7">
        <w:t>s</w:t>
      </w:r>
      <w:r w:rsidR="00294379" w:rsidRPr="00555ED7">
        <w:t xml:space="preserve"> appl</w:t>
      </w:r>
      <w:r w:rsidR="00232F37" w:rsidRPr="00555ED7">
        <w:t>y</w:t>
      </w:r>
      <w:r w:rsidR="00AF664A" w:rsidRPr="00555ED7">
        <w:t xml:space="preserve"> to all public research </w:t>
      </w:r>
      <w:r w:rsidR="00E1548C" w:rsidRPr="00555ED7">
        <w:t>o</w:t>
      </w:r>
      <w:r w:rsidR="00AF664A" w:rsidRPr="00555ED7">
        <w:t>rganisations in the EU</w:t>
      </w:r>
      <w:r w:rsidR="000F4355" w:rsidRPr="00555ED7">
        <w:t>, regardless whether research is only undertaken for the purpose of generating knowledge or also for the purpose of potential later product development</w:t>
      </w:r>
      <w:r w:rsidR="00294379" w:rsidRPr="00555ED7">
        <w:t>.</w:t>
      </w:r>
      <w:r w:rsidR="000F4355" w:rsidRPr="00555ED7">
        <w:t xml:space="preserve"> </w:t>
      </w:r>
    </w:p>
    <w:p w14:paraId="56DAE71F" w14:textId="77777777" w:rsidR="00314458" w:rsidRPr="00555ED7" w:rsidRDefault="00314458" w:rsidP="00314458">
      <w:r w:rsidRPr="00555ED7">
        <w:t xml:space="preserve">Since many activities in public research are undertaken for the purpose of knowledge generation and for the public good, initially many actors may wrongfully assume that legislation on access and benefit-sharing does not apply to their activities. </w:t>
      </w:r>
      <w:r w:rsidR="00745142" w:rsidRPr="00555ED7">
        <w:t xml:space="preserve">Article 8 of the Nagoya Protocol </w:t>
      </w:r>
      <w:r w:rsidR="00671944" w:rsidRPr="00555ED7">
        <w:t xml:space="preserve">requires </w:t>
      </w:r>
      <w:r w:rsidR="00745142" w:rsidRPr="00555ED7">
        <w:t xml:space="preserve">that Contracting Parties shall “.... create conditions to promote and encourage research which contributes to the conservation and sustainable use of biological diversity, particularly in developing countries, including through simplified measures on access for non-commercial research purposes, taking into account the need to address a change of intent for such research ....”, </w:t>
      </w:r>
      <w:r w:rsidR="00671944" w:rsidRPr="00555ED7">
        <w:t xml:space="preserve">and hence </w:t>
      </w:r>
      <w:r w:rsidR="00745142" w:rsidRPr="00555ED7">
        <w:t>national legislation may contain specific provisions related to such non-commercial research.</w:t>
      </w:r>
      <w:r w:rsidR="00790622" w:rsidRPr="00555ED7">
        <w:t xml:space="preserve"> </w:t>
      </w:r>
      <w:r w:rsidR="00745142" w:rsidRPr="00555ED7">
        <w:t>However</w:t>
      </w:r>
      <w:r w:rsidR="008365EA" w:rsidRPr="00555ED7">
        <w:t>,</w:t>
      </w:r>
      <w:r w:rsidR="00745142" w:rsidRPr="00555ED7">
        <w:t xml:space="preserve"> neither such specific provisions, nor </w:t>
      </w:r>
      <w:r w:rsidR="00671944" w:rsidRPr="00555ED7">
        <w:t>A</w:t>
      </w:r>
      <w:r w:rsidR="00745142" w:rsidRPr="00555ED7">
        <w:t xml:space="preserve">rticle 8 of the Nagoya Protocol, in any way diminish the obligations for users </w:t>
      </w:r>
      <w:r w:rsidR="00671944" w:rsidRPr="00555ED7">
        <w:t xml:space="preserve">stemming </w:t>
      </w:r>
      <w:r w:rsidR="00745142" w:rsidRPr="00555ED7">
        <w:t xml:space="preserve">from the EU ABS Regulation. When genetic resources </w:t>
      </w:r>
      <w:r w:rsidR="002C0EB9" w:rsidRPr="00555ED7">
        <w:t xml:space="preserve">are </w:t>
      </w:r>
      <w:r w:rsidR="00745142" w:rsidRPr="00555ED7">
        <w:t xml:space="preserve">accessed </w:t>
      </w:r>
      <w:r w:rsidR="002C0EB9" w:rsidRPr="00555ED7">
        <w:t>from</w:t>
      </w:r>
      <w:r w:rsidR="00745142" w:rsidRPr="00555ED7">
        <w:t xml:space="preserve"> </w:t>
      </w:r>
      <w:r w:rsidR="00840781">
        <w:t>an</w:t>
      </w:r>
      <w:r w:rsidR="00745142" w:rsidRPr="00555ED7">
        <w:t xml:space="preserve">other </w:t>
      </w:r>
      <w:r w:rsidR="002C0EB9" w:rsidRPr="00555ED7">
        <w:t>P</w:t>
      </w:r>
      <w:r w:rsidR="00745142" w:rsidRPr="00555ED7">
        <w:t>art</w:t>
      </w:r>
      <w:r w:rsidR="00840781">
        <w:t>y</w:t>
      </w:r>
      <w:r w:rsidR="00745142" w:rsidRPr="00555ED7">
        <w:t xml:space="preserve"> to the Nagoya Protocol under such specific and simplified provisions</w:t>
      </w:r>
      <w:r w:rsidR="00671944" w:rsidRPr="00555ED7">
        <w:t xml:space="preserve"> and subsequently utilised in the EU</w:t>
      </w:r>
      <w:r w:rsidR="00745142" w:rsidRPr="00555ED7">
        <w:t>, due diligence has to be exerted and has to be documented with respect to genetic resources accessed.</w:t>
      </w:r>
      <w:r w:rsidRPr="00555ED7">
        <w:t xml:space="preserve"> </w:t>
      </w:r>
    </w:p>
    <w:p w14:paraId="26E16D1A" w14:textId="77777777" w:rsidR="00232F37" w:rsidRPr="00555ED7" w:rsidRDefault="00CF07A2" w:rsidP="008171BF">
      <w:r w:rsidRPr="00555ED7">
        <w:t>In the context</w:t>
      </w:r>
      <w:r w:rsidR="0017597D" w:rsidRPr="00555ED7">
        <w:t xml:space="preserve"> of this Guidance </w:t>
      </w:r>
      <w:r w:rsidR="00EC7A9E" w:rsidRPr="00555ED7">
        <w:t>d</w:t>
      </w:r>
      <w:r w:rsidR="0017597D" w:rsidRPr="00555ED7">
        <w:t xml:space="preserve">ocument </w:t>
      </w:r>
      <w:r w:rsidR="003B4849" w:rsidRPr="00555ED7">
        <w:t xml:space="preserve">public research </w:t>
      </w:r>
      <w:r w:rsidR="00C83D55" w:rsidRPr="00555ED7">
        <w:t>organisat</w:t>
      </w:r>
      <w:r w:rsidR="003B4849" w:rsidRPr="00555ED7">
        <w:t>ions include universities and other higher education institutions carrying out research</w:t>
      </w:r>
      <w:r w:rsidR="00C83D55" w:rsidRPr="00555ED7">
        <w:t xml:space="preserve"> such as polytechnic</w:t>
      </w:r>
      <w:r w:rsidR="002C0EB9" w:rsidRPr="00555ED7">
        <w:t xml:space="preserve"> institute</w:t>
      </w:r>
      <w:r w:rsidR="00C83D55" w:rsidRPr="00555ED7">
        <w:t>s</w:t>
      </w:r>
      <w:r w:rsidR="003B4849" w:rsidRPr="00555ED7">
        <w:t xml:space="preserve">, as well </w:t>
      </w:r>
      <w:r w:rsidR="003F4BE9" w:rsidRPr="00555ED7">
        <w:t xml:space="preserve">as </w:t>
      </w:r>
      <w:r w:rsidR="003B4849" w:rsidRPr="00555ED7">
        <w:t>publicly funded research institutions</w:t>
      </w:r>
      <w:r w:rsidR="00783E9C" w:rsidRPr="00555ED7">
        <w:t>, and spin-offs and spin-outs of public research organisations</w:t>
      </w:r>
      <w:r w:rsidR="003B4849" w:rsidRPr="00555ED7">
        <w:t xml:space="preserve">. </w:t>
      </w:r>
      <w:r w:rsidR="00745142" w:rsidRPr="00555ED7">
        <w:t>While many public research organisations are public bodies, s</w:t>
      </w:r>
      <w:r w:rsidR="00F7415F" w:rsidRPr="00555ED7">
        <w:t xml:space="preserve">ome public research organisations may be legally registered as private not-for-profit organisations. </w:t>
      </w:r>
      <w:r w:rsidR="00745142" w:rsidRPr="00555ED7">
        <w:t>Non-governmental organisations may also undertake research activities using public funds, e.g. WWF, IUCN, etc.</w:t>
      </w:r>
      <w:r w:rsidR="0040665D" w:rsidRPr="00555ED7">
        <w:t xml:space="preserve"> </w:t>
      </w:r>
      <w:r w:rsidR="00265FBC" w:rsidRPr="00555ED7">
        <w:t xml:space="preserve">Furthermore, charities may contract or undertake research and development activities. </w:t>
      </w:r>
      <w:r w:rsidR="00F7415F" w:rsidRPr="00555ED7">
        <w:t>A sharp and unambiguous lin</w:t>
      </w:r>
      <w:r w:rsidR="00232F37" w:rsidRPr="00555ED7">
        <w:t>e between public and private res</w:t>
      </w:r>
      <w:r w:rsidR="00F7415F" w:rsidRPr="00555ED7">
        <w:t>e</w:t>
      </w:r>
      <w:r w:rsidR="00232F37" w:rsidRPr="00555ED7">
        <w:t>a</w:t>
      </w:r>
      <w:r w:rsidR="00F7415F" w:rsidRPr="00555ED7">
        <w:t xml:space="preserve">rch may be difficult to draw. </w:t>
      </w:r>
      <w:r w:rsidR="008365EA" w:rsidRPr="00555ED7">
        <w:t>Moreover, the distinction between public and private research does not equal the distinction between not-for-profit and for-profit</w:t>
      </w:r>
      <w:r w:rsidR="00E53C5D">
        <w:t>, as public research may also be of a for-profit nature, and some private research may be of a fundamental not-for-profit nature</w:t>
      </w:r>
      <w:r w:rsidR="008365EA" w:rsidRPr="00555ED7">
        <w:t xml:space="preserve">. </w:t>
      </w:r>
    </w:p>
    <w:p w14:paraId="312333F2" w14:textId="77777777" w:rsidR="00B716C6" w:rsidRPr="00555ED7" w:rsidRDefault="00232F37">
      <w:r w:rsidRPr="00555ED7">
        <w:t xml:space="preserve">It is acknowledged that individuals in a personal capacity may also undertake research and development independently from organisations. </w:t>
      </w:r>
      <w:r w:rsidR="002C0EB9" w:rsidRPr="00555ED7">
        <w:t>S</w:t>
      </w:r>
      <w:r w:rsidRPr="00555ED7">
        <w:t xml:space="preserve">uch individuals may regard their activities to be of a public nature. </w:t>
      </w:r>
      <w:r w:rsidR="00DA7177" w:rsidRPr="00555ED7">
        <w:t xml:space="preserve">The nature and extent of their activities may not always be known to </w:t>
      </w:r>
      <w:r w:rsidR="00616F48" w:rsidRPr="00555ED7">
        <w:t>public bodies</w:t>
      </w:r>
      <w:r w:rsidR="00DA7177" w:rsidRPr="00555ED7">
        <w:t>, including the Competent National Authority</w:t>
      </w:r>
      <w:r w:rsidR="00671944" w:rsidRPr="00555ED7">
        <w:t xml:space="preserve"> responsible for implementation of the EU ABS Regulation</w:t>
      </w:r>
      <w:r w:rsidR="00DA7177" w:rsidRPr="00555ED7">
        <w:t>.  Nevertheless, such individuals</w:t>
      </w:r>
      <w:r w:rsidR="00E53C5D">
        <w:t>, when they utilise genetic resources in the meaning of the EU ABS Regulation,</w:t>
      </w:r>
      <w:r w:rsidR="00DA7177" w:rsidRPr="00555ED7">
        <w:t xml:space="preserve"> also have to comply with the EU ABS Regulation.  </w:t>
      </w:r>
    </w:p>
    <w:p w14:paraId="2E8C98EA" w14:textId="3AB0A08B" w:rsidR="00232F37" w:rsidRPr="00555ED7" w:rsidRDefault="003908EE" w:rsidP="008171BF">
      <w:r w:rsidRPr="00555ED7">
        <w:t>Public research</w:t>
      </w:r>
      <w:r w:rsidR="003B4849" w:rsidRPr="00555ED7">
        <w:t xml:space="preserve"> activities are</w:t>
      </w:r>
      <w:r w:rsidR="0017597D" w:rsidRPr="00555ED7">
        <w:t xml:space="preserve"> understood t</w:t>
      </w:r>
      <w:r w:rsidR="00A478D4" w:rsidRPr="00555ED7">
        <w:t xml:space="preserve">o </w:t>
      </w:r>
      <w:r w:rsidR="0017597D" w:rsidRPr="00555ED7">
        <w:t xml:space="preserve">include activities in </w:t>
      </w:r>
      <w:r w:rsidR="003B4849" w:rsidRPr="00555ED7">
        <w:t xml:space="preserve">highly diverse </w:t>
      </w:r>
      <w:r w:rsidR="00D50035" w:rsidRPr="00555ED7">
        <w:t>field</w:t>
      </w:r>
      <w:r w:rsidR="003B4849" w:rsidRPr="00555ED7">
        <w:t xml:space="preserve">s, ranging from </w:t>
      </w:r>
      <w:r w:rsidR="00745142" w:rsidRPr="00555ED7">
        <w:t>bioscience</w:t>
      </w:r>
      <w:r w:rsidR="0003189E" w:rsidRPr="00555ED7">
        <w:t xml:space="preserve">, </w:t>
      </w:r>
      <w:r w:rsidR="003B4849" w:rsidRPr="00555ED7">
        <w:t>health and agriculture</w:t>
      </w:r>
      <w:r w:rsidR="00D50035" w:rsidRPr="00555ED7">
        <w:t xml:space="preserve"> </w:t>
      </w:r>
      <w:r w:rsidR="003B4849" w:rsidRPr="00555ED7">
        <w:t>to environment</w:t>
      </w:r>
      <w:r w:rsidR="00C83D55" w:rsidRPr="00555ED7">
        <w:t xml:space="preserve">al </w:t>
      </w:r>
      <w:r w:rsidR="00745142" w:rsidRPr="00555ED7">
        <w:t>monitoring and</w:t>
      </w:r>
      <w:r w:rsidR="0003189E" w:rsidRPr="00555ED7">
        <w:t xml:space="preserve"> </w:t>
      </w:r>
      <w:r w:rsidR="00C83D55" w:rsidRPr="00555ED7">
        <w:t>management</w:t>
      </w:r>
      <w:r w:rsidR="003B4849" w:rsidRPr="00555ED7">
        <w:t xml:space="preserve"> and food processing</w:t>
      </w:r>
      <w:r w:rsidR="0005363E" w:rsidRPr="00555ED7">
        <w:t>, and including basic scien</w:t>
      </w:r>
      <w:r w:rsidR="00D81D34" w:rsidRPr="00555ED7">
        <w:t>tific</w:t>
      </w:r>
      <w:r w:rsidR="0005363E" w:rsidRPr="00555ED7">
        <w:t xml:space="preserve"> disciplines like biology, chemistry, oceanography, </w:t>
      </w:r>
      <w:r w:rsidR="002B3662" w:rsidRPr="00555ED7">
        <w:t>etc.</w:t>
      </w:r>
      <w:r w:rsidR="0017597D" w:rsidRPr="00555ED7">
        <w:t xml:space="preserve"> </w:t>
      </w:r>
      <w:r w:rsidR="003B4849" w:rsidRPr="00555ED7">
        <w:t xml:space="preserve">A major part of these activities will be of a </w:t>
      </w:r>
      <w:r w:rsidR="00FD5240" w:rsidRPr="00555ED7">
        <w:t>fundamental</w:t>
      </w:r>
      <w:r w:rsidR="003B4849" w:rsidRPr="00555ED7">
        <w:t xml:space="preserve"> nature</w:t>
      </w:r>
      <w:r w:rsidR="00E022B4" w:rsidRPr="00555ED7">
        <w:t xml:space="preserve">, </w:t>
      </w:r>
      <w:r w:rsidR="00952E33" w:rsidRPr="00555ED7">
        <w:t>whereas</w:t>
      </w:r>
      <w:r w:rsidR="00E022B4" w:rsidRPr="00555ED7">
        <w:t xml:space="preserve"> </w:t>
      </w:r>
      <w:r w:rsidR="00851046" w:rsidRPr="00555ED7">
        <w:t xml:space="preserve">some of the research </w:t>
      </w:r>
      <w:r w:rsidR="00E022B4" w:rsidRPr="00555ED7">
        <w:t xml:space="preserve">may be carried out in collaboration and/or under contract with private sector entities. </w:t>
      </w:r>
    </w:p>
    <w:p w14:paraId="62D32638" w14:textId="77777777" w:rsidR="00232F37" w:rsidRPr="00555ED7" w:rsidRDefault="00265FBC" w:rsidP="00232F37">
      <w:r w:rsidRPr="00555ED7">
        <w:t>Publications in the scientific literature form a</w:t>
      </w:r>
      <w:r w:rsidR="00D81D34" w:rsidRPr="00555ED7">
        <w:t>n important</w:t>
      </w:r>
      <w:r w:rsidR="00232F37" w:rsidRPr="00555ED7">
        <w:t xml:space="preserve"> output of public research organisations</w:t>
      </w:r>
      <w:r w:rsidRPr="00555ED7">
        <w:t>.</w:t>
      </w:r>
      <w:r w:rsidR="00A75E9E" w:rsidRPr="00555ED7">
        <w:t xml:space="preserve"> </w:t>
      </w:r>
      <w:r w:rsidRPr="00555ED7">
        <w:t>I</w:t>
      </w:r>
      <w:r w:rsidR="00232F37" w:rsidRPr="00555ED7">
        <w:t>n the area of genetic resources</w:t>
      </w:r>
      <w:r w:rsidRPr="00555ED7">
        <w:t>, not only research results, but also</w:t>
      </w:r>
      <w:r w:rsidR="00232F37" w:rsidRPr="00555ED7">
        <w:t xml:space="preserve"> DNA sequences and other digital data </w:t>
      </w:r>
      <w:r w:rsidRPr="00555ED7">
        <w:t xml:space="preserve">may be </w:t>
      </w:r>
      <w:r w:rsidR="00232F37" w:rsidRPr="00555ED7">
        <w:t>published</w:t>
      </w:r>
      <w:r w:rsidRPr="00555ED7">
        <w:t>, often</w:t>
      </w:r>
      <w:r w:rsidR="00232F37" w:rsidRPr="00555ED7">
        <w:t xml:space="preserve"> with little or no restrictions</w:t>
      </w:r>
      <w:r w:rsidRPr="00555ED7">
        <w:t>,</w:t>
      </w:r>
      <w:r w:rsidR="00232F37" w:rsidRPr="00555ED7">
        <w:t xml:space="preserve"> in public databases</w:t>
      </w:r>
      <w:r w:rsidR="00E53C5D">
        <w:t>.</w:t>
      </w:r>
      <w:r w:rsidR="002F7580" w:rsidRPr="00555ED7">
        <w:t xml:space="preserve"> </w:t>
      </w:r>
      <w:r w:rsidR="00DA7177" w:rsidRPr="00555ED7">
        <w:t>It is acknowledged that o</w:t>
      </w:r>
      <w:r w:rsidR="002F7580" w:rsidRPr="00555ED7">
        <w:t xml:space="preserve">pen access to scientific research results </w:t>
      </w:r>
      <w:r w:rsidR="001F0E51" w:rsidRPr="00555ED7">
        <w:t>is a key focus of the European Open Science Policy Platform.</w:t>
      </w:r>
      <w:r w:rsidR="002F7580" w:rsidRPr="00555ED7">
        <w:t xml:space="preserve"> </w:t>
      </w:r>
    </w:p>
    <w:p w14:paraId="596E0AAF" w14:textId="77777777" w:rsidR="00DE5866" w:rsidRPr="00555ED7" w:rsidRDefault="0017597D" w:rsidP="008171BF">
      <w:r w:rsidRPr="00555ED7">
        <w:t xml:space="preserve">Where biotechnological tools and methods are applied in </w:t>
      </w:r>
      <w:r w:rsidR="00E022B4" w:rsidRPr="00555ED7">
        <w:t>public research</w:t>
      </w:r>
      <w:r w:rsidRPr="00555ED7">
        <w:t xml:space="preserve">, this sectorial Guidance </w:t>
      </w:r>
      <w:r w:rsidR="00EC7A9E" w:rsidRPr="00555ED7">
        <w:t>d</w:t>
      </w:r>
      <w:r w:rsidRPr="00555ED7">
        <w:t xml:space="preserve">ocument </w:t>
      </w:r>
      <w:r w:rsidR="00AB7BA4" w:rsidRPr="00555ED7">
        <w:t>has</w:t>
      </w:r>
      <w:r w:rsidRPr="00555ED7">
        <w:t xml:space="preserve"> address</w:t>
      </w:r>
      <w:r w:rsidR="00AB7BA4" w:rsidRPr="00555ED7">
        <w:t>ed</w:t>
      </w:r>
      <w:r w:rsidRPr="00555ED7">
        <w:t xml:space="preserve"> such use, given that these form</w:t>
      </w:r>
      <w:r w:rsidR="00D50035" w:rsidRPr="00555ED7">
        <w:t xml:space="preserve"> </w:t>
      </w:r>
      <w:r w:rsidRPr="00555ED7">
        <w:t xml:space="preserve">an important element of </w:t>
      </w:r>
      <w:r w:rsidR="00D81D34" w:rsidRPr="00555ED7">
        <w:t>public research</w:t>
      </w:r>
      <w:r w:rsidRPr="00555ED7">
        <w:t xml:space="preserve">. </w:t>
      </w:r>
      <w:r w:rsidR="007A3598" w:rsidRPr="00555ED7">
        <w:t xml:space="preserve">Activities undertaken by </w:t>
      </w:r>
      <w:r w:rsidR="00E022B4" w:rsidRPr="00555ED7">
        <w:t>collection holders</w:t>
      </w:r>
      <w:r w:rsidR="007A3598" w:rsidRPr="00555ED7">
        <w:t xml:space="preserve"> will be specifically addressed in </w:t>
      </w:r>
      <w:r w:rsidR="00E022B4" w:rsidRPr="00555ED7">
        <w:t>a separate</w:t>
      </w:r>
      <w:r w:rsidR="007A3598" w:rsidRPr="00555ED7">
        <w:t xml:space="preserve"> </w:t>
      </w:r>
      <w:r w:rsidR="002B3662" w:rsidRPr="00555ED7">
        <w:t>G</w:t>
      </w:r>
      <w:r w:rsidR="007A3598" w:rsidRPr="00555ED7">
        <w:t xml:space="preserve">uidance document. </w:t>
      </w:r>
    </w:p>
    <w:p w14:paraId="6D9CBB55" w14:textId="77777777" w:rsidR="00B716C6" w:rsidRPr="00555ED7" w:rsidRDefault="00DE5866">
      <w:pPr>
        <w:autoSpaceDE w:val="0"/>
        <w:autoSpaceDN w:val="0"/>
        <w:adjustRightInd w:val="0"/>
        <w:spacing w:after="0"/>
      </w:pPr>
      <w:r w:rsidRPr="00555ED7">
        <w:t xml:space="preserve">In some cases, traditional knowledge associated with the accessed genetic resources may also be </w:t>
      </w:r>
      <w:r w:rsidR="00673AD0" w:rsidRPr="00555ED7">
        <w:t>utilise</w:t>
      </w:r>
      <w:r w:rsidRPr="00555ED7">
        <w:t xml:space="preserve">d. </w:t>
      </w:r>
      <w:r w:rsidR="003908EE" w:rsidRPr="00555ED7">
        <w:t>“</w:t>
      </w:r>
      <w:r w:rsidR="00745142" w:rsidRPr="00555ED7">
        <w:rPr>
          <w:i/>
        </w:rPr>
        <w:t>Traditional knowledge associated with genetic resources</w:t>
      </w:r>
      <w:r w:rsidR="003908EE" w:rsidRPr="00555ED7">
        <w:t>”</w:t>
      </w:r>
      <w:r w:rsidR="0035241E" w:rsidRPr="00555ED7">
        <w:t xml:space="preserve"> means traditional knowledge held by an indigenous or local community that is relevant for the utilisation of genetic resources and that is as such described in the mutually agreed terms applying to the utilisation of genetic resources (</w:t>
      </w:r>
      <w:r w:rsidR="00783E9C" w:rsidRPr="00555ED7">
        <w:t xml:space="preserve">See </w:t>
      </w:r>
      <w:r w:rsidR="0035241E" w:rsidRPr="00555ED7">
        <w:t xml:space="preserve">Article 3(7) of the </w:t>
      </w:r>
      <w:r w:rsidR="00783E9C" w:rsidRPr="00555ED7">
        <w:t xml:space="preserve">EU ABS </w:t>
      </w:r>
      <w:r w:rsidR="0035241E" w:rsidRPr="00555ED7">
        <w:t>Regulation)</w:t>
      </w:r>
      <w:r w:rsidR="00783E9C" w:rsidRPr="00555ED7">
        <w:t xml:space="preserve">. </w:t>
      </w:r>
      <w:r w:rsidR="00851046" w:rsidRPr="00555ED7">
        <w:t xml:space="preserve">Its </w:t>
      </w:r>
      <w:r w:rsidR="00784EAA" w:rsidRPr="00555ED7">
        <w:t>utilisation</w:t>
      </w:r>
      <w:r w:rsidR="00851046" w:rsidRPr="00555ED7">
        <w:t xml:space="preserve"> is also address</w:t>
      </w:r>
      <w:r w:rsidR="000A5897" w:rsidRPr="00555ED7">
        <w:t>e</w:t>
      </w:r>
      <w:r w:rsidR="00851046" w:rsidRPr="00555ED7">
        <w:t>d in this document.</w:t>
      </w:r>
      <w:r w:rsidRPr="00555ED7">
        <w:t xml:space="preserve"> </w:t>
      </w:r>
    </w:p>
    <w:p w14:paraId="30CB8AF7" w14:textId="77777777" w:rsidR="001F7E6E" w:rsidRPr="00555ED7" w:rsidRDefault="001F7E6E" w:rsidP="00BA7A57">
      <w:pPr>
        <w:widowControl w:val="0"/>
        <w:spacing w:after="0" w:line="240" w:lineRule="auto"/>
        <w:contextualSpacing/>
        <w:rPr>
          <w:rFonts w:eastAsia="Calibri" w:cs="Arial"/>
        </w:rPr>
      </w:pPr>
    </w:p>
    <w:p w14:paraId="0B9EEC8B" w14:textId="77777777" w:rsidR="00DE5866" w:rsidRPr="00555ED7" w:rsidRDefault="00DE5866" w:rsidP="00D50A28">
      <w:pPr>
        <w:pStyle w:val="Heading2"/>
        <w:numPr>
          <w:ilvl w:val="1"/>
          <w:numId w:val="14"/>
        </w:numPr>
        <w:rPr>
          <w:rFonts w:ascii="Arial" w:eastAsia="Calibri" w:hAnsi="Arial" w:cs="Arial"/>
          <w:color w:val="auto"/>
          <w:sz w:val="22"/>
          <w:szCs w:val="22"/>
        </w:rPr>
      </w:pPr>
      <w:bookmarkStart w:id="8" w:name="_Toc472955614"/>
      <w:bookmarkStart w:id="9" w:name="_Toc498003973"/>
      <w:r w:rsidRPr="00555ED7">
        <w:rPr>
          <w:rFonts w:ascii="Arial" w:eastAsia="Calibri" w:hAnsi="Arial" w:cs="Arial"/>
          <w:color w:val="auto"/>
          <w:sz w:val="22"/>
          <w:szCs w:val="22"/>
        </w:rPr>
        <w:t>P</w:t>
      </w:r>
      <w:r w:rsidR="00E022B4" w:rsidRPr="00555ED7">
        <w:rPr>
          <w:rFonts w:ascii="Arial" w:eastAsia="Calibri" w:hAnsi="Arial" w:cs="Arial"/>
          <w:color w:val="auto"/>
          <w:sz w:val="22"/>
          <w:szCs w:val="22"/>
        </w:rPr>
        <w:t xml:space="preserve">ublic </w:t>
      </w:r>
      <w:r w:rsidR="00BC156B" w:rsidRPr="00555ED7">
        <w:rPr>
          <w:rFonts w:ascii="Arial" w:eastAsia="Calibri" w:hAnsi="Arial" w:cs="Arial"/>
          <w:color w:val="auto"/>
          <w:sz w:val="22"/>
          <w:szCs w:val="22"/>
        </w:rPr>
        <w:t xml:space="preserve">research </w:t>
      </w:r>
      <w:r w:rsidRPr="00555ED7">
        <w:rPr>
          <w:rFonts w:ascii="Arial" w:eastAsia="Calibri" w:hAnsi="Arial" w:cs="Arial"/>
          <w:color w:val="auto"/>
          <w:sz w:val="22"/>
          <w:szCs w:val="22"/>
        </w:rPr>
        <w:t>activities</w:t>
      </w:r>
      <w:bookmarkEnd w:id="8"/>
      <w:bookmarkEnd w:id="9"/>
    </w:p>
    <w:p w14:paraId="6AE5368F" w14:textId="77777777" w:rsidR="0017597D" w:rsidRPr="00555ED7" w:rsidRDefault="0017597D" w:rsidP="00A1595F">
      <w:pPr>
        <w:widowControl w:val="0"/>
        <w:spacing w:after="0" w:line="240" w:lineRule="auto"/>
        <w:contextualSpacing/>
        <w:rPr>
          <w:rFonts w:eastAsia="Calibri" w:cs="Arial"/>
        </w:rPr>
      </w:pPr>
    </w:p>
    <w:p w14:paraId="766AF046" w14:textId="5CCDA522" w:rsidR="0070286A" w:rsidRPr="00555ED7" w:rsidRDefault="00C83D55" w:rsidP="00881065">
      <w:r w:rsidRPr="00555ED7">
        <w:t xml:space="preserve">The </w:t>
      </w:r>
      <w:r w:rsidR="00BF575F" w:rsidRPr="00555ED7">
        <w:t>domains in</w:t>
      </w:r>
      <w:r w:rsidRPr="00555ED7">
        <w:t xml:space="preserve"> public research </w:t>
      </w:r>
      <w:r w:rsidR="00E53C5D">
        <w:t>utilising</w:t>
      </w:r>
      <w:r w:rsidR="00881065" w:rsidRPr="00555ED7">
        <w:t xml:space="preserve"> genetic resources</w:t>
      </w:r>
      <w:r w:rsidRPr="00555ED7">
        <w:t xml:space="preserve"> are similar to the ones in the private sector: they include the areas of </w:t>
      </w:r>
      <w:r w:rsidR="00D81D34" w:rsidRPr="00555ED7">
        <w:t xml:space="preserve">bioscience, </w:t>
      </w:r>
      <w:r w:rsidRPr="00555ED7">
        <w:t xml:space="preserve">health and medicine, food and agriculture, </w:t>
      </w:r>
      <w:r w:rsidR="00E1548C" w:rsidRPr="00555ED7">
        <w:t xml:space="preserve">evolutionary </w:t>
      </w:r>
      <w:r w:rsidR="00783E9C" w:rsidRPr="00555ED7">
        <w:t xml:space="preserve">and ecological </w:t>
      </w:r>
      <w:r w:rsidR="00E1548C" w:rsidRPr="00555ED7">
        <w:t xml:space="preserve">studies, </w:t>
      </w:r>
      <w:r w:rsidRPr="00555ED7">
        <w:t xml:space="preserve">environmental </w:t>
      </w:r>
      <w:r w:rsidR="00E1548C" w:rsidRPr="00555ED7">
        <w:t xml:space="preserve">and biodiversity </w:t>
      </w:r>
      <w:r w:rsidRPr="00555ED7">
        <w:t xml:space="preserve">management, and industrial processing activities. </w:t>
      </w:r>
      <w:r w:rsidR="00BF01C7" w:rsidRPr="00555ED7">
        <w:t xml:space="preserve">These public research activities are performed by universities as well as research institutions. </w:t>
      </w:r>
      <w:r w:rsidR="000F675A" w:rsidRPr="00555ED7">
        <w:t>Many</w:t>
      </w:r>
      <w:r w:rsidR="00851046" w:rsidRPr="00555ED7">
        <w:t xml:space="preserve"> public research organisations tend to focus on the first steps in the research and development chain</w:t>
      </w:r>
      <w:r w:rsidR="00783E9C" w:rsidRPr="00555ED7">
        <w:rPr>
          <w:rStyle w:val="FootnoteReference"/>
        </w:rPr>
        <w:footnoteReference w:id="5"/>
      </w:r>
      <w:r w:rsidR="00851046" w:rsidRPr="00555ED7">
        <w:t>, including chara</w:t>
      </w:r>
      <w:r w:rsidR="00AE56CC" w:rsidRPr="00555ED7">
        <w:t>c</w:t>
      </w:r>
      <w:r w:rsidR="00851046" w:rsidRPr="00555ED7">
        <w:t>t</w:t>
      </w:r>
      <w:r w:rsidR="00AE56CC" w:rsidRPr="00555ED7">
        <w:t>e</w:t>
      </w:r>
      <w:r w:rsidR="00851046" w:rsidRPr="00555ED7">
        <w:t xml:space="preserve">risation and evaluation of genetic resources, and an understanding of </w:t>
      </w:r>
      <w:r w:rsidR="00C24ACF" w:rsidRPr="00555ED7">
        <w:t>and insight in</w:t>
      </w:r>
      <w:r w:rsidR="00494FEA">
        <w:t>to</w:t>
      </w:r>
      <w:r w:rsidR="00C24ACF" w:rsidRPr="00555ED7">
        <w:t xml:space="preserve"> </w:t>
      </w:r>
      <w:r w:rsidR="00851046" w:rsidRPr="00555ED7">
        <w:t xml:space="preserve">the </w:t>
      </w:r>
      <w:r w:rsidR="000F675A" w:rsidRPr="00555ED7">
        <w:t xml:space="preserve">organisms and the </w:t>
      </w:r>
      <w:r w:rsidR="00851046" w:rsidRPr="00555ED7">
        <w:t>genotypes and phenotypes involved</w:t>
      </w:r>
      <w:r w:rsidR="00783E9C" w:rsidRPr="00555ED7">
        <w:t xml:space="preserve">. </w:t>
      </w:r>
      <w:r w:rsidR="00D81D34" w:rsidRPr="00555ED7">
        <w:t>Some of this r</w:t>
      </w:r>
      <w:r w:rsidR="00745142" w:rsidRPr="00555ED7">
        <w:t xml:space="preserve">esearch may be undertaken to improve the sustainable use of global biodiversity and to support </w:t>
      </w:r>
      <w:r w:rsidR="009815D7" w:rsidRPr="00555ED7">
        <w:t xml:space="preserve">implementation of </w:t>
      </w:r>
      <w:r w:rsidR="00745142" w:rsidRPr="00555ED7">
        <w:t>the relevant Aichi Targets</w:t>
      </w:r>
      <w:r w:rsidR="009815D7" w:rsidRPr="00555ED7">
        <w:t xml:space="preserve"> of the Strategic Plan for Biodiversity 2011-2020 of the Convention on Biological Diversity (UNEP/CBD/COP/DEC/X/2)</w:t>
      </w:r>
      <w:r w:rsidR="00745142" w:rsidRPr="00555ED7">
        <w:t>.</w:t>
      </w:r>
      <w:r w:rsidR="002D248E" w:rsidRPr="00555ED7">
        <w:t xml:space="preserve"> </w:t>
      </w:r>
      <w:r w:rsidR="00783E9C" w:rsidRPr="00555ED7">
        <w:t>Various technologies are applied in order to gain insight in</w:t>
      </w:r>
      <w:r w:rsidR="00AE5C6E">
        <w:t>to</w:t>
      </w:r>
      <w:r w:rsidR="00783E9C" w:rsidRPr="00555ED7">
        <w:t xml:space="preserve"> the </w:t>
      </w:r>
      <w:r w:rsidR="006E7000" w:rsidRPr="00555ED7">
        <w:t xml:space="preserve">properties of </w:t>
      </w:r>
      <w:r w:rsidR="00783E9C" w:rsidRPr="00555ED7">
        <w:t>genome</w:t>
      </w:r>
      <w:r w:rsidR="00C24ACF" w:rsidRPr="00555ED7">
        <w:t>s</w:t>
      </w:r>
      <w:r w:rsidR="00783E9C" w:rsidRPr="00555ED7">
        <w:t xml:space="preserve"> of genetic resources</w:t>
      </w:r>
      <w:r w:rsidR="00AE5C6E">
        <w:t xml:space="preserve"> or the sequences of bases that make up the genes</w:t>
      </w:r>
      <w:r w:rsidR="00783E9C" w:rsidRPr="00555ED7">
        <w:t>, including</w:t>
      </w:r>
      <w:r w:rsidR="002B3662" w:rsidRPr="00555ED7">
        <w:t>, but not limited to,</w:t>
      </w:r>
      <w:r w:rsidR="00783E9C" w:rsidRPr="00555ED7">
        <w:t xml:space="preserve"> whole-genome sequencing, high-de</w:t>
      </w:r>
      <w:r w:rsidR="00BF575F" w:rsidRPr="00555ED7">
        <w:t>n</w:t>
      </w:r>
      <w:r w:rsidR="00783E9C" w:rsidRPr="00555ED7">
        <w:t xml:space="preserve">sity </w:t>
      </w:r>
      <w:r w:rsidR="00B76B5A" w:rsidRPr="00555ED7">
        <w:t>marker mapping, and</w:t>
      </w:r>
      <w:r w:rsidR="00783E9C" w:rsidRPr="00555ED7">
        <w:t xml:space="preserve"> </w:t>
      </w:r>
      <w:r w:rsidR="0005363E" w:rsidRPr="00555ED7">
        <w:t xml:space="preserve">DNA </w:t>
      </w:r>
      <w:r w:rsidR="00783E9C" w:rsidRPr="00555ED7">
        <w:t>bar-coding</w:t>
      </w:r>
      <w:r w:rsidR="00B76B5A" w:rsidRPr="00555ED7">
        <w:t xml:space="preserve">. </w:t>
      </w:r>
      <w:r w:rsidR="00B564E3" w:rsidRPr="00555ED7">
        <w:t>The primary goal</w:t>
      </w:r>
      <w:r w:rsidR="00C24ACF" w:rsidRPr="00555ED7">
        <w:t>s</w:t>
      </w:r>
      <w:r w:rsidR="00B564E3" w:rsidRPr="00555ED7">
        <w:t xml:space="preserve"> of many public research organisations regard the extension of knowledge in the form of peer-reviewed publications, the creation of public goods and the transfer of knowledge. </w:t>
      </w:r>
      <w:r w:rsidR="00B76B5A" w:rsidRPr="00555ED7">
        <w:t>Publication of the research results is often a major objective</w:t>
      </w:r>
      <w:r w:rsidR="00C24ACF" w:rsidRPr="00555ED7">
        <w:t>,</w:t>
      </w:r>
      <w:r w:rsidR="00B76B5A" w:rsidRPr="00555ED7">
        <w:t xml:space="preserve"> indicator and norm for </w:t>
      </w:r>
      <w:r w:rsidR="00E53C5D">
        <w:t xml:space="preserve">scientific </w:t>
      </w:r>
      <w:r w:rsidR="00B76B5A" w:rsidRPr="00555ED7">
        <w:t xml:space="preserve">success, </w:t>
      </w:r>
      <w:r w:rsidR="00B564E3" w:rsidRPr="00555ED7">
        <w:t xml:space="preserve">since </w:t>
      </w:r>
      <w:r w:rsidR="00B76B5A" w:rsidRPr="00555ED7">
        <w:t>many funding agencies requir</w:t>
      </w:r>
      <w:r w:rsidR="00B564E3" w:rsidRPr="00555ED7">
        <w:t>e</w:t>
      </w:r>
      <w:r w:rsidR="00B76B5A" w:rsidRPr="00555ED7">
        <w:t xml:space="preserve"> publications and many internal procedures and evaluation protocols measur</w:t>
      </w:r>
      <w:r w:rsidR="00B564E3" w:rsidRPr="00555ED7">
        <w:t>e</w:t>
      </w:r>
      <w:r w:rsidR="00B76B5A" w:rsidRPr="00555ED7">
        <w:t xml:space="preserve"> the success of the research by the quality and quantity of publications</w:t>
      </w:r>
      <w:r w:rsidR="00D81D34" w:rsidRPr="00555ED7">
        <w:t>. Wide and often open collaboration with other research organisations is another major feature of public research activities. However,</w:t>
      </w:r>
      <w:r w:rsidR="00745142" w:rsidRPr="00555ED7">
        <w:t xml:space="preserve"> the performance of many public research organisations is also measured by other criteria such as patent portfolios, the creation of spin-offs, and the volume of contract research.</w:t>
      </w:r>
      <w:r w:rsidR="00B76B5A" w:rsidRPr="00555ED7">
        <w:t xml:space="preserve"> Part of the research undertaken in public research organisations takes place in the context of contract research funded by the private sector, in which case specified conditions may be agreed </w:t>
      </w:r>
      <w:r w:rsidR="002C0EB9" w:rsidRPr="00555ED7">
        <w:t xml:space="preserve">upon </w:t>
      </w:r>
      <w:r w:rsidR="00B76B5A" w:rsidRPr="00555ED7">
        <w:t xml:space="preserve">regarding the publishing of the results of the research.    </w:t>
      </w:r>
    </w:p>
    <w:p w14:paraId="7F90B605" w14:textId="77777777" w:rsidR="00B27CEC" w:rsidRPr="00555ED7" w:rsidRDefault="00B27CEC" w:rsidP="00607974">
      <w:r w:rsidRPr="00555ED7">
        <w:t xml:space="preserve">Universities </w:t>
      </w:r>
      <w:r w:rsidR="00E1548C" w:rsidRPr="00555ED7">
        <w:t xml:space="preserve">and public research </w:t>
      </w:r>
      <w:r w:rsidR="00927EF9" w:rsidRPr="00555ED7">
        <w:t>institutes</w:t>
      </w:r>
      <w:r w:rsidR="002B3662" w:rsidRPr="00555ED7">
        <w:t xml:space="preserve"> </w:t>
      </w:r>
      <w:r w:rsidRPr="00555ED7">
        <w:t xml:space="preserve">are organisations that perform a key role within society by </w:t>
      </w:r>
      <w:r w:rsidR="00851046" w:rsidRPr="00555ED7">
        <w:t xml:space="preserve">providing </w:t>
      </w:r>
      <w:r w:rsidRPr="00555ED7">
        <w:t xml:space="preserve">education and the generation of knowledge, but also by fostering links with knowledge users and facilitating technology transfer. </w:t>
      </w:r>
      <w:r w:rsidR="00BF01C7" w:rsidRPr="00555ED7">
        <w:t>A diverse range of policies have been implemented to encourage knowledge transfer</w:t>
      </w:r>
      <w:r w:rsidR="00851046" w:rsidRPr="00555ED7">
        <w:t>, by the European Union, its Member States and at the institutional levels</w:t>
      </w:r>
      <w:r w:rsidR="00BF01C7" w:rsidRPr="00555ED7">
        <w:t xml:space="preserve">. </w:t>
      </w:r>
      <w:r w:rsidRPr="00555ED7">
        <w:t>Various channels are available for establishing links</w:t>
      </w:r>
      <w:r w:rsidR="00BF01C7" w:rsidRPr="00555ED7">
        <w:t xml:space="preserve"> with knowledge users</w:t>
      </w:r>
      <w:r w:rsidRPr="00555ED7">
        <w:t xml:space="preserve">, including </w:t>
      </w:r>
      <w:r w:rsidR="00745142" w:rsidRPr="00555ED7">
        <w:t>through contract research, t</w:t>
      </w:r>
      <w:r w:rsidRPr="00555ED7">
        <w:t>he patenting and licensing of inventions, as well as academic entrep</w:t>
      </w:r>
      <w:r w:rsidR="002706D2" w:rsidRPr="00555ED7">
        <w:t>r</w:t>
      </w:r>
      <w:r w:rsidRPr="00555ED7">
        <w:t xml:space="preserve">eneurship. </w:t>
      </w:r>
      <w:r w:rsidR="00BF01C7" w:rsidRPr="00555ED7">
        <w:t xml:space="preserve">In addition, policies provide </w:t>
      </w:r>
      <w:r w:rsidRPr="00555ED7">
        <w:t xml:space="preserve">support for open publication </w:t>
      </w:r>
      <w:r w:rsidR="00D81D34" w:rsidRPr="00555ED7">
        <w:t>and/</w:t>
      </w:r>
      <w:r w:rsidRPr="00555ED7">
        <w:t xml:space="preserve">or close collaboration between public research and the </w:t>
      </w:r>
      <w:r w:rsidR="00C57923" w:rsidRPr="00555ED7">
        <w:t>private</w:t>
      </w:r>
      <w:r w:rsidRPr="00555ED7">
        <w:t xml:space="preserve"> sector.</w:t>
      </w:r>
      <w:r w:rsidRPr="00555ED7">
        <w:rPr>
          <w:rStyle w:val="FootnoteReference"/>
        </w:rPr>
        <w:footnoteReference w:id="6"/>
      </w:r>
      <w:r w:rsidRPr="00555ED7">
        <w:t xml:space="preserve"> To that effect, in 2010</w:t>
      </w:r>
      <w:r w:rsidR="002C0EB9" w:rsidRPr="00555ED7">
        <w:t>,</w:t>
      </w:r>
      <w:r w:rsidRPr="00555ED7">
        <w:t xml:space="preserve"> the European Commission published a communication with detailed recommendations to the Member States, striving towards an “</w:t>
      </w:r>
      <w:r w:rsidR="00745142" w:rsidRPr="00555ED7">
        <w:rPr>
          <w:i/>
        </w:rPr>
        <w:t>Innovation Union</w:t>
      </w:r>
      <w:r w:rsidRPr="00555ED7">
        <w:t xml:space="preserve">”. </w:t>
      </w:r>
      <w:r w:rsidR="00BF01C7" w:rsidRPr="00555ED7">
        <w:t>While direct commercialisation through patenting and licensing and in-house product development represent an important way to contribute to commercialisation, collaborative research, contract research and consulting, often formalised through contracts, form the major channel by which knowledge transfer is accomplished.</w:t>
      </w:r>
      <w:r w:rsidR="00BF01C7" w:rsidRPr="00555ED7">
        <w:rPr>
          <w:rStyle w:val="FootnoteReference"/>
        </w:rPr>
        <w:footnoteReference w:id="7"/>
      </w:r>
    </w:p>
    <w:p w14:paraId="6DA3E31D" w14:textId="77777777" w:rsidR="00BF01C7" w:rsidRPr="00555ED7" w:rsidRDefault="002706D2" w:rsidP="008171BF">
      <w:r w:rsidRPr="00555ED7">
        <w:t>Some p</w:t>
      </w:r>
      <w:r w:rsidR="00BF01C7" w:rsidRPr="00555ED7">
        <w:t xml:space="preserve">ublic research </w:t>
      </w:r>
      <w:r w:rsidR="00745142" w:rsidRPr="00555ED7">
        <w:t>organisations</w:t>
      </w:r>
      <w:r w:rsidR="00BF01C7" w:rsidRPr="00555ED7">
        <w:t xml:space="preserve"> </w:t>
      </w:r>
      <w:r w:rsidR="0073413A" w:rsidRPr="00555ED7">
        <w:t>have a much more focussed mandate to generate knowledge and make that available to the knowledge user community, and normally focus on applied research</w:t>
      </w:r>
      <w:r w:rsidR="000F675A" w:rsidRPr="00555ED7">
        <w:t>, e.g. in the areas of health and of food and agriculture</w:t>
      </w:r>
      <w:r w:rsidR="0073413A" w:rsidRPr="00555ED7">
        <w:t xml:space="preserve">. </w:t>
      </w:r>
      <w:r w:rsidR="00B76B5A" w:rsidRPr="00555ED7">
        <w:t>However, publish</w:t>
      </w:r>
      <w:r w:rsidR="0005363E" w:rsidRPr="00555ED7">
        <w:t>ing</w:t>
      </w:r>
      <w:r w:rsidR="00B76B5A" w:rsidRPr="00555ED7">
        <w:t xml:space="preserve"> the results of the research normally remains a major objective. </w:t>
      </w:r>
    </w:p>
    <w:p w14:paraId="434CAEC5" w14:textId="77777777" w:rsidR="00C852CB" w:rsidRPr="00555ED7" w:rsidRDefault="00C24ACF" w:rsidP="00C852CB">
      <w:r w:rsidRPr="00555ED7">
        <w:t>I</w:t>
      </w:r>
      <w:r w:rsidR="00BF01C7" w:rsidRPr="00555ED7">
        <w:t xml:space="preserve">nnovation and knowledge transfer referred to above may </w:t>
      </w:r>
      <w:r w:rsidRPr="00555ED7">
        <w:t xml:space="preserve">regularly </w:t>
      </w:r>
      <w:r w:rsidR="00BF01C7" w:rsidRPr="00555ED7">
        <w:t xml:space="preserve">involve the access to and use of genetic resources. </w:t>
      </w:r>
    </w:p>
    <w:p w14:paraId="6FD9904F" w14:textId="77777777" w:rsidR="00B716C6" w:rsidRPr="00555ED7" w:rsidRDefault="00BF01C7">
      <w:pPr>
        <w:spacing w:after="60"/>
      </w:pPr>
      <w:r w:rsidRPr="00555ED7">
        <w:t>A s</w:t>
      </w:r>
      <w:r w:rsidR="00607974" w:rsidRPr="00555ED7">
        <w:t>eries of activities</w:t>
      </w:r>
      <w:r w:rsidRPr="00555ED7">
        <w:t xml:space="preserve"> can be recognised, in line with activities described in the other sectorial </w:t>
      </w:r>
      <w:r w:rsidR="00927EF9" w:rsidRPr="00555ED7">
        <w:t xml:space="preserve">Guidance </w:t>
      </w:r>
      <w:r w:rsidRPr="00555ED7">
        <w:t xml:space="preserve">documents, including: </w:t>
      </w:r>
    </w:p>
    <w:p w14:paraId="08821140" w14:textId="77777777" w:rsidR="00B716C6" w:rsidRPr="00555ED7" w:rsidRDefault="00607974">
      <w:pPr>
        <w:pStyle w:val="ListParagraph"/>
        <w:numPr>
          <w:ilvl w:val="1"/>
          <w:numId w:val="22"/>
        </w:numPr>
        <w:spacing w:after="60"/>
        <w:contextualSpacing w:val="0"/>
      </w:pPr>
      <w:r w:rsidRPr="00555ED7">
        <w:t>Sourcing, identification and stor</w:t>
      </w:r>
      <w:r w:rsidR="002C0EB9" w:rsidRPr="00555ED7">
        <w:t>age of</w:t>
      </w:r>
      <w:r w:rsidRPr="00555ED7">
        <w:t xml:space="preserve"> genetic resources</w:t>
      </w:r>
      <w:r w:rsidR="00927EF9" w:rsidRPr="00555ED7">
        <w:t>;</w:t>
      </w:r>
      <w:r w:rsidR="00D8640F" w:rsidRPr="00555ED7">
        <w:t xml:space="preserve"> </w:t>
      </w:r>
    </w:p>
    <w:p w14:paraId="00DC831E" w14:textId="77777777" w:rsidR="00B716C6" w:rsidRPr="00555ED7" w:rsidRDefault="00C24ACF">
      <w:pPr>
        <w:pStyle w:val="ListParagraph"/>
        <w:numPr>
          <w:ilvl w:val="1"/>
          <w:numId w:val="22"/>
        </w:numPr>
        <w:spacing w:after="60"/>
        <w:contextualSpacing w:val="0"/>
      </w:pPr>
      <w:r w:rsidRPr="00555ED7">
        <w:t>Performing f</w:t>
      </w:r>
      <w:r w:rsidR="00607974" w:rsidRPr="00555ED7">
        <w:t>undamental research</w:t>
      </w:r>
      <w:r w:rsidR="00927EF9" w:rsidRPr="00555ED7">
        <w:t>;</w:t>
      </w:r>
    </w:p>
    <w:p w14:paraId="269ED896" w14:textId="77777777" w:rsidR="00B716C6" w:rsidRPr="00555ED7" w:rsidRDefault="00C24ACF">
      <w:pPr>
        <w:pStyle w:val="ListParagraph"/>
        <w:numPr>
          <w:ilvl w:val="1"/>
          <w:numId w:val="22"/>
        </w:numPr>
        <w:spacing w:after="60"/>
        <w:contextualSpacing w:val="0"/>
      </w:pPr>
      <w:r w:rsidRPr="00555ED7">
        <w:t>Performing a</w:t>
      </w:r>
      <w:r w:rsidR="00607974" w:rsidRPr="00555ED7">
        <w:t>pplied research without private partners</w:t>
      </w:r>
      <w:r w:rsidR="00927EF9" w:rsidRPr="00555ED7">
        <w:t>;</w:t>
      </w:r>
    </w:p>
    <w:p w14:paraId="36E7BF4C" w14:textId="77777777" w:rsidR="00B716C6" w:rsidRPr="00555ED7" w:rsidRDefault="009815D7">
      <w:pPr>
        <w:pStyle w:val="ListParagraph"/>
        <w:numPr>
          <w:ilvl w:val="1"/>
          <w:numId w:val="22"/>
        </w:numPr>
        <w:spacing w:after="60"/>
        <w:contextualSpacing w:val="0"/>
      </w:pPr>
      <w:r w:rsidRPr="00555ED7">
        <w:t>Performing research within</w:t>
      </w:r>
      <w:r w:rsidR="00C24ACF" w:rsidRPr="00555ED7">
        <w:t xml:space="preserve"> p</w:t>
      </w:r>
      <w:r w:rsidR="00607974" w:rsidRPr="00555ED7">
        <w:t>ublic-private partnerships</w:t>
      </w:r>
      <w:r w:rsidR="00927EF9" w:rsidRPr="00555ED7">
        <w:t>; and</w:t>
      </w:r>
    </w:p>
    <w:p w14:paraId="73A28C8D" w14:textId="77777777" w:rsidR="00607974" w:rsidRPr="00555ED7" w:rsidRDefault="009815D7" w:rsidP="0073413A">
      <w:pPr>
        <w:pStyle w:val="ListParagraph"/>
        <w:numPr>
          <w:ilvl w:val="1"/>
          <w:numId w:val="22"/>
        </w:numPr>
      </w:pPr>
      <w:r w:rsidRPr="00555ED7">
        <w:t>Developing</w:t>
      </w:r>
      <w:r w:rsidR="00607974" w:rsidRPr="00555ED7">
        <w:t xml:space="preserve"> products </w:t>
      </w:r>
      <w:r w:rsidRPr="00555ED7">
        <w:t xml:space="preserve">and placing these </w:t>
      </w:r>
      <w:r w:rsidR="002C0EB9" w:rsidRPr="00555ED7">
        <w:t>o</w:t>
      </w:r>
      <w:r w:rsidR="00607974" w:rsidRPr="00555ED7">
        <w:t>n the market</w:t>
      </w:r>
      <w:r w:rsidR="00927EF9" w:rsidRPr="00555ED7">
        <w:t>.</w:t>
      </w:r>
    </w:p>
    <w:p w14:paraId="3DF6FFC0" w14:textId="77777777" w:rsidR="00881065" w:rsidRPr="00555ED7" w:rsidRDefault="0039029C" w:rsidP="008171BF">
      <w:r w:rsidRPr="00555ED7">
        <w:t xml:space="preserve">Collaborative research and contract research </w:t>
      </w:r>
      <w:r w:rsidR="00745142" w:rsidRPr="00555ED7">
        <w:t>as wel</w:t>
      </w:r>
      <w:r w:rsidR="00B74A41" w:rsidRPr="00555ED7">
        <w:t>l</w:t>
      </w:r>
      <w:r w:rsidR="00745142" w:rsidRPr="00555ED7">
        <w:t xml:space="preserve"> as consultancy activities</w:t>
      </w:r>
      <w:r w:rsidR="008B7C4D" w:rsidRPr="00555ED7">
        <w:t xml:space="preserve"> </w:t>
      </w:r>
      <w:r w:rsidRPr="00555ED7">
        <w:t>have become increasingly common</w:t>
      </w:r>
      <w:r w:rsidR="00412A88" w:rsidRPr="00555ED7">
        <w:t xml:space="preserve"> in the public sector</w:t>
      </w:r>
      <w:r w:rsidRPr="00555ED7">
        <w:t xml:space="preserve">, both between EU-based entities and between institutions based within and outside the EU. Exchange of genetic resources </w:t>
      </w:r>
      <w:r w:rsidR="0005363E" w:rsidRPr="00555ED7">
        <w:t xml:space="preserve">and/or derivatives </w:t>
      </w:r>
      <w:r w:rsidRPr="00555ED7">
        <w:t xml:space="preserve">takes place regularly in the context of such </w:t>
      </w:r>
      <w:r w:rsidR="00927EF9" w:rsidRPr="00555ED7">
        <w:t>activities</w:t>
      </w:r>
      <w:r w:rsidRPr="00555ED7">
        <w:t xml:space="preserve">. </w:t>
      </w:r>
      <w:r w:rsidR="00745142" w:rsidRPr="00555ED7">
        <w:t xml:space="preserve">Such collaborations include customary practices involving partners from countries from outside of </w:t>
      </w:r>
      <w:r w:rsidR="00B716C6" w:rsidRPr="00555ED7">
        <w:t xml:space="preserve">the </w:t>
      </w:r>
      <w:r w:rsidR="00745142" w:rsidRPr="00555ED7">
        <w:t>EU (which may provide genetic resources during the project cycle)</w:t>
      </w:r>
      <w:r w:rsidR="00B716C6" w:rsidRPr="00555ED7">
        <w:t>,</w:t>
      </w:r>
      <w:r w:rsidR="00B74A41" w:rsidRPr="00555ED7">
        <w:t xml:space="preserve"> </w:t>
      </w:r>
      <w:r w:rsidR="00745142" w:rsidRPr="00555ED7">
        <w:t>and including information exchange, technology transfer and capacity building</w:t>
      </w:r>
      <w:r w:rsidR="0040665D" w:rsidRPr="00555ED7">
        <w:t xml:space="preserve"> as </w:t>
      </w:r>
      <w:r w:rsidR="00412A88" w:rsidRPr="00555ED7">
        <w:t xml:space="preserve">important </w:t>
      </w:r>
      <w:r w:rsidR="0040665D" w:rsidRPr="00555ED7">
        <w:t>forms of non-monetary benefit-sharing</w:t>
      </w:r>
      <w:r w:rsidR="00745142" w:rsidRPr="00555ED7">
        <w:t>.</w:t>
      </w:r>
      <w:r w:rsidR="008B7C4D" w:rsidRPr="00555ED7">
        <w:t xml:space="preserve"> </w:t>
      </w:r>
    </w:p>
    <w:p w14:paraId="47BE2C69" w14:textId="1309A859" w:rsidR="0039029C" w:rsidRPr="00555ED7" w:rsidRDefault="0019175F" w:rsidP="00314458">
      <w:pPr>
        <w:spacing w:after="0"/>
      </w:pPr>
      <w:r w:rsidRPr="00555ED7">
        <w:t>In accordance with Article 7(1) of the EU ABS Regulation, Member States and the Commission shall request the recipients for funding involving utilisation of genetic resources and traditional knowledge associated with genetic resources to declare that they exercise due diligence in accordance with Article 4.</w:t>
      </w:r>
      <w:r w:rsidR="008C6506">
        <w:t xml:space="preserve"> </w:t>
      </w:r>
      <w:r>
        <w:t>I</w:t>
      </w:r>
      <w:r w:rsidRPr="00555ED7">
        <w:t xml:space="preserve">n line with the requirements </w:t>
      </w:r>
      <w:r>
        <w:t xml:space="preserve">of </w:t>
      </w:r>
      <w:r w:rsidRPr="00555ED7">
        <w:t>the EU ABS Regulation and the national law of the Member States</w:t>
      </w:r>
      <w:r>
        <w:t xml:space="preserve">, </w:t>
      </w:r>
      <w:r w:rsidR="008C6506">
        <w:t>f</w:t>
      </w:r>
      <w:r w:rsidR="009068F6" w:rsidRPr="00555ED7">
        <w:t xml:space="preserve">unding agencies may have set rules to the </w:t>
      </w:r>
      <w:r w:rsidR="00784EAA" w:rsidRPr="00555ED7">
        <w:t>utilisation</w:t>
      </w:r>
      <w:r w:rsidR="009068F6" w:rsidRPr="00555ED7">
        <w:t xml:space="preserve"> of genetic resources to which the recipients of funds are legally bound</w:t>
      </w:r>
      <w:r w:rsidR="008C6506">
        <w:t xml:space="preserve">. </w:t>
      </w:r>
      <w:r w:rsidRPr="00555ED7">
        <w:t xml:space="preserve">In particular, government-controlled funding agencies may increasingly do so. </w:t>
      </w:r>
    </w:p>
    <w:p w14:paraId="65BA92CE" w14:textId="77777777" w:rsidR="00314458" w:rsidRPr="00555ED7" w:rsidRDefault="00314458" w:rsidP="00314458">
      <w:pPr>
        <w:spacing w:after="0"/>
      </w:pPr>
    </w:p>
    <w:p w14:paraId="419EE0CC" w14:textId="77777777" w:rsidR="0025740F" w:rsidRPr="00555ED7" w:rsidRDefault="0025740F" w:rsidP="00D50A28">
      <w:pPr>
        <w:pStyle w:val="Heading2"/>
        <w:numPr>
          <w:ilvl w:val="1"/>
          <w:numId w:val="15"/>
        </w:numPr>
        <w:rPr>
          <w:rFonts w:ascii="Arial" w:eastAsia="Calibri" w:hAnsi="Arial" w:cs="Arial"/>
          <w:color w:val="auto"/>
          <w:sz w:val="22"/>
          <w:szCs w:val="22"/>
        </w:rPr>
      </w:pPr>
      <w:bookmarkStart w:id="10" w:name="_Toc472955615"/>
      <w:bookmarkStart w:id="11" w:name="_Toc498003974"/>
      <w:r w:rsidRPr="00555ED7">
        <w:rPr>
          <w:rFonts w:ascii="Arial" w:eastAsia="Calibri" w:hAnsi="Arial" w:cs="Arial"/>
          <w:color w:val="auto"/>
          <w:sz w:val="22"/>
          <w:szCs w:val="22"/>
        </w:rPr>
        <w:t xml:space="preserve">Types </w:t>
      </w:r>
      <w:r w:rsidR="00952F69" w:rsidRPr="00555ED7">
        <w:rPr>
          <w:rFonts w:ascii="Arial" w:eastAsia="Calibri" w:hAnsi="Arial" w:cs="Arial"/>
          <w:color w:val="auto"/>
          <w:sz w:val="22"/>
          <w:szCs w:val="22"/>
        </w:rPr>
        <w:t xml:space="preserve">and sources </w:t>
      </w:r>
      <w:r w:rsidRPr="00555ED7">
        <w:rPr>
          <w:rFonts w:ascii="Arial" w:eastAsia="Calibri" w:hAnsi="Arial" w:cs="Arial"/>
          <w:color w:val="auto"/>
          <w:sz w:val="22"/>
          <w:szCs w:val="22"/>
        </w:rPr>
        <w:t>of genetic resources used</w:t>
      </w:r>
      <w:bookmarkEnd w:id="10"/>
      <w:bookmarkEnd w:id="11"/>
    </w:p>
    <w:p w14:paraId="0722C489" w14:textId="77777777" w:rsidR="008B478C" w:rsidRPr="00555ED7" w:rsidRDefault="008B478C" w:rsidP="0025740F">
      <w:pPr>
        <w:widowControl w:val="0"/>
        <w:spacing w:after="0"/>
        <w:rPr>
          <w:rFonts w:eastAsia="Calibri" w:cs="Arial"/>
        </w:rPr>
      </w:pPr>
    </w:p>
    <w:p w14:paraId="5BDA67C0" w14:textId="77777777" w:rsidR="00783669" w:rsidRPr="00555ED7" w:rsidRDefault="00745142" w:rsidP="000C538F">
      <w:pPr>
        <w:rPr>
          <w:b/>
          <w:i/>
        </w:rPr>
      </w:pPr>
      <w:r w:rsidRPr="00555ED7">
        <w:rPr>
          <w:b/>
          <w:i/>
        </w:rPr>
        <w:t>Types of genetic resources</w:t>
      </w:r>
    </w:p>
    <w:p w14:paraId="64CB227D" w14:textId="77777777" w:rsidR="00783669" w:rsidRPr="00555ED7" w:rsidRDefault="00884DD5" w:rsidP="000C538F">
      <w:r w:rsidRPr="00555ED7">
        <w:t>P</w:t>
      </w:r>
      <w:r w:rsidR="00783669" w:rsidRPr="00555ED7">
        <w:t xml:space="preserve">ublic research organisations undertake research on </w:t>
      </w:r>
      <w:r w:rsidR="009068F6" w:rsidRPr="00555ED7">
        <w:t xml:space="preserve">genetic resources of all domains (plant, animal, </w:t>
      </w:r>
      <w:r w:rsidR="0005363E" w:rsidRPr="00555ED7">
        <w:t>fungal/</w:t>
      </w:r>
      <w:r w:rsidR="009068F6" w:rsidRPr="00555ED7">
        <w:t xml:space="preserve">microbial). Such genetic resources might be obtained as whole organisms but </w:t>
      </w:r>
      <w:r w:rsidR="009815D7" w:rsidRPr="00555ED7">
        <w:t>instead,</w:t>
      </w:r>
      <w:r w:rsidR="009068F6" w:rsidRPr="00555ED7">
        <w:t xml:space="preserve"> DNA or RNA</w:t>
      </w:r>
      <w:r w:rsidR="009815D7" w:rsidRPr="00555ED7">
        <w:t xml:space="preserve"> may be obtained</w:t>
      </w:r>
      <w:r w:rsidR="009068F6" w:rsidRPr="00555ED7">
        <w:t>, or environmental samples (such as soil samples) containing many genetic resources</w:t>
      </w:r>
      <w:r w:rsidR="009815D7" w:rsidRPr="00555ED7">
        <w:t>.</w:t>
      </w:r>
      <w:r w:rsidR="00EB142B" w:rsidRPr="00555ED7">
        <w:t xml:space="preserve"> </w:t>
      </w:r>
      <w:r w:rsidR="009815D7" w:rsidRPr="00555ED7">
        <w:t>F</w:t>
      </w:r>
      <w:r w:rsidR="00710064" w:rsidRPr="00555ED7">
        <w:t>inally</w:t>
      </w:r>
      <w:r w:rsidR="009815D7" w:rsidRPr="00555ED7">
        <w:t>,</w:t>
      </w:r>
      <w:r w:rsidR="00EB142B" w:rsidRPr="00555ED7">
        <w:t xml:space="preserve"> </w:t>
      </w:r>
      <w:r w:rsidR="00710064" w:rsidRPr="00555ED7">
        <w:t>derivatives</w:t>
      </w:r>
      <w:r w:rsidR="009815D7" w:rsidRPr="00555ED7">
        <w:t xml:space="preserve"> of genetic resources might be obtained</w:t>
      </w:r>
      <w:r w:rsidR="00710064" w:rsidRPr="00555ED7">
        <w:t>, either in connection to the transfer of the associated genetic resources or not</w:t>
      </w:r>
      <w:r w:rsidR="009068F6" w:rsidRPr="00555ED7">
        <w:t>.</w:t>
      </w:r>
      <w:r w:rsidR="00A309A5" w:rsidRPr="00555ED7">
        <w:t xml:space="preserve"> </w:t>
      </w:r>
    </w:p>
    <w:p w14:paraId="5FF70B45" w14:textId="404E58EF" w:rsidR="006E7000" w:rsidRPr="00555ED7" w:rsidRDefault="00783669" w:rsidP="000C538F">
      <w:r w:rsidRPr="00555ED7">
        <w:t>In addition, digital sequence data and other digitalised information obtained from genetic resources may be used for the purpose of performing research and development</w:t>
      </w:r>
      <w:r w:rsidR="00B716C6" w:rsidRPr="00555ED7">
        <w:t xml:space="preserve">, </w:t>
      </w:r>
      <w:r w:rsidR="00745142" w:rsidRPr="00555ED7">
        <w:t>including for the purpose of comparison with newly isolated organisms</w:t>
      </w:r>
      <w:r w:rsidR="00B564E3" w:rsidRPr="00555ED7">
        <w:t>, as well as for the purpose of education and training</w:t>
      </w:r>
      <w:r w:rsidR="00745142" w:rsidRPr="00555ED7">
        <w:t>.</w:t>
      </w:r>
      <w:r w:rsidRPr="00555ED7">
        <w:t xml:space="preserve"> </w:t>
      </w:r>
    </w:p>
    <w:p w14:paraId="23784B8E" w14:textId="77777777" w:rsidR="00412A88" w:rsidRPr="00555ED7" w:rsidRDefault="00412A88" w:rsidP="000C538F"/>
    <w:p w14:paraId="58F7593B" w14:textId="77777777" w:rsidR="00881065" w:rsidRPr="00555ED7" w:rsidRDefault="00745142" w:rsidP="000C538F">
      <w:pPr>
        <w:rPr>
          <w:b/>
          <w:i/>
        </w:rPr>
      </w:pPr>
      <w:r w:rsidRPr="00555ED7">
        <w:rPr>
          <w:b/>
          <w:i/>
        </w:rPr>
        <w:t>Sources of genetic resources</w:t>
      </w:r>
      <w:r w:rsidR="007A43B5" w:rsidRPr="00555ED7">
        <w:rPr>
          <w:b/>
          <w:i/>
        </w:rPr>
        <w:t xml:space="preserve"> and associated traditional knowledge</w:t>
      </w:r>
    </w:p>
    <w:p w14:paraId="242713B0" w14:textId="56F133E0" w:rsidR="00881065" w:rsidRPr="00555ED7" w:rsidRDefault="00A161B0" w:rsidP="000C538F">
      <w:r w:rsidRPr="00555ED7">
        <w:t xml:space="preserve">EU based universities </w:t>
      </w:r>
      <w:r w:rsidR="00783669" w:rsidRPr="00555ED7">
        <w:t>and public res</w:t>
      </w:r>
      <w:r w:rsidRPr="00555ED7">
        <w:t xml:space="preserve">earch institutes </w:t>
      </w:r>
      <w:r w:rsidR="002C0EB9" w:rsidRPr="00555ED7">
        <w:t>access</w:t>
      </w:r>
      <w:r w:rsidRPr="00555ED7">
        <w:t xml:space="preserve"> many genetic resources for the purpose of performing research in the context of collaboration with universities or research institutes </w:t>
      </w:r>
      <w:r w:rsidR="00EB142B" w:rsidRPr="00555ED7">
        <w:t xml:space="preserve">established </w:t>
      </w:r>
      <w:r w:rsidRPr="00555ED7">
        <w:t xml:space="preserve">in the </w:t>
      </w:r>
      <w:r w:rsidR="002C0EB9" w:rsidRPr="00555ED7">
        <w:t xml:space="preserve">provider </w:t>
      </w:r>
      <w:r w:rsidRPr="00555ED7">
        <w:t xml:space="preserve">country. </w:t>
      </w:r>
      <w:r w:rsidR="00745142" w:rsidRPr="00555ED7">
        <w:t xml:space="preserve">Such </w:t>
      </w:r>
      <w:r w:rsidR="002C0EB9" w:rsidRPr="00555ED7">
        <w:t>access</w:t>
      </w:r>
      <w:r w:rsidR="00745142" w:rsidRPr="00555ED7">
        <w:t xml:space="preserve"> may </w:t>
      </w:r>
      <w:r w:rsidR="001F36DC" w:rsidRPr="00555ED7">
        <w:t>be in</w:t>
      </w:r>
      <w:r w:rsidR="00745142" w:rsidRPr="00555ED7">
        <w:t xml:space="preserve"> the form of </w:t>
      </w:r>
      <w:r w:rsidR="001F36DC" w:rsidRPr="00555ED7">
        <w:t xml:space="preserve">a </w:t>
      </w:r>
      <w:r w:rsidR="00745142" w:rsidRPr="00555ED7">
        <w:t>donation, purchase or exchange.</w:t>
      </w:r>
      <w:r w:rsidR="002D248E" w:rsidRPr="00555ED7">
        <w:t xml:space="preserve"> </w:t>
      </w:r>
      <w:r w:rsidR="007A43B5" w:rsidRPr="00555ED7">
        <w:t>Alternatively</w:t>
      </w:r>
      <w:r w:rsidR="00B564E3" w:rsidRPr="00555ED7">
        <w:t xml:space="preserve">, </w:t>
      </w:r>
      <w:r w:rsidR="00612832" w:rsidRPr="00555ED7">
        <w:t>EU based universities and public research institutes</w:t>
      </w:r>
      <w:r w:rsidR="00B564E3" w:rsidRPr="00555ED7">
        <w:t xml:space="preserve"> may be involved in activities collecting genetic resources from </w:t>
      </w:r>
      <w:r w:rsidR="0035241E" w:rsidRPr="00555ED7">
        <w:rPr>
          <w:i/>
        </w:rPr>
        <w:t>in situ</w:t>
      </w:r>
      <w:r w:rsidR="00B564E3" w:rsidRPr="00555ED7">
        <w:t xml:space="preserve"> conditions in </w:t>
      </w:r>
      <w:r w:rsidR="004706C4" w:rsidRPr="00555ED7">
        <w:t xml:space="preserve">provider </w:t>
      </w:r>
      <w:r w:rsidR="00B564E3" w:rsidRPr="00555ED7">
        <w:t>countries</w:t>
      </w:r>
      <w:r w:rsidR="0089004F">
        <w:t xml:space="preserve">. </w:t>
      </w:r>
      <w:r w:rsidR="006D4CE6" w:rsidRPr="00555ED7">
        <w:t>Visitin</w:t>
      </w:r>
      <w:r w:rsidR="004C2E0F" w:rsidRPr="00555ED7">
        <w:t>g</w:t>
      </w:r>
      <w:r w:rsidR="006D4CE6" w:rsidRPr="00555ED7">
        <w:t xml:space="preserve"> s</w:t>
      </w:r>
      <w:r w:rsidRPr="00555ED7">
        <w:t xml:space="preserve">tudents and visiting scientists may access genetic resources in their home country for the purpose of their own research, which they may perform whilst visiting EU based universities or public research institutes. Whereas traditionally such transfers of genetic resources would take place on an informal basis, </w:t>
      </w:r>
      <w:r w:rsidR="00412A88" w:rsidRPr="00555ED7">
        <w:t xml:space="preserve">more recently </w:t>
      </w:r>
      <w:r w:rsidRPr="00555ED7">
        <w:t xml:space="preserve">the </w:t>
      </w:r>
      <w:r w:rsidR="008F7077">
        <w:t>utilisation</w:t>
      </w:r>
      <w:r w:rsidRPr="00555ED7">
        <w:t xml:space="preserve"> of such genetic resources has increasingly been governed by Material Transfer Agreements by the provider and user institutions. </w:t>
      </w:r>
    </w:p>
    <w:p w14:paraId="0A2B05F5" w14:textId="77777777" w:rsidR="007A43B5" w:rsidRPr="00555ED7" w:rsidRDefault="00783669">
      <w:pPr>
        <w:spacing w:after="0"/>
      </w:pPr>
      <w:r w:rsidRPr="00555ED7">
        <w:t xml:space="preserve">In this context, genetic resources may </w:t>
      </w:r>
      <w:r w:rsidR="00314458" w:rsidRPr="00555ED7">
        <w:t xml:space="preserve">also </w:t>
      </w:r>
      <w:r w:rsidRPr="00555ED7">
        <w:t xml:space="preserve">be obtained from existing </w:t>
      </w:r>
      <w:r w:rsidR="00745142" w:rsidRPr="00555ED7">
        <w:t xml:space="preserve">collections, located either in the </w:t>
      </w:r>
      <w:r w:rsidR="00612832">
        <w:t xml:space="preserve">provider </w:t>
      </w:r>
      <w:r w:rsidR="00745142" w:rsidRPr="00555ED7">
        <w:t xml:space="preserve">country </w:t>
      </w:r>
      <w:r w:rsidR="00B74A41" w:rsidRPr="00555ED7">
        <w:t>(</w:t>
      </w:r>
      <w:r w:rsidR="00745142" w:rsidRPr="00555ED7">
        <w:t>including within the European Union</w:t>
      </w:r>
      <w:r w:rsidR="00B74A41" w:rsidRPr="00555ED7">
        <w:t>)</w:t>
      </w:r>
      <w:r w:rsidR="00745142" w:rsidRPr="00555ED7">
        <w:t xml:space="preserve"> or elsewhere,</w:t>
      </w:r>
      <w:r w:rsidRPr="00555ED7">
        <w:t xml:space="preserve"> but also from individual researcher</w:t>
      </w:r>
      <w:r w:rsidR="007A5D1A" w:rsidRPr="00555ED7">
        <w:t>s’</w:t>
      </w:r>
      <w:r w:rsidRPr="00555ED7">
        <w:t xml:space="preserve"> collections. </w:t>
      </w:r>
      <w:r w:rsidR="00934221" w:rsidRPr="00555ED7">
        <w:t>In addition, researchers may obtain genetic resources by buying these in markets or shops, or through mediators who specialise in accessing and selling genetic resources</w:t>
      </w:r>
      <w:r w:rsidR="007A43B5" w:rsidRPr="00555ED7">
        <w:t>.</w:t>
      </w:r>
      <w:r w:rsidR="00934221" w:rsidRPr="00555ED7">
        <w:t xml:space="preserve"> </w:t>
      </w:r>
      <w:r w:rsidR="00BF575F" w:rsidRPr="00555ED7">
        <w:t xml:space="preserve">In </w:t>
      </w:r>
      <w:r w:rsidR="007A43B5" w:rsidRPr="00555ED7">
        <w:t>many</w:t>
      </w:r>
      <w:r w:rsidR="00BF575F" w:rsidRPr="00555ED7">
        <w:t xml:space="preserve"> cases, access conditions </w:t>
      </w:r>
      <w:r w:rsidR="007A43B5" w:rsidRPr="00555ED7">
        <w:t xml:space="preserve">will </w:t>
      </w:r>
      <w:r w:rsidR="00BF575F" w:rsidRPr="00555ED7">
        <w:t>allow for cons</w:t>
      </w:r>
      <w:r w:rsidR="00710064" w:rsidRPr="00555ED7">
        <w:t>e</w:t>
      </w:r>
      <w:r w:rsidR="00BF575F" w:rsidRPr="00555ED7">
        <w:t xml:space="preserve">rvation of the </w:t>
      </w:r>
      <w:r w:rsidR="007A43B5" w:rsidRPr="00555ED7">
        <w:t xml:space="preserve">involved </w:t>
      </w:r>
      <w:r w:rsidR="00BF575F" w:rsidRPr="00555ED7">
        <w:t>gene</w:t>
      </w:r>
      <w:r w:rsidR="00710064" w:rsidRPr="00555ED7">
        <w:t>t</w:t>
      </w:r>
      <w:r w:rsidR="00BF575F" w:rsidRPr="00555ED7">
        <w:t>ic resources</w:t>
      </w:r>
      <w:r w:rsidR="007A43B5" w:rsidRPr="00555ED7">
        <w:t xml:space="preserve"> in collections</w:t>
      </w:r>
      <w:r w:rsidR="00BF575F" w:rsidRPr="00555ED7">
        <w:t xml:space="preserve">, </w:t>
      </w:r>
      <w:r w:rsidR="00612832">
        <w:t xml:space="preserve">and for </w:t>
      </w:r>
      <w:r w:rsidR="00BF575F" w:rsidRPr="00555ED7">
        <w:t xml:space="preserve">return or destruction of the genetic resources that have been studied </w:t>
      </w:r>
      <w:r w:rsidR="007A43B5" w:rsidRPr="00555ED7">
        <w:t>after finalisation of the research</w:t>
      </w:r>
      <w:r w:rsidR="00BF575F" w:rsidRPr="00555ED7">
        <w:t xml:space="preserve">. </w:t>
      </w:r>
      <w:r w:rsidRPr="00555ED7">
        <w:t xml:space="preserve"> </w:t>
      </w:r>
    </w:p>
    <w:p w14:paraId="2F903244" w14:textId="77777777" w:rsidR="007A43B5" w:rsidRPr="00555ED7" w:rsidRDefault="007A43B5">
      <w:pPr>
        <w:spacing w:after="0"/>
      </w:pPr>
    </w:p>
    <w:p w14:paraId="49E51F43" w14:textId="4FB04FF4" w:rsidR="00B716C6" w:rsidRPr="00555ED7" w:rsidRDefault="007A43B5">
      <w:pPr>
        <w:spacing w:after="0"/>
      </w:pPr>
      <w:r w:rsidRPr="00555ED7">
        <w:t xml:space="preserve">Traditional knowledge may be associated </w:t>
      </w:r>
      <w:r w:rsidR="007F7735" w:rsidRPr="00555ED7">
        <w:t>with</w:t>
      </w:r>
      <w:r w:rsidRPr="00555ED7">
        <w:t xml:space="preserve"> genetic resources obtained. In some cases such associated traditional knowledge may be obtained in conjunction with the access to the genetic resources involved, and</w:t>
      </w:r>
      <w:r w:rsidR="00412A88" w:rsidRPr="00555ED7">
        <w:t xml:space="preserve"> use</w:t>
      </w:r>
      <w:r w:rsidR="00756EDD" w:rsidRPr="00555ED7">
        <w:t xml:space="preserve"> </w:t>
      </w:r>
      <w:r w:rsidRPr="00555ED7">
        <w:t xml:space="preserve">of </w:t>
      </w:r>
      <w:r w:rsidR="004D2E46" w:rsidRPr="00555ED7">
        <w:t>such associated traditional knowledge wil</w:t>
      </w:r>
      <w:r w:rsidR="00616F48" w:rsidRPr="00555ED7">
        <w:t>l</w:t>
      </w:r>
      <w:r w:rsidR="004D2E46" w:rsidRPr="00555ED7">
        <w:t xml:space="preserve"> normally be covered in the PIC and MAT. In other cases, traditional knowledge regarding the </w:t>
      </w:r>
      <w:r w:rsidR="00765177" w:rsidRPr="00555ED7">
        <w:t>use</w:t>
      </w:r>
      <w:r w:rsidR="004D2E46" w:rsidRPr="00555ED7">
        <w:t xml:space="preserve"> of specific genetic resources may be independently sourced from third parties or from literature</w:t>
      </w:r>
      <w:r w:rsidR="00AE5C6E">
        <w:t>, although its employment may still be mentioned in PIC and MAT</w:t>
      </w:r>
      <w:r w:rsidR="004D2E46" w:rsidRPr="00555ED7">
        <w:t xml:space="preserve">. The EU ABS Regulation covers both utilisation of the genetic resources and of the associated traditional knowledge concerning such genetic resources. </w:t>
      </w:r>
      <w:r w:rsidRPr="00555ED7">
        <w:t xml:space="preserve">  </w:t>
      </w:r>
      <w:r w:rsidR="00783669" w:rsidRPr="00555ED7">
        <w:t xml:space="preserve">  </w:t>
      </w:r>
    </w:p>
    <w:p w14:paraId="75ED2EE5" w14:textId="77777777" w:rsidR="00881065" w:rsidRPr="00555ED7" w:rsidRDefault="00881065" w:rsidP="000C538F">
      <w:pPr>
        <w:rPr>
          <w:highlight w:val="yellow"/>
        </w:rPr>
      </w:pPr>
    </w:p>
    <w:p w14:paraId="272CF410" w14:textId="77777777" w:rsidR="0025740F" w:rsidRPr="00555ED7" w:rsidRDefault="0025740F" w:rsidP="00314458">
      <w:pPr>
        <w:pStyle w:val="Heading2"/>
        <w:numPr>
          <w:ilvl w:val="1"/>
          <w:numId w:val="16"/>
        </w:numPr>
        <w:spacing w:after="240"/>
        <w:rPr>
          <w:rFonts w:ascii="Arial" w:eastAsia="Calibri" w:hAnsi="Arial" w:cs="Arial"/>
          <w:color w:val="auto"/>
          <w:sz w:val="22"/>
          <w:szCs w:val="22"/>
        </w:rPr>
      </w:pPr>
      <w:bookmarkStart w:id="12" w:name="_Toc472955616"/>
      <w:bookmarkStart w:id="13" w:name="_Toc498003975"/>
      <w:r w:rsidRPr="00555ED7">
        <w:rPr>
          <w:rFonts w:ascii="Arial" w:eastAsia="Calibri" w:hAnsi="Arial" w:cs="Arial"/>
          <w:color w:val="auto"/>
          <w:sz w:val="22"/>
          <w:szCs w:val="22"/>
        </w:rPr>
        <w:t xml:space="preserve">Actors in </w:t>
      </w:r>
      <w:r w:rsidR="00881065" w:rsidRPr="00555ED7">
        <w:rPr>
          <w:rFonts w:ascii="Arial" w:eastAsia="Calibri" w:hAnsi="Arial" w:cs="Arial"/>
          <w:color w:val="auto"/>
          <w:sz w:val="22"/>
          <w:szCs w:val="22"/>
        </w:rPr>
        <w:t>public research</w:t>
      </w:r>
      <w:bookmarkEnd w:id="12"/>
      <w:bookmarkEnd w:id="13"/>
    </w:p>
    <w:p w14:paraId="029BE0CF" w14:textId="77777777" w:rsidR="00B716C6" w:rsidRPr="00555ED7" w:rsidRDefault="00927EF9">
      <w:pPr>
        <w:spacing w:after="60"/>
      </w:pPr>
      <w:r w:rsidRPr="00555ED7">
        <w:t>T</w:t>
      </w:r>
      <w:r w:rsidR="00934221" w:rsidRPr="00555ED7">
        <w:t xml:space="preserve">he following actors </w:t>
      </w:r>
      <w:r w:rsidR="009E19F4" w:rsidRPr="00555ED7">
        <w:t>are involve</w:t>
      </w:r>
      <w:r w:rsidR="00934221" w:rsidRPr="00555ED7">
        <w:t xml:space="preserve">d in public </w:t>
      </w:r>
      <w:r w:rsidR="00AC0038" w:rsidRPr="00555ED7">
        <w:t>r</w:t>
      </w:r>
      <w:r w:rsidR="00934221" w:rsidRPr="00555ED7">
        <w:t>esearch</w:t>
      </w:r>
      <w:r w:rsidRPr="00555ED7">
        <w:t>:</w:t>
      </w:r>
    </w:p>
    <w:p w14:paraId="310C1441" w14:textId="77777777" w:rsidR="00B716C6" w:rsidRPr="00555ED7" w:rsidRDefault="00881065">
      <w:pPr>
        <w:pStyle w:val="ListParagraph"/>
        <w:numPr>
          <w:ilvl w:val="0"/>
          <w:numId w:val="24"/>
        </w:numPr>
        <w:spacing w:after="60"/>
        <w:contextualSpacing w:val="0"/>
      </w:pPr>
      <w:r w:rsidRPr="00555ED7">
        <w:t>Universities</w:t>
      </w:r>
      <w:r w:rsidR="00927EF9" w:rsidRPr="00555ED7">
        <w:t>;</w:t>
      </w:r>
      <w:r w:rsidR="009E19F4" w:rsidRPr="00555ED7">
        <w:t xml:space="preserve"> </w:t>
      </w:r>
    </w:p>
    <w:p w14:paraId="3771DE27" w14:textId="77777777" w:rsidR="00B716C6" w:rsidRPr="00555ED7" w:rsidRDefault="00881065">
      <w:pPr>
        <w:pStyle w:val="ListParagraph"/>
        <w:numPr>
          <w:ilvl w:val="0"/>
          <w:numId w:val="24"/>
        </w:numPr>
        <w:spacing w:after="60"/>
        <w:contextualSpacing w:val="0"/>
      </w:pPr>
      <w:r w:rsidRPr="00555ED7">
        <w:t>Public research institutes</w:t>
      </w:r>
      <w:r w:rsidR="00927EF9" w:rsidRPr="00555ED7">
        <w:t>;</w:t>
      </w:r>
    </w:p>
    <w:p w14:paraId="26645529" w14:textId="77777777" w:rsidR="00B412EB" w:rsidRPr="00555ED7" w:rsidRDefault="00B412EB" w:rsidP="00B412EB">
      <w:pPr>
        <w:pStyle w:val="ListParagraph"/>
        <w:numPr>
          <w:ilvl w:val="0"/>
          <w:numId w:val="24"/>
        </w:numPr>
        <w:spacing w:after="60"/>
        <w:contextualSpacing w:val="0"/>
      </w:pPr>
      <w:r w:rsidRPr="00555ED7">
        <w:t>Collection holders</w:t>
      </w:r>
      <w:r w:rsidR="0047226D" w:rsidRPr="00555ED7">
        <w:rPr>
          <w:rStyle w:val="FootnoteReference"/>
        </w:rPr>
        <w:footnoteReference w:id="8"/>
      </w:r>
      <w:r w:rsidRPr="00555ED7">
        <w:t xml:space="preserve">; </w:t>
      </w:r>
    </w:p>
    <w:p w14:paraId="7223DB4F" w14:textId="77777777" w:rsidR="00B412EB" w:rsidRPr="00555ED7" w:rsidRDefault="00B412EB" w:rsidP="00B412EB">
      <w:pPr>
        <w:pStyle w:val="ListParagraph"/>
        <w:numPr>
          <w:ilvl w:val="0"/>
          <w:numId w:val="24"/>
        </w:numPr>
        <w:spacing w:after="60"/>
        <w:contextualSpacing w:val="0"/>
      </w:pPr>
      <w:r w:rsidRPr="00555ED7">
        <w:t xml:space="preserve">Funding agencies, including government agencies and charities; and </w:t>
      </w:r>
    </w:p>
    <w:p w14:paraId="64A16899" w14:textId="77777777" w:rsidR="00B412EB" w:rsidRPr="00555ED7" w:rsidRDefault="00B412EB" w:rsidP="00B412EB">
      <w:pPr>
        <w:pStyle w:val="ListParagraph"/>
        <w:numPr>
          <w:ilvl w:val="0"/>
          <w:numId w:val="24"/>
        </w:numPr>
      </w:pPr>
      <w:r w:rsidRPr="00555ED7">
        <w:t xml:space="preserve">International organisations/associations, </w:t>
      </w:r>
    </w:p>
    <w:p w14:paraId="1F369C03" w14:textId="77777777" w:rsidR="00314458" w:rsidRPr="00555ED7" w:rsidRDefault="00314458">
      <w:pPr>
        <w:pStyle w:val="ListParagraph"/>
        <w:numPr>
          <w:ilvl w:val="0"/>
          <w:numId w:val="24"/>
        </w:numPr>
        <w:spacing w:after="60"/>
        <w:contextualSpacing w:val="0"/>
      </w:pPr>
      <w:r w:rsidRPr="00555ED7">
        <w:t xml:space="preserve">Non-governmental organisations; </w:t>
      </w:r>
    </w:p>
    <w:p w14:paraId="0D0BDE2F" w14:textId="77777777" w:rsidR="00B716C6" w:rsidRPr="00555ED7" w:rsidRDefault="00E16E73">
      <w:pPr>
        <w:pStyle w:val="ListParagraph"/>
        <w:numPr>
          <w:ilvl w:val="0"/>
          <w:numId w:val="24"/>
        </w:numPr>
        <w:spacing w:after="60"/>
        <w:contextualSpacing w:val="0"/>
      </w:pPr>
      <w:r w:rsidRPr="00555ED7">
        <w:t>Independent researchers and amateurs</w:t>
      </w:r>
      <w:r w:rsidR="00B412EB" w:rsidRPr="00555ED7">
        <w:t>.</w:t>
      </w:r>
    </w:p>
    <w:p w14:paraId="1B57624E" w14:textId="77777777" w:rsidR="00C24ACF" w:rsidRPr="00555ED7" w:rsidRDefault="006363D3" w:rsidP="00C24ACF">
      <w:r w:rsidRPr="00555ED7">
        <w:t xml:space="preserve">This </w:t>
      </w:r>
      <w:r w:rsidR="00AC0038" w:rsidRPr="00555ED7">
        <w:t>G</w:t>
      </w:r>
      <w:r w:rsidRPr="00555ED7">
        <w:t>uidance document focuses strongly on the activities of universities and public research institutes.</w:t>
      </w:r>
      <w:r w:rsidR="00C24ACF" w:rsidRPr="00555ED7">
        <w:t xml:space="preserve"> </w:t>
      </w:r>
      <w:r w:rsidR="001F36DC" w:rsidRPr="00555ED7">
        <w:t>C</w:t>
      </w:r>
      <w:r w:rsidR="00C24ACF" w:rsidRPr="00555ED7">
        <w:t xml:space="preserve">harities with a research mandate may play a role in knowledge transfer as well, either by performing research themselves or by providing funds to allow research and development. Such charities show features of public </w:t>
      </w:r>
      <w:r w:rsidR="00A92AE1" w:rsidRPr="00555ED7">
        <w:t xml:space="preserve">research </w:t>
      </w:r>
      <w:r w:rsidR="00C24ACF" w:rsidRPr="00555ED7">
        <w:t>organisations as well as private sector research efforts</w:t>
      </w:r>
      <w:r w:rsidR="00745142" w:rsidRPr="00555ED7">
        <w:t xml:space="preserve">, and may therefore find guidance on obligations </w:t>
      </w:r>
      <w:r w:rsidR="007F7735" w:rsidRPr="00555ED7">
        <w:t xml:space="preserve">stemming from the EU ABS Regulation </w:t>
      </w:r>
      <w:r w:rsidR="00745142" w:rsidRPr="00555ED7">
        <w:t>in the present document.</w:t>
      </w:r>
      <w:r w:rsidR="00C24ACF" w:rsidRPr="00555ED7">
        <w:t xml:space="preserve">   </w:t>
      </w:r>
    </w:p>
    <w:p w14:paraId="02630AC7" w14:textId="77777777" w:rsidR="00C24ACF" w:rsidRPr="00555ED7" w:rsidRDefault="00B564E3" w:rsidP="00C24ACF">
      <w:r w:rsidRPr="00555ED7">
        <w:t xml:space="preserve">In addition to their funding </w:t>
      </w:r>
      <w:r w:rsidR="00745142" w:rsidRPr="00555ED7">
        <w:t>source</w:t>
      </w:r>
      <w:r w:rsidRPr="00555ED7">
        <w:t xml:space="preserve">, public research actors also </w:t>
      </w:r>
      <w:r w:rsidR="006E7000" w:rsidRPr="00555ED7">
        <w:t>share</w:t>
      </w:r>
      <w:r w:rsidRPr="00555ED7">
        <w:t xml:space="preserve"> informal and evolving norms of performing science</w:t>
      </w:r>
      <w:r w:rsidRPr="00555ED7">
        <w:rPr>
          <w:rStyle w:val="FootnoteReference"/>
        </w:rPr>
        <w:footnoteReference w:id="9"/>
      </w:r>
      <w:r w:rsidRPr="00555ED7">
        <w:t xml:space="preserve">, in which both goals and general attitudes can be attributed both to the individual researcher and to the institution as a whole. </w:t>
      </w:r>
      <w:r w:rsidR="00E16E73" w:rsidRPr="00555ED7">
        <w:t>In addition to the attitude of the individual research</w:t>
      </w:r>
      <w:r w:rsidR="0005363E" w:rsidRPr="00555ED7">
        <w:t>er, who often regards publishing</w:t>
      </w:r>
      <w:r w:rsidR="00E16E73" w:rsidRPr="00555ED7">
        <w:t xml:space="preserve"> for the public good as a major objective, the relative autonomy of individual researchers and decentralised decision-making in public research as compared with actors and practices in the private sector form another striking feature. In connection to the relative autonomy of the research undertaken, in many public research organisations it </w:t>
      </w:r>
      <w:r w:rsidR="00314458" w:rsidRPr="00555ED7">
        <w:t>may not be</w:t>
      </w:r>
      <w:r w:rsidR="00E16E73" w:rsidRPr="00555ED7">
        <w:t xml:space="preserve"> immediately evident who is responsible for the implementation of proper measures to comply with the provisions of the EU ABS Regulation. </w:t>
      </w:r>
    </w:p>
    <w:p w14:paraId="2CA12FDD" w14:textId="77777777" w:rsidR="00A23038" w:rsidRDefault="00756EDD" w:rsidP="00E16E73">
      <w:r w:rsidRPr="00555ED7">
        <w:t>In this context it should be noted that v</w:t>
      </w:r>
      <w:r w:rsidR="004D2E46" w:rsidRPr="00555ED7">
        <w:t xml:space="preserve">arious actors in the public sector have introduced best practices, and such best practices may qualify for registration in accordance with </w:t>
      </w:r>
      <w:r w:rsidR="007F7735" w:rsidRPr="00555ED7">
        <w:t xml:space="preserve">Article 8 of </w:t>
      </w:r>
      <w:r w:rsidR="004D2E46" w:rsidRPr="00555ED7">
        <w:t xml:space="preserve">the EU ABS Regulation. </w:t>
      </w:r>
    </w:p>
    <w:p w14:paraId="3EB5F446" w14:textId="77777777" w:rsidR="00A23038" w:rsidRDefault="00A23038">
      <w:pPr>
        <w:spacing w:after="200"/>
        <w:jc w:val="left"/>
      </w:pPr>
      <w:r>
        <w:br w:type="page"/>
      </w:r>
    </w:p>
    <w:p w14:paraId="6568FABE" w14:textId="77777777" w:rsidR="0025740F" w:rsidRPr="00555ED7" w:rsidRDefault="00B25F65" w:rsidP="002F7271">
      <w:pPr>
        <w:pStyle w:val="Heading1"/>
        <w:numPr>
          <w:ilvl w:val="0"/>
          <w:numId w:val="1"/>
        </w:numPr>
        <w:rPr>
          <w:rFonts w:ascii="Arial" w:eastAsia="Calibri" w:hAnsi="Arial" w:cs="Arial"/>
          <w:color w:val="auto"/>
        </w:rPr>
      </w:pPr>
      <w:bookmarkStart w:id="14" w:name="_Toc472955617"/>
      <w:bookmarkStart w:id="15" w:name="_Toc498003976"/>
      <w:r w:rsidRPr="00555ED7">
        <w:rPr>
          <w:rFonts w:ascii="Arial" w:eastAsia="Calibri" w:hAnsi="Arial" w:cs="Arial"/>
          <w:color w:val="auto"/>
        </w:rPr>
        <w:t xml:space="preserve">Classification of activities in relation to </w:t>
      </w:r>
      <w:r w:rsidR="00673AD0" w:rsidRPr="00555ED7">
        <w:rPr>
          <w:rFonts w:ascii="Arial" w:eastAsia="Calibri" w:hAnsi="Arial" w:cs="Arial"/>
          <w:color w:val="auto"/>
        </w:rPr>
        <w:t>utilisation</w:t>
      </w:r>
      <w:r w:rsidR="003A4476" w:rsidRPr="00555ED7">
        <w:rPr>
          <w:rFonts w:ascii="Arial" w:eastAsia="Calibri" w:hAnsi="Arial" w:cs="Arial"/>
          <w:color w:val="auto"/>
        </w:rPr>
        <w:t xml:space="preserve"> of genetic resources</w:t>
      </w:r>
      <w:bookmarkEnd w:id="14"/>
      <w:bookmarkEnd w:id="15"/>
    </w:p>
    <w:p w14:paraId="076838A6" w14:textId="77777777" w:rsidR="0067438B" w:rsidRPr="00555ED7" w:rsidRDefault="0067438B" w:rsidP="00A04E1A"/>
    <w:p w14:paraId="4451E1D1" w14:textId="77777777" w:rsidR="00546C67" w:rsidRPr="00555ED7" w:rsidRDefault="00546C67" w:rsidP="00CE62F9">
      <w:pPr>
        <w:pStyle w:val="Heading2"/>
        <w:numPr>
          <w:ilvl w:val="1"/>
          <w:numId w:val="9"/>
        </w:numPr>
        <w:spacing w:after="240"/>
        <w:rPr>
          <w:rFonts w:ascii="Arial" w:hAnsi="Arial" w:cs="Arial"/>
          <w:color w:val="auto"/>
          <w:sz w:val="22"/>
          <w:szCs w:val="22"/>
        </w:rPr>
      </w:pPr>
      <w:bookmarkStart w:id="16" w:name="_Toc472334782"/>
      <w:bookmarkStart w:id="17" w:name="_Toc472955618"/>
      <w:bookmarkStart w:id="18" w:name="_Toc498003977"/>
      <w:r w:rsidRPr="00555ED7">
        <w:rPr>
          <w:rFonts w:ascii="Arial" w:hAnsi="Arial" w:cs="Arial"/>
          <w:color w:val="auto"/>
          <w:sz w:val="22"/>
          <w:szCs w:val="22"/>
        </w:rPr>
        <w:t>Introduction</w:t>
      </w:r>
      <w:bookmarkEnd w:id="16"/>
      <w:bookmarkEnd w:id="17"/>
      <w:bookmarkEnd w:id="18"/>
    </w:p>
    <w:p w14:paraId="1450DA88" w14:textId="77777777" w:rsidR="00546C67" w:rsidRPr="00555ED7" w:rsidRDefault="0035241E" w:rsidP="005872A0">
      <w:pPr>
        <w:rPr>
          <w:rFonts w:cs="Arial"/>
        </w:rPr>
      </w:pPr>
      <w:r w:rsidRPr="00555ED7">
        <w:rPr>
          <w:rFonts w:cs="Arial"/>
        </w:rPr>
        <w:t xml:space="preserve">This chapter explores the range of activities that may be carried out in the context of research and development in </w:t>
      </w:r>
      <w:r w:rsidR="00206FDB" w:rsidRPr="00555ED7">
        <w:rPr>
          <w:rFonts w:cs="Arial"/>
        </w:rPr>
        <w:t xml:space="preserve">the </w:t>
      </w:r>
      <w:r w:rsidRPr="00555ED7">
        <w:rPr>
          <w:rFonts w:cs="Arial"/>
        </w:rPr>
        <w:t xml:space="preserve">public research, and relates these activities to the EU ABS legislation and, more specifically, to the obligations of users that may follow from the Regulation. </w:t>
      </w:r>
    </w:p>
    <w:p w14:paraId="7CDC5172" w14:textId="77777777" w:rsidR="00546C67" w:rsidRPr="00555ED7" w:rsidRDefault="0035241E" w:rsidP="005872A0">
      <w:pPr>
        <w:rPr>
          <w:rFonts w:cs="Arial"/>
        </w:rPr>
      </w:pPr>
      <w:r w:rsidRPr="00555ED7">
        <w:rPr>
          <w:rFonts w:cs="Arial"/>
        </w:rPr>
        <w:t>Article 3(5) of the EU ABS Regulation defines utilisation as “</w:t>
      </w:r>
      <w:r w:rsidRPr="00555ED7">
        <w:rPr>
          <w:rFonts w:cs="Arial"/>
          <w:i/>
        </w:rPr>
        <w:t xml:space="preserve">to conduct research and development on the genetic </w:t>
      </w:r>
      <w:r w:rsidR="001F36DC" w:rsidRPr="00555ED7">
        <w:rPr>
          <w:rFonts w:cs="Arial"/>
          <w:i/>
        </w:rPr>
        <w:t>and/</w:t>
      </w:r>
      <w:r w:rsidRPr="00555ED7">
        <w:rPr>
          <w:rFonts w:cs="Arial"/>
          <w:i/>
        </w:rPr>
        <w:t>or biochemical composition of genetic resources</w:t>
      </w:r>
      <w:r w:rsidRPr="00555ED7">
        <w:rPr>
          <w:rFonts w:cs="Arial"/>
        </w:rPr>
        <w:t xml:space="preserve">, including through the use of biotechnology (…)”. </w:t>
      </w:r>
    </w:p>
    <w:p w14:paraId="2B2D6B8A" w14:textId="77777777" w:rsidR="009304FB" w:rsidRPr="00555ED7" w:rsidRDefault="0035241E" w:rsidP="009304FB">
      <w:pPr>
        <w:rPr>
          <w:rFonts w:eastAsia="Calibri" w:cs="Arial"/>
          <w:szCs w:val="20"/>
        </w:rPr>
      </w:pPr>
      <w:r w:rsidRPr="00555ED7">
        <w:rPr>
          <w:rFonts w:eastAsia="Calibri" w:cs="Arial"/>
          <w:szCs w:val="20"/>
        </w:rPr>
        <w:t>How the terms research and development (R&amp;D) and utilisation should be understood in the context of the implementation of the Nagoya Protocol in the European Union can be derived from the OECD’s 2002 Frascati Manual. According to this manual</w:t>
      </w:r>
      <w:r w:rsidRPr="00555ED7">
        <w:rPr>
          <w:rStyle w:val="FootnoteReference"/>
          <w:rFonts w:eastAsia="Calibri" w:cs="Arial"/>
          <w:szCs w:val="20"/>
        </w:rPr>
        <w:footnoteReference w:id="10"/>
      </w:r>
      <w:r w:rsidRPr="00555ED7">
        <w:rPr>
          <w:rFonts w:eastAsia="Calibri" w:cs="Arial"/>
          <w:szCs w:val="20"/>
        </w:rPr>
        <w:t>, “</w:t>
      </w:r>
      <w:r w:rsidR="00745142" w:rsidRPr="00555ED7">
        <w:rPr>
          <w:rFonts w:eastAsia="Calibri" w:cs="Arial"/>
          <w:i/>
          <w:szCs w:val="20"/>
        </w:rPr>
        <w:t>research and experimental development comprise creative work undertaken on a systematic basis in order to increase the stock of knowledge of man, culture and society, and the use of this stock of knowledge to devise new applications</w:t>
      </w:r>
      <w:r w:rsidRPr="00555ED7">
        <w:rPr>
          <w:rFonts w:eastAsia="Calibri" w:cs="Arial"/>
          <w:szCs w:val="20"/>
        </w:rPr>
        <w:t xml:space="preserve">”. The manual further distinguishes three types of R&amp;D: basic research, applied research and experimental development. Basic research is experimental or theoretical work undertaken primarily to acquire new knowledge of the underlying foundation of phenomena and observable facts, without any particular application or use in view. Applied research is also original investigation undertaken in order to acquire new knowledge. It is, however, directed primarily towards a specific practical aim or objective. Experimental development is systematic work, drawing on existing knowledge gained from research and/or practical experience, which is directed to producing new materials, products or devices, to installing new processes, systems and services, or to improving substantially those already produced or installed. </w:t>
      </w:r>
    </w:p>
    <w:p w14:paraId="088360FB" w14:textId="77777777" w:rsidR="009304FB" w:rsidRPr="00555ED7" w:rsidRDefault="0035241E" w:rsidP="009304FB">
      <w:pPr>
        <w:rPr>
          <w:rFonts w:eastAsia="Calibri" w:cs="Arial"/>
          <w:szCs w:val="20"/>
        </w:rPr>
      </w:pPr>
      <w:r w:rsidRPr="00555ED7">
        <w:rPr>
          <w:rFonts w:eastAsia="Calibri" w:cs="Arial"/>
          <w:szCs w:val="20"/>
        </w:rPr>
        <w:t>Furthermore, it has been suggested by Morgera and Geelhoed to interpret the term research and (experimental) development as “</w:t>
      </w:r>
      <w:r w:rsidR="00745142" w:rsidRPr="00555ED7">
        <w:rPr>
          <w:rFonts w:eastAsia="Calibri" w:cs="Arial"/>
          <w:i/>
          <w:szCs w:val="20"/>
        </w:rPr>
        <w:t>two intimately related processes by which new products and new forms of old products are brought into being through technological innovation</w:t>
      </w:r>
      <w:r w:rsidRPr="00555ED7">
        <w:rPr>
          <w:rFonts w:eastAsia="Calibri" w:cs="Arial"/>
          <w:szCs w:val="20"/>
        </w:rPr>
        <w:t>”.</w:t>
      </w:r>
      <w:r w:rsidRPr="00555ED7">
        <w:rPr>
          <w:rStyle w:val="FootnoteReference"/>
          <w:rFonts w:eastAsia="Calibri" w:cs="Arial"/>
          <w:szCs w:val="20"/>
        </w:rPr>
        <w:footnoteReference w:id="11"/>
      </w:r>
      <w:r w:rsidRPr="00555ED7">
        <w:rPr>
          <w:rFonts w:eastAsia="Calibri" w:cs="Arial"/>
          <w:szCs w:val="20"/>
        </w:rPr>
        <w:t xml:space="preserve"> </w:t>
      </w:r>
    </w:p>
    <w:p w14:paraId="332C3A7A" w14:textId="158989FB" w:rsidR="00742FD6" w:rsidRPr="00555ED7" w:rsidRDefault="0035241E" w:rsidP="00702CF0">
      <w:pPr>
        <w:rPr>
          <w:rFonts w:eastAsia="Calibri" w:cs="Arial"/>
          <w:szCs w:val="20"/>
        </w:rPr>
      </w:pPr>
      <w:r w:rsidRPr="00555ED7">
        <w:rPr>
          <w:rFonts w:eastAsia="Calibri" w:cs="Arial"/>
          <w:szCs w:val="20"/>
        </w:rPr>
        <w:t xml:space="preserve">Articles 8(a) and 17 of the Nagoya Protocol and Article 7 of the EU ABS Regulation </w:t>
      </w:r>
      <w:r w:rsidR="004D2E46" w:rsidRPr="00555ED7">
        <w:rPr>
          <w:rFonts w:eastAsia="Calibri" w:cs="Arial"/>
          <w:szCs w:val="20"/>
        </w:rPr>
        <w:t xml:space="preserve">may provide </w:t>
      </w:r>
      <w:r w:rsidR="000E3038" w:rsidRPr="00555ED7">
        <w:rPr>
          <w:rFonts w:eastAsia="Calibri" w:cs="Arial"/>
          <w:szCs w:val="20"/>
        </w:rPr>
        <w:t xml:space="preserve">further </w:t>
      </w:r>
      <w:r w:rsidR="004D2E46" w:rsidRPr="00555ED7">
        <w:rPr>
          <w:rFonts w:eastAsia="Calibri" w:cs="Arial"/>
          <w:szCs w:val="20"/>
        </w:rPr>
        <w:t xml:space="preserve">guidance </w:t>
      </w:r>
      <w:r w:rsidRPr="00555ED7">
        <w:rPr>
          <w:rFonts w:eastAsia="Calibri" w:cs="Arial"/>
          <w:szCs w:val="20"/>
        </w:rPr>
        <w:t>i</w:t>
      </w:r>
      <w:r w:rsidR="004D2E46" w:rsidRPr="00555ED7">
        <w:rPr>
          <w:rFonts w:eastAsia="Calibri" w:cs="Arial"/>
          <w:szCs w:val="20"/>
        </w:rPr>
        <w:t>n</w:t>
      </w:r>
      <w:r w:rsidRPr="00555ED7">
        <w:rPr>
          <w:rFonts w:eastAsia="Calibri" w:cs="Arial"/>
          <w:szCs w:val="20"/>
        </w:rPr>
        <w:t xml:space="preserve"> consider</w:t>
      </w:r>
      <w:r w:rsidR="004D2E46" w:rsidRPr="00555ED7">
        <w:rPr>
          <w:rFonts w:eastAsia="Calibri" w:cs="Arial"/>
          <w:szCs w:val="20"/>
        </w:rPr>
        <w:t>ing what</w:t>
      </w:r>
      <w:r w:rsidRPr="00555ED7">
        <w:rPr>
          <w:rFonts w:eastAsia="Calibri" w:cs="Arial"/>
          <w:szCs w:val="20"/>
        </w:rPr>
        <w:t xml:space="preserve"> constitute</w:t>
      </w:r>
      <w:r w:rsidR="004D2E46" w:rsidRPr="00555ED7">
        <w:rPr>
          <w:rFonts w:eastAsia="Calibri" w:cs="Arial"/>
          <w:szCs w:val="20"/>
        </w:rPr>
        <w:t>s</w:t>
      </w:r>
      <w:r w:rsidRPr="00555ED7">
        <w:rPr>
          <w:rFonts w:eastAsia="Calibri" w:cs="Arial"/>
          <w:szCs w:val="20"/>
        </w:rPr>
        <w:t xml:space="preserve"> utilisation</w:t>
      </w:r>
      <w:r w:rsidR="007F7735" w:rsidRPr="00555ED7">
        <w:rPr>
          <w:rFonts w:eastAsia="Calibri" w:cs="Arial"/>
          <w:szCs w:val="20"/>
        </w:rPr>
        <w:t xml:space="preserve">. </w:t>
      </w:r>
      <w:r w:rsidR="00552FFB" w:rsidRPr="00555ED7">
        <w:rPr>
          <w:rFonts w:eastAsia="Calibri" w:cs="Arial"/>
          <w:szCs w:val="20"/>
        </w:rPr>
        <w:t>The articles mentioned in</w:t>
      </w:r>
      <w:r w:rsidR="005E4E9E" w:rsidRPr="00555ED7">
        <w:rPr>
          <w:rFonts w:eastAsia="Calibri" w:cs="Arial"/>
          <w:szCs w:val="20"/>
        </w:rPr>
        <w:t xml:space="preserve"> both</w:t>
      </w:r>
      <w:r w:rsidR="00552FFB" w:rsidRPr="00555ED7">
        <w:rPr>
          <w:rFonts w:eastAsia="Calibri" w:cs="Arial"/>
          <w:szCs w:val="20"/>
        </w:rPr>
        <w:t xml:space="preserve"> legal instrumen</w:t>
      </w:r>
      <w:r w:rsidR="004D15C6">
        <w:rPr>
          <w:rFonts w:eastAsia="Calibri" w:cs="Arial"/>
          <w:szCs w:val="20"/>
        </w:rPr>
        <w:t>t</w:t>
      </w:r>
      <w:r w:rsidR="00552FFB" w:rsidRPr="00555ED7">
        <w:rPr>
          <w:rFonts w:eastAsia="Calibri" w:cs="Arial"/>
          <w:szCs w:val="20"/>
        </w:rPr>
        <w:t>s</w:t>
      </w:r>
      <w:r w:rsidR="000E79BE">
        <w:rPr>
          <w:rFonts w:eastAsia="Calibri" w:cs="Arial"/>
          <w:szCs w:val="20"/>
        </w:rPr>
        <w:t xml:space="preserve"> </w:t>
      </w:r>
      <w:r w:rsidR="005E4E9E" w:rsidRPr="00555ED7">
        <w:rPr>
          <w:rFonts w:eastAsia="Calibri" w:cs="Arial"/>
          <w:szCs w:val="20"/>
        </w:rPr>
        <w:t>refer to research rather than to research and development</w:t>
      </w:r>
      <w:r w:rsidR="00702CF0" w:rsidRPr="00555ED7">
        <w:rPr>
          <w:rFonts w:eastAsia="Calibri" w:cs="Arial"/>
          <w:szCs w:val="20"/>
        </w:rPr>
        <w:t xml:space="preserve"> activities</w:t>
      </w:r>
      <w:r w:rsidR="00552FFB" w:rsidRPr="00555ED7">
        <w:rPr>
          <w:rFonts w:eastAsia="Calibri" w:cs="Arial"/>
          <w:szCs w:val="20"/>
        </w:rPr>
        <w:t xml:space="preserve">. </w:t>
      </w:r>
      <w:r w:rsidR="005E4E9E" w:rsidRPr="00555ED7">
        <w:rPr>
          <w:rFonts w:eastAsia="Calibri" w:cs="Arial"/>
          <w:szCs w:val="20"/>
        </w:rPr>
        <w:t xml:space="preserve">  </w:t>
      </w:r>
      <w:r w:rsidR="000710C7" w:rsidRPr="000710C7">
        <w:rPr>
          <w:rFonts w:ascii="Times New Roman" w:eastAsia="Times New Roman" w:hAnsi="Times New Roman" w:cs="Times New Roman"/>
          <w:sz w:val="15"/>
          <w:szCs w:val="15"/>
        </w:rPr>
        <w:t xml:space="preserve"> </w:t>
      </w:r>
    </w:p>
    <w:p w14:paraId="42CC2420" w14:textId="77777777" w:rsidR="00742FD6" w:rsidRPr="00555ED7" w:rsidRDefault="00742FD6" w:rsidP="00742FD6">
      <w:pPr>
        <w:autoSpaceDE w:val="0"/>
        <w:autoSpaceDN w:val="0"/>
        <w:adjustRightInd w:val="0"/>
        <w:spacing w:after="0" w:line="240" w:lineRule="auto"/>
        <w:jc w:val="left"/>
        <w:rPr>
          <w:rFonts w:ascii="EUAlbertina" w:hAnsi="EUAlbertina" w:cs="EUAlbertina"/>
          <w:color w:val="000000"/>
          <w:sz w:val="24"/>
          <w:szCs w:val="24"/>
        </w:rPr>
      </w:pPr>
    </w:p>
    <w:p w14:paraId="2C92B63E" w14:textId="77777777" w:rsidR="000F175A" w:rsidRPr="00555ED7" w:rsidRDefault="000710C7" w:rsidP="00742FD6">
      <w:pPr>
        <w:widowControl w:val="0"/>
        <w:spacing w:after="0"/>
        <w:contextualSpacing/>
        <w:rPr>
          <w:rFonts w:eastAsia="Calibri" w:cs="Arial"/>
          <w:szCs w:val="20"/>
        </w:rPr>
      </w:pPr>
      <w:r w:rsidRPr="000710C7">
        <w:rPr>
          <w:rFonts w:eastAsia="Calibri" w:cs="Arial"/>
          <w:szCs w:val="20"/>
        </w:rPr>
        <w:t>T</w:t>
      </w:r>
      <w:r w:rsidR="00742FD6" w:rsidRPr="00555ED7">
        <w:rPr>
          <w:rFonts w:eastAsia="Calibri" w:cs="Arial"/>
          <w:szCs w:val="20"/>
        </w:rPr>
        <w:t xml:space="preserve">he </w:t>
      </w:r>
      <w:r w:rsidR="008B0F46" w:rsidRPr="00555ED7">
        <w:rPr>
          <w:rFonts w:eastAsia="Calibri" w:cs="Arial"/>
          <w:szCs w:val="20"/>
        </w:rPr>
        <w:t>gener</w:t>
      </w:r>
      <w:r w:rsidR="00742FD6" w:rsidRPr="00555ED7">
        <w:rPr>
          <w:rFonts w:eastAsia="Calibri" w:cs="Arial"/>
          <w:szCs w:val="20"/>
        </w:rPr>
        <w:t>al Guidance Document</w:t>
      </w:r>
      <w:r w:rsidR="00742FD6" w:rsidRPr="00555ED7">
        <w:rPr>
          <w:rStyle w:val="FootnoteReference"/>
          <w:rFonts w:eastAsia="Calibri" w:cs="Arial"/>
          <w:szCs w:val="20"/>
        </w:rPr>
        <w:footnoteReference w:id="12"/>
      </w:r>
      <w:r w:rsidR="00742FD6" w:rsidRPr="00555ED7">
        <w:rPr>
          <w:rFonts w:eastAsia="Calibri" w:cs="Arial"/>
          <w:szCs w:val="20"/>
        </w:rPr>
        <w:t xml:space="preserve"> </w:t>
      </w:r>
      <w:r w:rsidR="000F175A" w:rsidRPr="00555ED7">
        <w:rPr>
          <w:rFonts w:eastAsia="Calibri" w:cs="Arial"/>
          <w:szCs w:val="20"/>
        </w:rPr>
        <w:t>provides examples of ‘upstream’ activities that are either or not to be understood as utilisation (see Chapter 2.3.3 on Re</w:t>
      </w:r>
      <w:r w:rsidR="005E4E9E" w:rsidRPr="00555ED7">
        <w:rPr>
          <w:rFonts w:eastAsia="Calibri" w:cs="Arial"/>
          <w:szCs w:val="20"/>
        </w:rPr>
        <w:t>s</w:t>
      </w:r>
      <w:r w:rsidR="000F175A" w:rsidRPr="00555ED7">
        <w:rPr>
          <w:rFonts w:eastAsia="Calibri" w:cs="Arial"/>
          <w:szCs w:val="20"/>
        </w:rPr>
        <w:t>e</w:t>
      </w:r>
      <w:r w:rsidR="005E4E9E" w:rsidRPr="00555ED7">
        <w:rPr>
          <w:rFonts w:eastAsia="Calibri" w:cs="Arial"/>
          <w:szCs w:val="20"/>
        </w:rPr>
        <w:t>a</w:t>
      </w:r>
      <w:r w:rsidR="000F175A" w:rsidRPr="00555ED7">
        <w:rPr>
          <w:rFonts w:eastAsia="Calibri" w:cs="Arial"/>
          <w:szCs w:val="20"/>
        </w:rPr>
        <w:t xml:space="preserve">rch and Development). This document </w:t>
      </w:r>
      <w:r w:rsidR="00552FFB" w:rsidRPr="00555ED7">
        <w:rPr>
          <w:rFonts w:eastAsia="Calibri" w:cs="Arial"/>
          <w:szCs w:val="20"/>
        </w:rPr>
        <w:t xml:space="preserve">further </w:t>
      </w:r>
      <w:r w:rsidR="000F175A" w:rsidRPr="00555ED7">
        <w:rPr>
          <w:rFonts w:eastAsia="Calibri" w:cs="Arial"/>
          <w:szCs w:val="20"/>
        </w:rPr>
        <w:t xml:space="preserve">elaborates on such activities, in particular in the cases described in Chapter 2.3 below. </w:t>
      </w:r>
    </w:p>
    <w:p w14:paraId="13664177" w14:textId="77777777" w:rsidR="000F175A" w:rsidRPr="00555ED7" w:rsidRDefault="000F175A" w:rsidP="00742FD6">
      <w:pPr>
        <w:widowControl w:val="0"/>
        <w:spacing w:after="0"/>
        <w:contextualSpacing/>
        <w:rPr>
          <w:rFonts w:eastAsia="Calibri" w:cs="Arial"/>
          <w:szCs w:val="20"/>
        </w:rPr>
      </w:pPr>
    </w:p>
    <w:p w14:paraId="54EA3D02" w14:textId="77777777" w:rsidR="00742FD6" w:rsidRPr="00555ED7" w:rsidRDefault="000F175A" w:rsidP="009304FB">
      <w:pPr>
        <w:widowControl w:val="0"/>
        <w:spacing w:after="0"/>
        <w:contextualSpacing/>
        <w:rPr>
          <w:rFonts w:eastAsia="Calibri" w:cs="Arial"/>
          <w:szCs w:val="20"/>
        </w:rPr>
      </w:pPr>
      <w:r w:rsidRPr="00555ED7">
        <w:rPr>
          <w:rFonts w:eastAsia="Calibri" w:cs="Arial"/>
          <w:szCs w:val="20"/>
        </w:rPr>
        <w:t xml:space="preserve">Furthermore, the </w:t>
      </w:r>
      <w:r w:rsidR="008B0F46" w:rsidRPr="00555ED7">
        <w:rPr>
          <w:rFonts w:eastAsia="Calibri" w:cs="Arial"/>
          <w:szCs w:val="20"/>
        </w:rPr>
        <w:t>gener</w:t>
      </w:r>
      <w:r w:rsidRPr="00555ED7">
        <w:rPr>
          <w:rFonts w:eastAsia="Calibri" w:cs="Arial"/>
          <w:szCs w:val="20"/>
        </w:rPr>
        <w:t xml:space="preserve">al Guidance Document </w:t>
      </w:r>
      <w:r w:rsidR="00742FD6" w:rsidRPr="00555ED7">
        <w:rPr>
          <w:rFonts w:eastAsia="Calibri" w:cs="Arial"/>
          <w:szCs w:val="20"/>
        </w:rPr>
        <w:t>introduces the litmus test as follows: “</w:t>
      </w:r>
      <w:r w:rsidR="000710C7" w:rsidRPr="000710C7">
        <w:rPr>
          <w:rFonts w:eastAsia="Calibri" w:cs="Arial"/>
          <w:szCs w:val="20"/>
        </w:rPr>
        <w:t>As a type of ‘litmus test’, users should ask themselves whether what they are doing with the genetic resources creates new insight into characteristics of the genetic resource which is of (potential) benefit to the further process of product development. If this is the case, the activity goes beyond mere description, should be considered research and therefore falls under the term ‘utilisation’</w:t>
      </w:r>
      <w:r w:rsidR="000928C7" w:rsidRPr="00555ED7">
        <w:rPr>
          <w:rFonts w:eastAsia="Calibri" w:cs="Arial"/>
          <w:szCs w:val="20"/>
        </w:rPr>
        <w:t>.</w:t>
      </w:r>
      <w:r w:rsidR="00742FD6" w:rsidRPr="00555ED7">
        <w:rPr>
          <w:rFonts w:eastAsia="Calibri" w:cs="Arial"/>
          <w:szCs w:val="20"/>
        </w:rPr>
        <w:t>”</w:t>
      </w:r>
      <w:r w:rsidR="0035241E" w:rsidRPr="00555ED7">
        <w:rPr>
          <w:rFonts w:eastAsia="Calibri" w:cs="Arial"/>
          <w:szCs w:val="20"/>
        </w:rPr>
        <w:t xml:space="preserve">  </w:t>
      </w:r>
    </w:p>
    <w:p w14:paraId="39335A35" w14:textId="77777777" w:rsidR="00742FD6" w:rsidRPr="00555ED7" w:rsidRDefault="00742FD6" w:rsidP="009304FB">
      <w:pPr>
        <w:widowControl w:val="0"/>
        <w:spacing w:after="0"/>
        <w:contextualSpacing/>
        <w:rPr>
          <w:rFonts w:eastAsia="Calibri" w:cs="Arial"/>
          <w:szCs w:val="20"/>
        </w:rPr>
      </w:pPr>
    </w:p>
    <w:p w14:paraId="02186CFD" w14:textId="77777777" w:rsidR="004278B6" w:rsidRPr="00555ED7" w:rsidRDefault="004278B6" w:rsidP="00F84D4E">
      <w:pPr>
        <w:widowControl w:val="0"/>
        <w:spacing w:after="0"/>
        <w:contextualSpacing/>
        <w:rPr>
          <w:rFonts w:eastAsia="Calibri" w:cs="Arial"/>
          <w:szCs w:val="20"/>
        </w:rPr>
      </w:pPr>
    </w:p>
    <w:p w14:paraId="7E19CF31" w14:textId="77777777" w:rsidR="00B716C6" w:rsidRPr="00555ED7" w:rsidRDefault="0035241E">
      <w:pPr>
        <w:widowControl w:val="0"/>
        <w:rPr>
          <w:rFonts w:eastAsia="Calibri" w:cs="Arial"/>
          <w:b/>
          <w:i/>
          <w:szCs w:val="20"/>
        </w:rPr>
      </w:pPr>
      <w:r w:rsidRPr="00555ED7">
        <w:rPr>
          <w:rFonts w:eastAsia="Calibri" w:cs="Arial"/>
          <w:b/>
          <w:i/>
          <w:szCs w:val="20"/>
        </w:rPr>
        <w:t xml:space="preserve">Further considerations </w:t>
      </w:r>
    </w:p>
    <w:p w14:paraId="3F2E8E3A" w14:textId="77777777" w:rsidR="00B716C6" w:rsidRPr="00555ED7" w:rsidRDefault="0035241E">
      <w:pPr>
        <w:rPr>
          <w:rFonts w:eastAsia="Calibri" w:cs="Arial"/>
          <w:szCs w:val="20"/>
        </w:rPr>
      </w:pPr>
      <w:r w:rsidRPr="00555ED7">
        <w:rPr>
          <w:rFonts w:eastAsia="Calibri" w:cs="Arial"/>
          <w:szCs w:val="20"/>
        </w:rPr>
        <w:t xml:space="preserve">Chapter 2.3 below provides an overview of the cases analysed. Some activities typically precede actual R&amp;D and others normally take place after finalisation of R&amp;D. Yet other activities are undertaken that should be classified as R&amp;D. Finally, certain activities may be distinguished that have no direct relation with R&amp;D.  </w:t>
      </w:r>
    </w:p>
    <w:p w14:paraId="7813288D" w14:textId="77777777" w:rsidR="00B716C6" w:rsidRPr="00555ED7" w:rsidRDefault="0035241E">
      <w:pPr>
        <w:rPr>
          <w:rFonts w:eastAsia="Calibri" w:cs="Arial"/>
          <w:szCs w:val="20"/>
        </w:rPr>
      </w:pPr>
      <w:r w:rsidRPr="00555ED7">
        <w:rPr>
          <w:rFonts w:eastAsia="Calibri" w:cs="Arial"/>
          <w:szCs w:val="20"/>
        </w:rPr>
        <w:t>Chapter 2.3 refers to main activities undertaken in public research, and lists whether the activities concerned are considered to fall inside or outside the scope of the EU ABS Regulation.</w:t>
      </w:r>
      <w:r w:rsidR="002B1DFB" w:rsidRPr="00555ED7">
        <w:rPr>
          <w:rFonts w:eastAsia="Calibri" w:cs="Arial"/>
          <w:szCs w:val="20"/>
        </w:rPr>
        <w:t xml:space="preserve"> </w:t>
      </w:r>
    </w:p>
    <w:p w14:paraId="12078F21" w14:textId="4BF64A49" w:rsidR="00B716C6" w:rsidRPr="00555ED7" w:rsidRDefault="00172A8C" w:rsidP="00314458">
      <w:pPr>
        <w:widowControl w:val="0"/>
        <w:rPr>
          <w:rFonts w:eastAsia="Calibri" w:cs="Arial"/>
          <w:szCs w:val="20"/>
        </w:rPr>
      </w:pPr>
      <w:r w:rsidRPr="00555ED7">
        <w:rPr>
          <w:rFonts w:eastAsia="Calibri" w:cs="Arial"/>
          <w:szCs w:val="20"/>
        </w:rPr>
        <w:t>In the context of this Guidance</w:t>
      </w:r>
      <w:r w:rsidR="004C2F68" w:rsidRPr="00555ED7">
        <w:rPr>
          <w:rFonts w:eastAsia="Calibri" w:cs="Arial"/>
          <w:szCs w:val="20"/>
        </w:rPr>
        <w:t xml:space="preserve"> document</w:t>
      </w:r>
      <w:r w:rsidR="000B79EC" w:rsidRPr="00555ED7">
        <w:rPr>
          <w:rFonts w:eastAsia="Calibri" w:cs="Arial"/>
          <w:szCs w:val="20"/>
        </w:rPr>
        <w:t>,</w:t>
      </w:r>
      <w:r w:rsidR="00927EF9" w:rsidRPr="00555ED7">
        <w:rPr>
          <w:rFonts w:eastAsia="Calibri" w:cs="Arial"/>
          <w:szCs w:val="20"/>
        </w:rPr>
        <w:t xml:space="preserve"> </w:t>
      </w:r>
      <w:r w:rsidR="00881065" w:rsidRPr="00555ED7">
        <w:rPr>
          <w:rFonts w:eastAsia="Calibri" w:cs="Arial"/>
          <w:szCs w:val="20"/>
        </w:rPr>
        <w:t xml:space="preserve">public research </w:t>
      </w:r>
      <w:r w:rsidRPr="00555ED7">
        <w:rPr>
          <w:rFonts w:eastAsia="Calibri" w:cs="Arial"/>
          <w:szCs w:val="20"/>
        </w:rPr>
        <w:t xml:space="preserve">is understood as </w:t>
      </w:r>
      <w:r w:rsidR="00881065" w:rsidRPr="00555ED7">
        <w:rPr>
          <w:rFonts w:eastAsia="Calibri" w:cs="Arial"/>
          <w:szCs w:val="20"/>
        </w:rPr>
        <w:t>both fundamental and applied research carried out by universities, other higher education institutes and public research institutes</w:t>
      </w:r>
      <w:r w:rsidR="001F0E51" w:rsidRPr="00555ED7">
        <w:rPr>
          <w:rFonts w:eastAsia="Calibri" w:cs="Arial"/>
          <w:szCs w:val="20"/>
        </w:rPr>
        <w:t>, as well as other entities such as non-governmental organisations and private individuals,</w:t>
      </w:r>
      <w:r w:rsidR="00881065" w:rsidRPr="00555ED7">
        <w:rPr>
          <w:rFonts w:eastAsia="Calibri" w:cs="Arial"/>
          <w:szCs w:val="20"/>
        </w:rPr>
        <w:t xml:space="preserve"> in </w:t>
      </w:r>
      <w:r w:rsidR="00CE773D" w:rsidRPr="00555ED7">
        <w:rPr>
          <w:rFonts w:eastAsia="Calibri" w:cs="Arial"/>
          <w:szCs w:val="20"/>
        </w:rPr>
        <w:t>various</w:t>
      </w:r>
      <w:r w:rsidR="00881065" w:rsidRPr="00555ED7">
        <w:rPr>
          <w:rFonts w:eastAsia="Calibri" w:cs="Arial"/>
          <w:szCs w:val="20"/>
        </w:rPr>
        <w:t xml:space="preserve"> disciplines. </w:t>
      </w:r>
      <w:r w:rsidR="00CE773D" w:rsidRPr="00555ED7">
        <w:rPr>
          <w:rFonts w:eastAsia="Calibri" w:cs="Arial"/>
          <w:szCs w:val="20"/>
        </w:rPr>
        <w:t xml:space="preserve">Whereas some public research </w:t>
      </w:r>
      <w:r w:rsidR="008F7077">
        <w:rPr>
          <w:rFonts w:eastAsia="Calibri" w:cs="Arial"/>
          <w:szCs w:val="20"/>
        </w:rPr>
        <w:t>utilising</w:t>
      </w:r>
      <w:r w:rsidR="00CE773D" w:rsidRPr="00555ED7">
        <w:rPr>
          <w:rFonts w:eastAsia="Calibri" w:cs="Arial"/>
          <w:szCs w:val="20"/>
        </w:rPr>
        <w:t xml:space="preserve"> genetic resources is of a purely fundamental nature, other public research may be </w:t>
      </w:r>
      <w:r w:rsidR="00881065" w:rsidRPr="00555ED7">
        <w:rPr>
          <w:rFonts w:eastAsia="Calibri" w:cs="Arial"/>
          <w:szCs w:val="20"/>
        </w:rPr>
        <w:t xml:space="preserve">carried out in the framework </w:t>
      </w:r>
      <w:r w:rsidR="00CE773D" w:rsidRPr="00555ED7">
        <w:rPr>
          <w:rFonts w:eastAsia="Calibri" w:cs="Arial"/>
          <w:szCs w:val="20"/>
        </w:rPr>
        <w:t xml:space="preserve">of public-private partnerships and may lead to product development. In the latter case the role of the public research institution is often to perform </w:t>
      </w:r>
      <w:r w:rsidR="00745142" w:rsidRPr="00555ED7">
        <w:rPr>
          <w:rFonts w:eastAsia="Calibri" w:cs="Arial"/>
          <w:szCs w:val="20"/>
        </w:rPr>
        <w:t>upstream</w:t>
      </w:r>
      <w:r w:rsidR="00CE773D" w:rsidRPr="00555ED7">
        <w:rPr>
          <w:rFonts w:eastAsia="Calibri" w:cs="Arial"/>
          <w:szCs w:val="20"/>
        </w:rPr>
        <w:t xml:space="preserve"> research. </w:t>
      </w:r>
      <w:r w:rsidR="00314458" w:rsidRPr="00555ED7">
        <w:rPr>
          <w:rFonts w:eastAsia="Calibri" w:cs="Arial"/>
          <w:szCs w:val="20"/>
        </w:rPr>
        <w:t>Yet another type of public research institutes, such as in health and food and agriculture, is focussed on applied research.</w:t>
      </w:r>
      <w:r w:rsidR="00CE773D" w:rsidRPr="00555ED7">
        <w:rPr>
          <w:rFonts w:eastAsia="Calibri" w:cs="Arial"/>
          <w:szCs w:val="20"/>
        </w:rPr>
        <w:t xml:space="preserve">  </w:t>
      </w:r>
    </w:p>
    <w:p w14:paraId="470A99AA" w14:textId="28AEE341" w:rsidR="00B716C6" w:rsidRPr="00555ED7" w:rsidRDefault="002B1DFB">
      <w:pPr>
        <w:rPr>
          <w:rFonts w:eastAsia="Calibri" w:cs="Arial"/>
          <w:szCs w:val="20"/>
        </w:rPr>
      </w:pPr>
      <w:r w:rsidRPr="00555ED7">
        <w:rPr>
          <w:rFonts w:eastAsia="Calibri" w:cs="Arial"/>
          <w:szCs w:val="20"/>
        </w:rPr>
        <w:t xml:space="preserve">The cases </w:t>
      </w:r>
      <w:r w:rsidR="007A5D1A" w:rsidRPr="00555ED7">
        <w:rPr>
          <w:rFonts w:eastAsia="Calibri" w:cs="Arial"/>
          <w:szCs w:val="20"/>
        </w:rPr>
        <w:t xml:space="preserve">mainly </w:t>
      </w:r>
      <w:r w:rsidRPr="00555ED7">
        <w:rPr>
          <w:rFonts w:eastAsia="Calibri" w:cs="Arial"/>
          <w:szCs w:val="20"/>
        </w:rPr>
        <w:t xml:space="preserve">refer to the </w:t>
      </w:r>
      <w:r w:rsidR="008F7077">
        <w:rPr>
          <w:rFonts w:eastAsia="Calibri" w:cs="Arial"/>
          <w:szCs w:val="20"/>
        </w:rPr>
        <w:t>utilisation</w:t>
      </w:r>
      <w:r w:rsidRPr="00555ED7">
        <w:rPr>
          <w:rFonts w:eastAsia="Calibri" w:cs="Arial"/>
          <w:szCs w:val="20"/>
        </w:rPr>
        <w:t xml:space="preserve"> of genetic resources. In some cases, traditional knowledge associated with the genetic resource involved may be </w:t>
      </w:r>
      <w:r w:rsidR="008F7077">
        <w:rPr>
          <w:rFonts w:eastAsia="Calibri" w:cs="Arial"/>
          <w:szCs w:val="20"/>
        </w:rPr>
        <w:t>utilised</w:t>
      </w:r>
      <w:r w:rsidRPr="00555ED7">
        <w:rPr>
          <w:rFonts w:eastAsia="Calibri" w:cs="Arial"/>
          <w:szCs w:val="20"/>
        </w:rPr>
        <w:t xml:space="preserve"> in the research and development process, and in such cases all obligations under the EU ABS Regulation would also apply to the use of such associated </w:t>
      </w:r>
      <w:r w:rsidR="00D460DF" w:rsidRPr="00555ED7">
        <w:rPr>
          <w:rFonts w:eastAsia="Calibri" w:cs="Arial"/>
          <w:szCs w:val="20"/>
        </w:rPr>
        <w:t>knowledge</w:t>
      </w:r>
      <w:r w:rsidRPr="00555ED7">
        <w:rPr>
          <w:rFonts w:eastAsia="Calibri" w:cs="Arial"/>
          <w:szCs w:val="20"/>
        </w:rPr>
        <w:t xml:space="preserve">. </w:t>
      </w:r>
    </w:p>
    <w:p w14:paraId="7CB5DCD4" w14:textId="77777777" w:rsidR="00B716C6" w:rsidRPr="00555ED7" w:rsidRDefault="002B1DFB">
      <w:pPr>
        <w:rPr>
          <w:rFonts w:eastAsia="Calibri" w:cs="Arial"/>
          <w:szCs w:val="20"/>
        </w:rPr>
      </w:pPr>
      <w:r w:rsidRPr="00555ED7">
        <w:rPr>
          <w:rFonts w:eastAsia="Calibri" w:cs="Arial"/>
          <w:szCs w:val="20"/>
        </w:rPr>
        <w:t xml:space="preserve">Not all cases described below are specific </w:t>
      </w:r>
      <w:r w:rsidR="009C7FAB" w:rsidRPr="00555ED7">
        <w:rPr>
          <w:rFonts w:eastAsia="Calibri" w:cs="Arial"/>
          <w:szCs w:val="20"/>
        </w:rPr>
        <w:t>to</w:t>
      </w:r>
      <w:r w:rsidRPr="00555ED7">
        <w:rPr>
          <w:rFonts w:eastAsia="Calibri" w:cs="Arial"/>
          <w:szCs w:val="20"/>
        </w:rPr>
        <w:t xml:space="preserve"> </w:t>
      </w:r>
      <w:r w:rsidR="009068F6" w:rsidRPr="00555ED7">
        <w:rPr>
          <w:rFonts w:eastAsia="Calibri" w:cs="Arial"/>
          <w:szCs w:val="20"/>
        </w:rPr>
        <w:t>public research</w:t>
      </w:r>
      <w:r w:rsidRPr="00555ED7">
        <w:rPr>
          <w:rFonts w:eastAsia="Calibri" w:cs="Arial"/>
          <w:szCs w:val="20"/>
        </w:rPr>
        <w:t xml:space="preserve">, as some cases may occur in all sectors for which sector-specific </w:t>
      </w:r>
      <w:r w:rsidR="009C7FAB" w:rsidRPr="00555ED7">
        <w:rPr>
          <w:rFonts w:eastAsia="Calibri" w:cs="Arial"/>
          <w:szCs w:val="20"/>
        </w:rPr>
        <w:t>G</w:t>
      </w:r>
      <w:r w:rsidRPr="00555ED7">
        <w:rPr>
          <w:rFonts w:eastAsia="Calibri" w:cs="Arial"/>
          <w:szCs w:val="20"/>
        </w:rPr>
        <w:t xml:space="preserve">uidance </w:t>
      </w:r>
      <w:r w:rsidR="009C7FAB" w:rsidRPr="00555ED7">
        <w:rPr>
          <w:rFonts w:eastAsia="Calibri" w:cs="Arial"/>
          <w:szCs w:val="20"/>
        </w:rPr>
        <w:t xml:space="preserve">documents </w:t>
      </w:r>
      <w:r w:rsidR="001F468B" w:rsidRPr="00555ED7">
        <w:rPr>
          <w:rFonts w:eastAsia="Calibri" w:cs="Arial"/>
          <w:szCs w:val="20"/>
        </w:rPr>
        <w:t>ha</w:t>
      </w:r>
      <w:r w:rsidR="009C7FAB" w:rsidRPr="00555ED7">
        <w:rPr>
          <w:rFonts w:eastAsia="Calibri" w:cs="Arial"/>
          <w:szCs w:val="20"/>
        </w:rPr>
        <w:t>ve</w:t>
      </w:r>
      <w:r w:rsidR="005D506A" w:rsidRPr="00555ED7">
        <w:rPr>
          <w:rFonts w:eastAsia="Calibri" w:cs="Arial"/>
          <w:szCs w:val="20"/>
        </w:rPr>
        <w:t xml:space="preserve"> </w:t>
      </w:r>
      <w:r w:rsidRPr="00555ED7">
        <w:rPr>
          <w:rFonts w:eastAsia="Calibri" w:cs="Arial"/>
          <w:szCs w:val="20"/>
        </w:rPr>
        <w:t>been developed.</w:t>
      </w:r>
    </w:p>
    <w:p w14:paraId="67E5BB8E" w14:textId="77777777" w:rsidR="002B1DFB" w:rsidRPr="00555ED7" w:rsidRDefault="002B1DFB" w:rsidP="00F84D4E">
      <w:pPr>
        <w:widowControl w:val="0"/>
        <w:spacing w:after="0"/>
        <w:contextualSpacing/>
        <w:rPr>
          <w:rFonts w:eastAsia="Calibri" w:cs="Arial"/>
          <w:szCs w:val="20"/>
        </w:rPr>
      </w:pPr>
    </w:p>
    <w:p w14:paraId="7359313E" w14:textId="77777777" w:rsidR="002B1DFB" w:rsidRPr="00555ED7" w:rsidRDefault="009325D5" w:rsidP="009A3473">
      <w:pPr>
        <w:widowControl w:val="0"/>
        <w:pBdr>
          <w:top w:val="single" w:sz="4" w:space="1" w:color="auto"/>
          <w:left w:val="single" w:sz="4" w:space="4" w:color="auto"/>
          <w:bottom w:val="single" w:sz="4" w:space="1" w:color="auto"/>
          <w:right w:val="single" w:sz="4" w:space="4" w:color="auto"/>
        </w:pBdr>
        <w:spacing w:after="0"/>
        <w:contextualSpacing/>
        <w:rPr>
          <w:rFonts w:eastAsia="Calibri" w:cs="Arial"/>
          <w:szCs w:val="20"/>
        </w:rPr>
      </w:pPr>
      <w:r w:rsidRPr="00555ED7">
        <w:rPr>
          <w:rFonts w:eastAsia="Calibri" w:cs="Arial"/>
          <w:szCs w:val="20"/>
        </w:rPr>
        <w:t xml:space="preserve">Qualifying a certain activity as to constitute R&amp;D is a </w:t>
      </w:r>
      <w:r w:rsidRPr="00555ED7">
        <w:rPr>
          <w:rFonts w:eastAsia="Calibri" w:cs="Arial"/>
          <w:i/>
          <w:szCs w:val="20"/>
        </w:rPr>
        <w:t xml:space="preserve">necessary </w:t>
      </w:r>
      <w:r w:rsidRPr="00555ED7">
        <w:rPr>
          <w:rFonts w:eastAsia="Calibri" w:cs="Arial"/>
          <w:szCs w:val="20"/>
        </w:rPr>
        <w:t xml:space="preserve">but not a </w:t>
      </w:r>
      <w:r w:rsidRPr="00555ED7">
        <w:rPr>
          <w:rFonts w:eastAsia="Calibri" w:cs="Arial"/>
          <w:i/>
          <w:szCs w:val="20"/>
        </w:rPr>
        <w:t xml:space="preserve">sufficient </w:t>
      </w:r>
      <w:r w:rsidRPr="00555ED7">
        <w:rPr>
          <w:rFonts w:eastAsia="Calibri" w:cs="Arial"/>
          <w:szCs w:val="20"/>
        </w:rPr>
        <w:t xml:space="preserve">condition to determine whether such activity falls within the scope of the </w:t>
      </w:r>
      <w:r w:rsidR="00641F46" w:rsidRPr="00555ED7">
        <w:rPr>
          <w:rFonts w:eastAsia="Calibri" w:cs="Arial"/>
          <w:szCs w:val="20"/>
        </w:rPr>
        <w:t>EU ABS Regulation</w:t>
      </w:r>
      <w:r w:rsidRPr="00555ED7">
        <w:rPr>
          <w:rFonts w:eastAsia="Calibri" w:cs="Arial"/>
          <w:szCs w:val="20"/>
        </w:rPr>
        <w:t xml:space="preserve">. An activity only comes under the scope of the </w:t>
      </w:r>
      <w:r w:rsidR="00641F46" w:rsidRPr="00555ED7">
        <w:rPr>
          <w:rFonts w:eastAsia="Calibri" w:cs="Arial"/>
          <w:szCs w:val="20"/>
        </w:rPr>
        <w:t>EU ABS Regulation</w:t>
      </w:r>
      <w:r w:rsidRPr="00555ED7">
        <w:rPr>
          <w:rFonts w:eastAsia="Calibri" w:cs="Arial"/>
          <w:szCs w:val="20"/>
        </w:rPr>
        <w:t xml:space="preserve"> if it involves the utilisation of genetic resources acquired from a country that </w:t>
      </w:r>
      <w:r w:rsidR="007A5D1A" w:rsidRPr="00555ED7">
        <w:rPr>
          <w:rFonts w:eastAsia="Calibri" w:cs="Arial"/>
          <w:szCs w:val="20"/>
        </w:rPr>
        <w:t>was</w:t>
      </w:r>
      <w:r w:rsidRPr="00555ED7">
        <w:rPr>
          <w:rFonts w:eastAsia="Calibri" w:cs="Arial"/>
          <w:szCs w:val="20"/>
        </w:rPr>
        <w:t xml:space="preserve"> a Contracting Party to the Nagoya Protocol </w:t>
      </w:r>
      <w:r w:rsidR="007A5D1A" w:rsidRPr="00555ED7">
        <w:rPr>
          <w:rFonts w:eastAsia="Calibri" w:cs="Arial"/>
          <w:szCs w:val="20"/>
        </w:rPr>
        <w:t>at the point of access</w:t>
      </w:r>
      <w:r w:rsidR="004C2F68" w:rsidRPr="00555ED7">
        <w:rPr>
          <w:rFonts w:eastAsia="Calibri" w:cs="Arial"/>
          <w:szCs w:val="20"/>
        </w:rPr>
        <w:t xml:space="preserve">, </w:t>
      </w:r>
      <w:r w:rsidRPr="00555ED7">
        <w:rPr>
          <w:rFonts w:eastAsia="Calibri" w:cs="Arial"/>
          <w:szCs w:val="20"/>
        </w:rPr>
        <w:t xml:space="preserve">and the associated geographic, temporal, and material conditions as detailed in the general Guidance </w:t>
      </w:r>
      <w:r w:rsidR="005D506A" w:rsidRPr="00555ED7">
        <w:rPr>
          <w:rFonts w:eastAsia="Calibri" w:cs="Arial"/>
          <w:szCs w:val="20"/>
        </w:rPr>
        <w:t>d</w:t>
      </w:r>
      <w:r w:rsidRPr="00555ED7">
        <w:rPr>
          <w:rFonts w:eastAsia="Calibri" w:cs="Arial"/>
          <w:szCs w:val="20"/>
        </w:rPr>
        <w:t>ocument have been met. In short, it means that (1) the provid</w:t>
      </w:r>
      <w:r w:rsidR="000B79EC" w:rsidRPr="00555ED7">
        <w:rPr>
          <w:rFonts w:eastAsia="Calibri" w:cs="Arial"/>
          <w:szCs w:val="20"/>
        </w:rPr>
        <w:t>er country</w:t>
      </w:r>
      <w:r w:rsidRPr="00555ED7">
        <w:rPr>
          <w:rFonts w:eastAsia="Calibri" w:cs="Arial"/>
          <w:szCs w:val="20"/>
        </w:rPr>
        <w:t xml:space="preserve"> must </w:t>
      </w:r>
      <w:r w:rsidR="00552FFB" w:rsidRPr="00555ED7">
        <w:rPr>
          <w:rFonts w:eastAsia="Calibri" w:cs="Arial"/>
          <w:szCs w:val="20"/>
        </w:rPr>
        <w:t xml:space="preserve">have ratified the Protocol and </w:t>
      </w:r>
      <w:r w:rsidR="006A29F7">
        <w:rPr>
          <w:rFonts w:eastAsia="Calibri" w:cs="Arial"/>
          <w:szCs w:val="20"/>
        </w:rPr>
        <w:t xml:space="preserve">thus </w:t>
      </w:r>
      <w:r w:rsidRPr="00555ED7">
        <w:rPr>
          <w:rFonts w:eastAsia="Calibri" w:cs="Arial"/>
          <w:szCs w:val="20"/>
        </w:rPr>
        <w:t>exercise</w:t>
      </w:r>
      <w:r w:rsidR="00552FFB" w:rsidRPr="00555ED7">
        <w:rPr>
          <w:rFonts w:eastAsia="Calibri" w:cs="Arial"/>
          <w:szCs w:val="20"/>
        </w:rPr>
        <w:t>d</w:t>
      </w:r>
      <w:r w:rsidRPr="00555ED7">
        <w:rPr>
          <w:rFonts w:eastAsia="Calibri" w:cs="Arial"/>
          <w:szCs w:val="20"/>
        </w:rPr>
        <w:t xml:space="preserve"> sovereign rights over genetic resources, and established access measures on genetic resources</w:t>
      </w:r>
      <w:r w:rsidR="000B79EC" w:rsidRPr="00555ED7">
        <w:rPr>
          <w:rFonts w:eastAsia="Calibri" w:cs="Arial"/>
          <w:szCs w:val="20"/>
        </w:rPr>
        <w:t xml:space="preserve"> at or before the time of access</w:t>
      </w:r>
      <w:r w:rsidRPr="00555ED7">
        <w:rPr>
          <w:rFonts w:eastAsia="Calibri" w:cs="Arial"/>
          <w:szCs w:val="20"/>
        </w:rPr>
        <w:t xml:space="preserve">, (2) genetic resources were obtained after the entering </w:t>
      </w:r>
      <w:r w:rsidR="007E4EE1" w:rsidRPr="00555ED7">
        <w:rPr>
          <w:rFonts w:eastAsia="Calibri" w:cs="Arial"/>
          <w:szCs w:val="20"/>
        </w:rPr>
        <w:t>into force</w:t>
      </w:r>
      <w:r w:rsidRPr="00555ED7">
        <w:rPr>
          <w:rFonts w:eastAsia="Calibri" w:cs="Arial"/>
          <w:szCs w:val="20"/>
        </w:rPr>
        <w:t xml:space="preserve"> of </w:t>
      </w:r>
      <w:r w:rsidR="004B5C9E" w:rsidRPr="00555ED7">
        <w:rPr>
          <w:rFonts w:eastAsia="Calibri" w:cs="Arial"/>
          <w:szCs w:val="20"/>
        </w:rPr>
        <w:t xml:space="preserve">Protocol and </w:t>
      </w:r>
      <w:r w:rsidRPr="00555ED7">
        <w:rPr>
          <w:rFonts w:eastAsia="Calibri" w:cs="Arial"/>
          <w:szCs w:val="20"/>
        </w:rPr>
        <w:t xml:space="preserve">the </w:t>
      </w:r>
      <w:r w:rsidR="00641F46" w:rsidRPr="00555ED7">
        <w:rPr>
          <w:rFonts w:eastAsia="Calibri" w:cs="Arial"/>
          <w:szCs w:val="20"/>
        </w:rPr>
        <w:t>EU ABS Regulation</w:t>
      </w:r>
      <w:r w:rsidR="004B5C9E" w:rsidRPr="00555ED7">
        <w:rPr>
          <w:rFonts w:eastAsia="Calibri" w:cs="Arial"/>
          <w:szCs w:val="20"/>
        </w:rPr>
        <w:t xml:space="preserve">, i.e. </w:t>
      </w:r>
      <w:r w:rsidR="00B412EB" w:rsidRPr="00555ED7">
        <w:rPr>
          <w:rFonts w:eastAsia="Calibri" w:cs="Arial"/>
          <w:szCs w:val="20"/>
        </w:rPr>
        <w:t xml:space="preserve"> on </w:t>
      </w:r>
      <w:r w:rsidR="004B5C9E" w:rsidRPr="00555ED7">
        <w:rPr>
          <w:rFonts w:eastAsia="Calibri" w:cs="Arial"/>
          <w:szCs w:val="20"/>
        </w:rPr>
        <w:t xml:space="preserve">or after </w:t>
      </w:r>
      <w:r w:rsidR="00B412EB" w:rsidRPr="00555ED7">
        <w:rPr>
          <w:rFonts w:eastAsia="Calibri" w:cs="Arial"/>
          <w:szCs w:val="20"/>
        </w:rPr>
        <w:t>12 October 2014</w:t>
      </w:r>
      <w:r w:rsidRPr="00555ED7">
        <w:rPr>
          <w:rFonts w:eastAsia="Calibri" w:cs="Arial"/>
          <w:szCs w:val="20"/>
        </w:rPr>
        <w:t xml:space="preserve">, and (3) accessed genetic resources are </w:t>
      </w:r>
      <w:r w:rsidR="00673AD0" w:rsidRPr="00555ED7">
        <w:rPr>
          <w:rFonts w:eastAsia="Calibri" w:cs="Arial"/>
          <w:szCs w:val="20"/>
        </w:rPr>
        <w:t>utilise</w:t>
      </w:r>
      <w:r w:rsidRPr="00555ED7">
        <w:rPr>
          <w:rFonts w:eastAsia="Calibri" w:cs="Arial"/>
          <w:szCs w:val="20"/>
        </w:rPr>
        <w:t xml:space="preserve">d </w:t>
      </w:r>
      <w:r w:rsidR="004B5C9E" w:rsidRPr="00555ED7">
        <w:rPr>
          <w:rFonts w:eastAsia="Calibri" w:cs="Arial"/>
          <w:szCs w:val="20"/>
        </w:rPr>
        <w:t>within the meaning of the Protocol and the EU ABS Regulation</w:t>
      </w:r>
      <w:r w:rsidRPr="00555ED7">
        <w:rPr>
          <w:rFonts w:eastAsia="Calibri" w:cs="Arial"/>
          <w:szCs w:val="20"/>
        </w:rPr>
        <w:t xml:space="preserve"> </w:t>
      </w:r>
      <w:r w:rsidR="004B5C9E" w:rsidRPr="00555ED7">
        <w:rPr>
          <w:rFonts w:eastAsia="Calibri" w:cs="Arial"/>
          <w:szCs w:val="20"/>
        </w:rPr>
        <w:t xml:space="preserve">in </w:t>
      </w:r>
      <w:r w:rsidR="000B79EC" w:rsidRPr="00555ED7">
        <w:rPr>
          <w:rFonts w:eastAsia="Calibri" w:cs="Arial"/>
          <w:szCs w:val="20"/>
        </w:rPr>
        <w:t xml:space="preserve">the </w:t>
      </w:r>
      <w:r w:rsidRPr="00555ED7">
        <w:rPr>
          <w:rFonts w:eastAsia="Calibri" w:cs="Arial"/>
          <w:szCs w:val="20"/>
        </w:rPr>
        <w:t xml:space="preserve">EU. Users are referred to the general Guidance </w:t>
      </w:r>
      <w:r w:rsidR="005D506A" w:rsidRPr="00555ED7">
        <w:rPr>
          <w:rFonts w:eastAsia="Calibri" w:cs="Arial"/>
          <w:szCs w:val="20"/>
        </w:rPr>
        <w:t>d</w:t>
      </w:r>
      <w:r w:rsidRPr="00555ED7">
        <w:rPr>
          <w:rFonts w:eastAsia="Calibri" w:cs="Arial"/>
          <w:szCs w:val="20"/>
        </w:rPr>
        <w:t>ocument</w:t>
      </w:r>
      <w:r w:rsidRPr="00555ED7">
        <w:rPr>
          <w:rStyle w:val="FootnoteReference"/>
          <w:rFonts w:eastAsia="Calibri" w:cs="Arial"/>
          <w:szCs w:val="20"/>
        </w:rPr>
        <w:footnoteReference w:id="13"/>
      </w:r>
      <w:r w:rsidRPr="00555ED7">
        <w:rPr>
          <w:rFonts w:eastAsia="Calibri" w:cs="Arial"/>
          <w:szCs w:val="20"/>
        </w:rPr>
        <w:t xml:space="preserve"> for a more elaborate explanation of these conditions.</w:t>
      </w:r>
      <w:r w:rsidR="002B1DFB" w:rsidRPr="00555ED7">
        <w:rPr>
          <w:rFonts w:eastAsia="Calibri" w:cs="Arial"/>
          <w:szCs w:val="20"/>
        </w:rPr>
        <w:t xml:space="preserve"> </w:t>
      </w:r>
      <w:r w:rsidR="007F274D" w:rsidRPr="00555ED7">
        <w:rPr>
          <w:rFonts w:eastAsia="Calibri" w:cs="Arial"/>
          <w:szCs w:val="20"/>
        </w:rPr>
        <w:t xml:space="preserve"> </w:t>
      </w:r>
    </w:p>
    <w:p w14:paraId="3FC2FEA0" w14:textId="77777777" w:rsidR="00500497" w:rsidRPr="00555ED7" w:rsidRDefault="00500497" w:rsidP="009A3473">
      <w:pPr>
        <w:widowControl w:val="0"/>
        <w:pBdr>
          <w:top w:val="single" w:sz="4" w:space="1" w:color="auto"/>
          <w:left w:val="single" w:sz="4" w:space="4" w:color="auto"/>
          <w:bottom w:val="single" w:sz="4" w:space="1" w:color="auto"/>
          <w:right w:val="single" w:sz="4" w:space="4" w:color="auto"/>
        </w:pBdr>
        <w:spacing w:after="0"/>
        <w:contextualSpacing/>
        <w:rPr>
          <w:rFonts w:eastAsia="Calibri" w:cs="Arial"/>
          <w:szCs w:val="20"/>
        </w:rPr>
      </w:pPr>
    </w:p>
    <w:p w14:paraId="36AF1791" w14:textId="77777777" w:rsidR="00636CEA" w:rsidRPr="00555ED7" w:rsidRDefault="00500497" w:rsidP="009A3473">
      <w:pPr>
        <w:widowControl w:val="0"/>
        <w:pBdr>
          <w:top w:val="single" w:sz="4" w:space="1" w:color="auto"/>
          <w:left w:val="single" w:sz="4" w:space="4" w:color="auto"/>
          <w:bottom w:val="single" w:sz="4" w:space="1" w:color="auto"/>
          <w:right w:val="single" w:sz="4" w:space="4" w:color="auto"/>
        </w:pBdr>
        <w:spacing w:after="0"/>
        <w:contextualSpacing/>
        <w:rPr>
          <w:rFonts w:eastAsia="Calibri" w:cs="Arial"/>
          <w:szCs w:val="20"/>
        </w:rPr>
      </w:pPr>
      <w:r w:rsidRPr="00555ED7">
        <w:rPr>
          <w:rFonts w:eastAsia="Calibri" w:cs="Arial"/>
          <w:szCs w:val="20"/>
        </w:rPr>
        <w:t xml:space="preserve">The EU ABS Regulation and laws of </w:t>
      </w:r>
      <w:r w:rsidR="004B5C9E" w:rsidRPr="00555ED7">
        <w:rPr>
          <w:rFonts w:eastAsia="Calibri" w:cs="Arial"/>
          <w:szCs w:val="20"/>
        </w:rPr>
        <w:t xml:space="preserve">other </w:t>
      </w:r>
      <w:r w:rsidRPr="00555ED7">
        <w:rPr>
          <w:rFonts w:eastAsia="Calibri" w:cs="Arial"/>
          <w:szCs w:val="20"/>
        </w:rPr>
        <w:t xml:space="preserve">Contracting Parties to the Nagoya Protocol may reflect a different interpretation of the obligations stemming from the implementation of the Nagoya Protocol. In general, it is possible that ABS legislation and regulatory requirements in provider countries go beyond the scope of the EU ABS Regulation. Users in the EU are expected to respect such national legislation and requirements, as outlined in </w:t>
      </w:r>
      <w:r w:rsidR="00017CB7" w:rsidRPr="00555ED7">
        <w:rPr>
          <w:rFonts w:eastAsia="Calibri" w:cs="Arial"/>
          <w:szCs w:val="20"/>
        </w:rPr>
        <w:t xml:space="preserve">chapters 2.2 and 3.1 of </w:t>
      </w:r>
      <w:r w:rsidRPr="00555ED7">
        <w:rPr>
          <w:rFonts w:eastAsia="Calibri" w:cs="Arial"/>
          <w:szCs w:val="20"/>
        </w:rPr>
        <w:t xml:space="preserve">the general Guidance </w:t>
      </w:r>
      <w:r w:rsidR="005D506A" w:rsidRPr="00555ED7">
        <w:rPr>
          <w:rFonts w:eastAsia="Calibri" w:cs="Arial"/>
          <w:szCs w:val="20"/>
        </w:rPr>
        <w:t>d</w:t>
      </w:r>
      <w:r w:rsidRPr="00555ED7">
        <w:rPr>
          <w:rFonts w:eastAsia="Calibri" w:cs="Arial"/>
          <w:szCs w:val="20"/>
        </w:rPr>
        <w:t xml:space="preserve">ocument. </w:t>
      </w:r>
    </w:p>
    <w:p w14:paraId="7627EE8A" w14:textId="77777777" w:rsidR="00636CEA" w:rsidRPr="00555ED7" w:rsidRDefault="00636CEA" w:rsidP="009A3473">
      <w:pPr>
        <w:widowControl w:val="0"/>
        <w:pBdr>
          <w:top w:val="single" w:sz="4" w:space="1" w:color="auto"/>
          <w:left w:val="single" w:sz="4" w:space="4" w:color="auto"/>
          <w:bottom w:val="single" w:sz="4" w:space="1" w:color="auto"/>
          <w:right w:val="single" w:sz="4" w:space="4" w:color="auto"/>
        </w:pBdr>
        <w:spacing w:after="0"/>
        <w:contextualSpacing/>
        <w:rPr>
          <w:rFonts w:eastAsia="Calibri" w:cs="Arial"/>
          <w:szCs w:val="20"/>
        </w:rPr>
      </w:pPr>
    </w:p>
    <w:p w14:paraId="74F70E4E" w14:textId="77777777" w:rsidR="002B1DFB" w:rsidRPr="00555ED7" w:rsidRDefault="002B1DFB" w:rsidP="002B1DFB">
      <w:pPr>
        <w:widowControl w:val="0"/>
        <w:spacing w:after="0"/>
        <w:rPr>
          <w:rFonts w:eastAsia="Calibri" w:cs="Arial"/>
          <w:szCs w:val="20"/>
        </w:rPr>
      </w:pPr>
    </w:p>
    <w:p w14:paraId="44ECAF03" w14:textId="77777777" w:rsidR="00172A8C" w:rsidRPr="00555ED7" w:rsidRDefault="00172A8C" w:rsidP="00172A8C">
      <w:pPr>
        <w:pStyle w:val="Heading2"/>
        <w:numPr>
          <w:ilvl w:val="1"/>
          <w:numId w:val="9"/>
        </w:numPr>
        <w:spacing w:after="240"/>
        <w:rPr>
          <w:rFonts w:ascii="Arial" w:hAnsi="Arial" w:cs="Arial"/>
          <w:color w:val="auto"/>
          <w:sz w:val="22"/>
          <w:szCs w:val="22"/>
        </w:rPr>
      </w:pPr>
      <w:bookmarkStart w:id="19" w:name="_Toc498003978"/>
      <w:r w:rsidRPr="00555ED7">
        <w:rPr>
          <w:rFonts w:ascii="Arial" w:hAnsi="Arial" w:cs="Arial"/>
          <w:color w:val="auto"/>
          <w:sz w:val="22"/>
          <w:szCs w:val="22"/>
        </w:rPr>
        <w:t>Due diligence obligations</w:t>
      </w:r>
      <w:bookmarkEnd w:id="19"/>
    </w:p>
    <w:p w14:paraId="4702D67D" w14:textId="77777777" w:rsidR="00C546D2" w:rsidRPr="00555ED7" w:rsidRDefault="00172A8C" w:rsidP="00F37CC2">
      <w:pPr>
        <w:rPr>
          <w:rFonts w:eastAsia="Calibri" w:cs="Arial"/>
          <w:color w:val="000000"/>
          <w:szCs w:val="20"/>
        </w:rPr>
      </w:pPr>
      <w:r w:rsidRPr="00555ED7">
        <w:rPr>
          <w:rFonts w:eastAsia="Calibri"/>
          <w:szCs w:val="20"/>
        </w:rPr>
        <w:t xml:space="preserve">In addition to a mere classification this Guidance </w:t>
      </w:r>
      <w:r w:rsidR="005D506A" w:rsidRPr="00555ED7">
        <w:rPr>
          <w:rFonts w:eastAsia="Calibri"/>
          <w:szCs w:val="20"/>
        </w:rPr>
        <w:t>d</w:t>
      </w:r>
      <w:r w:rsidRPr="00555ED7">
        <w:rPr>
          <w:rFonts w:eastAsia="Calibri"/>
          <w:szCs w:val="20"/>
        </w:rPr>
        <w:t>ocument also addresses in relevant cases what the user should do in order to fulfil his</w:t>
      </w:r>
      <w:r w:rsidR="00741FD2" w:rsidRPr="00555ED7">
        <w:rPr>
          <w:rFonts w:eastAsia="Calibri"/>
          <w:szCs w:val="20"/>
        </w:rPr>
        <w:t>/her</w:t>
      </w:r>
      <w:r w:rsidRPr="00555ED7">
        <w:rPr>
          <w:rFonts w:eastAsia="Calibri"/>
          <w:szCs w:val="20"/>
        </w:rPr>
        <w:t xml:space="preserve"> due diligence obligations. The EU ABS Regulation</w:t>
      </w:r>
      <w:r w:rsidR="009C7FAB" w:rsidRPr="00555ED7">
        <w:rPr>
          <w:rStyle w:val="FootnoteReference"/>
          <w:rFonts w:eastAsia="Calibri"/>
          <w:szCs w:val="20"/>
        </w:rPr>
        <w:footnoteReference w:id="14"/>
      </w:r>
      <w:r w:rsidRPr="00555ED7">
        <w:rPr>
          <w:rFonts w:eastAsia="Calibri"/>
          <w:szCs w:val="20"/>
        </w:rPr>
        <w:t xml:space="preserve"> specifies and the </w:t>
      </w:r>
      <w:r w:rsidR="0016195C">
        <w:rPr>
          <w:rFonts w:eastAsia="Calibri"/>
          <w:szCs w:val="20"/>
        </w:rPr>
        <w:t>Commission Implementing Regulation</w:t>
      </w:r>
      <w:r w:rsidR="0016195C">
        <w:rPr>
          <w:rStyle w:val="FootnoteReference"/>
          <w:rFonts w:eastAsia="Calibri"/>
          <w:szCs w:val="20"/>
        </w:rPr>
        <w:footnoteReference w:id="15"/>
      </w:r>
      <w:r w:rsidR="0016195C">
        <w:rPr>
          <w:rFonts w:eastAsia="Calibri"/>
          <w:szCs w:val="20"/>
        </w:rPr>
        <w:t xml:space="preserve"> </w:t>
      </w:r>
      <w:r w:rsidRPr="00555ED7">
        <w:rPr>
          <w:rFonts w:eastAsia="Calibri"/>
          <w:szCs w:val="20"/>
        </w:rPr>
        <w:t xml:space="preserve"> further details </w:t>
      </w:r>
      <w:r w:rsidR="009304FB" w:rsidRPr="00555ED7">
        <w:rPr>
          <w:rFonts w:eastAsia="Calibri"/>
          <w:szCs w:val="20"/>
        </w:rPr>
        <w:t>when</w:t>
      </w:r>
      <w:r w:rsidRPr="00555ED7">
        <w:rPr>
          <w:rFonts w:eastAsia="Calibri"/>
          <w:szCs w:val="20"/>
        </w:rPr>
        <w:t xml:space="preserve"> a due diligence declaration is required, i.e. in the research phase when receiving a grant and in the product development phase before </w:t>
      </w:r>
      <w:r w:rsidR="0016195C">
        <w:rPr>
          <w:rFonts w:eastAsia="Calibri"/>
          <w:szCs w:val="20"/>
        </w:rPr>
        <w:t>the commercialisation</w:t>
      </w:r>
      <w:r w:rsidRPr="00555ED7">
        <w:rPr>
          <w:rFonts w:eastAsia="Calibri"/>
          <w:szCs w:val="20"/>
        </w:rPr>
        <w:t xml:space="preserve"> of a product. </w:t>
      </w:r>
      <w:r w:rsidR="00745142" w:rsidRPr="00555ED7">
        <w:rPr>
          <w:rFonts w:eastAsia="Calibri" w:cs="Arial"/>
          <w:color w:val="000000"/>
          <w:szCs w:val="20"/>
        </w:rPr>
        <w:t>For the purpose of demonstrating compliance with the due diligence obligation</w:t>
      </w:r>
      <w:r w:rsidR="000B79EC" w:rsidRPr="00555ED7">
        <w:rPr>
          <w:rFonts w:eastAsia="Calibri" w:cs="Arial"/>
          <w:color w:val="000000"/>
          <w:szCs w:val="20"/>
        </w:rPr>
        <w:t>s</w:t>
      </w:r>
      <w:r w:rsidR="00745142" w:rsidRPr="00555ED7">
        <w:rPr>
          <w:rFonts w:eastAsia="Calibri" w:cs="Arial"/>
          <w:color w:val="000000"/>
          <w:szCs w:val="20"/>
        </w:rPr>
        <w:t xml:space="preserve">, Article 4(3) of the EU ABS Regulation requires users to seek, keep and transfer to subsequent users certain information, whereas Article 7 on the monitoring of user compliance regulates the following: </w:t>
      </w:r>
    </w:p>
    <w:p w14:paraId="52EB4F6D" w14:textId="77777777" w:rsidR="00C546D2" w:rsidRPr="00555ED7" w:rsidRDefault="00745142" w:rsidP="00523E77">
      <w:pPr>
        <w:ind w:left="720"/>
        <w:rPr>
          <w:rFonts w:eastAsia="Calibri" w:cs="Arial"/>
          <w:i/>
          <w:color w:val="000000"/>
          <w:szCs w:val="20"/>
        </w:rPr>
      </w:pPr>
      <w:r w:rsidRPr="00555ED7">
        <w:rPr>
          <w:rFonts w:eastAsia="Calibri" w:cs="Arial"/>
          <w:color w:val="000000"/>
          <w:szCs w:val="20"/>
        </w:rPr>
        <w:t>“</w:t>
      </w:r>
      <w:r w:rsidRPr="00555ED7">
        <w:rPr>
          <w:rFonts w:eastAsia="Calibri" w:cs="Arial"/>
          <w:i/>
          <w:color w:val="000000"/>
          <w:szCs w:val="20"/>
        </w:rPr>
        <w:t>1. The Member States and the Commission shall request all recipients of research funding involving the utilisation of genetic resources and traditional knowledge associated with genetic resources to declare that they exercise due diligence in accordance with Article 4.</w:t>
      </w:r>
    </w:p>
    <w:p w14:paraId="2852F685" w14:textId="77777777" w:rsidR="00C546D2" w:rsidRPr="00555ED7" w:rsidRDefault="00745142" w:rsidP="00523E77">
      <w:pPr>
        <w:ind w:left="720"/>
        <w:rPr>
          <w:rFonts w:eastAsia="Calibri" w:cs="Arial"/>
          <w:i/>
          <w:color w:val="000000"/>
          <w:szCs w:val="20"/>
        </w:rPr>
      </w:pPr>
      <w:r w:rsidRPr="00555ED7">
        <w:rPr>
          <w:rFonts w:eastAsia="Calibri" w:cs="Arial"/>
          <w:i/>
          <w:color w:val="000000"/>
          <w:szCs w:val="20"/>
        </w:rPr>
        <w:t>2. At the stage of final development of a product developed via the utilisation of genetic resources or traditional knowledge associated with such resources, users shall declare to the competent authorities referred to in Article 6(1) that they have fulfilled the obligations under Article 4, ....”</w:t>
      </w:r>
    </w:p>
    <w:p w14:paraId="11C811B4" w14:textId="77777777" w:rsidR="00523E77" w:rsidRPr="00555ED7" w:rsidRDefault="00745142" w:rsidP="00523E77">
      <w:pPr>
        <w:rPr>
          <w:rFonts w:eastAsia="Calibri" w:cs="Arial"/>
          <w:color w:val="000000"/>
          <w:szCs w:val="20"/>
        </w:rPr>
      </w:pPr>
      <w:r w:rsidRPr="00555ED7">
        <w:rPr>
          <w:rFonts w:eastAsia="Calibri" w:cs="Arial"/>
          <w:color w:val="000000"/>
          <w:szCs w:val="20"/>
        </w:rPr>
        <w:t>Although at each checkpoint (research</w:t>
      </w:r>
      <w:r w:rsidR="000B79EC" w:rsidRPr="00555ED7">
        <w:rPr>
          <w:rFonts w:eastAsia="Calibri" w:cs="Arial"/>
          <w:color w:val="000000"/>
          <w:szCs w:val="20"/>
        </w:rPr>
        <w:t xml:space="preserve"> funding,</w:t>
      </w:r>
      <w:r w:rsidRPr="00555ED7">
        <w:rPr>
          <w:rFonts w:eastAsia="Calibri" w:cs="Arial"/>
          <w:color w:val="000000"/>
          <w:szCs w:val="20"/>
        </w:rPr>
        <w:t xml:space="preserve"> or stage of final development of a product) the declaration is only required to be submitted once, it is possible that the same genetic resource will be subject to declarations at both checkpoints.</w:t>
      </w:r>
      <w:r w:rsidR="004B5C9E" w:rsidRPr="00555ED7">
        <w:rPr>
          <w:rFonts w:eastAsia="Calibri" w:cs="Arial"/>
          <w:color w:val="000000"/>
          <w:szCs w:val="20"/>
        </w:rPr>
        <w:t xml:space="preserve"> It is also possible, although rather unusual that the declarations at both checkpoints might need to be submitted by the same user.  </w:t>
      </w:r>
      <w:r w:rsidRPr="00555ED7">
        <w:rPr>
          <w:rFonts w:eastAsia="Calibri" w:cs="Arial"/>
          <w:color w:val="000000"/>
          <w:szCs w:val="20"/>
        </w:rPr>
        <w:t xml:space="preserve">   </w:t>
      </w:r>
    </w:p>
    <w:p w14:paraId="435BE182" w14:textId="77777777" w:rsidR="00B716C6" w:rsidRPr="00555ED7" w:rsidRDefault="00172A8C">
      <w:pPr>
        <w:widowControl w:val="0"/>
        <w:rPr>
          <w:rFonts w:eastAsia="Calibri" w:cs="Arial"/>
          <w:szCs w:val="20"/>
        </w:rPr>
      </w:pPr>
      <w:r w:rsidRPr="00555ED7">
        <w:rPr>
          <w:rFonts w:eastAsia="Calibri" w:cs="Arial"/>
          <w:szCs w:val="20"/>
        </w:rPr>
        <w:t>A due diligence declaration is only one element of the due diligence obligations established in the EU ABS Regulation. Other obligations</w:t>
      </w:r>
      <w:r w:rsidR="00030059" w:rsidRPr="00555ED7">
        <w:rPr>
          <w:rFonts w:eastAsia="Calibri" w:cs="Arial"/>
          <w:szCs w:val="20"/>
        </w:rPr>
        <w:t xml:space="preserve"> of</w:t>
      </w:r>
      <w:r w:rsidR="00702CF0" w:rsidRPr="00555ED7">
        <w:rPr>
          <w:rFonts w:eastAsia="Calibri" w:cs="Arial"/>
          <w:szCs w:val="20"/>
        </w:rPr>
        <w:t xml:space="preserve"> Article 4 aim to ensure that users access genetic resources and associated traditional knowledge in compliance with applicable laws in the provider countries and </w:t>
      </w:r>
      <w:r w:rsidRPr="00555ED7">
        <w:rPr>
          <w:rFonts w:eastAsia="Calibri" w:cs="Arial"/>
          <w:szCs w:val="20"/>
        </w:rPr>
        <w:t xml:space="preserve">include the requirement for users to seek, keep and transfer to subsequent users certain information. In its </w:t>
      </w:r>
      <w:r w:rsidR="006263C4" w:rsidRPr="00555ED7">
        <w:rPr>
          <w:rFonts w:eastAsia="Calibri" w:cs="Arial"/>
          <w:szCs w:val="20"/>
        </w:rPr>
        <w:t>C</w:t>
      </w:r>
      <w:r w:rsidRPr="00555ED7">
        <w:rPr>
          <w:rFonts w:eastAsia="Calibri" w:cs="Arial"/>
          <w:szCs w:val="20"/>
        </w:rPr>
        <w:t xml:space="preserve">hapter 3.3, the general Guidance document provides further information on how these obligations should be fulfilled.  </w:t>
      </w:r>
    </w:p>
    <w:p w14:paraId="36E71E21" w14:textId="7313AC80" w:rsidR="0032212D" w:rsidRPr="00555ED7" w:rsidRDefault="0066020B" w:rsidP="008F7077">
      <w:pPr>
        <w:rPr>
          <w:rFonts w:eastAsia="Calibri" w:cs="Arial"/>
          <w:szCs w:val="20"/>
        </w:rPr>
      </w:pPr>
      <w:r w:rsidRPr="00555ED7">
        <w:rPr>
          <w:rFonts w:eastAsia="Calibri" w:cs="Arial"/>
          <w:szCs w:val="20"/>
        </w:rPr>
        <w:t xml:space="preserve">Whereas individual users should verify whether their activities fall within the scope of the EU ABS Regulation, the management of public research organisations is understood to also bear responsibility for the activities undertaken by its staff and/or on its premises. </w:t>
      </w:r>
      <w:r w:rsidR="00CD5DE6" w:rsidRPr="00555ED7">
        <w:rPr>
          <w:rFonts w:eastAsia="Calibri" w:cs="Arial"/>
          <w:szCs w:val="20"/>
        </w:rPr>
        <w:t>I</w:t>
      </w:r>
      <w:r w:rsidR="009D12D8" w:rsidRPr="00555ED7">
        <w:rPr>
          <w:rFonts w:eastAsia="Calibri" w:cs="Arial"/>
          <w:szCs w:val="20"/>
        </w:rPr>
        <w:t xml:space="preserve">t is </w:t>
      </w:r>
      <w:r w:rsidRPr="00555ED7">
        <w:rPr>
          <w:rFonts w:eastAsia="Calibri" w:cs="Arial"/>
          <w:szCs w:val="20"/>
        </w:rPr>
        <w:t xml:space="preserve">therefore </w:t>
      </w:r>
      <w:r w:rsidR="009D12D8" w:rsidRPr="00555ED7">
        <w:rPr>
          <w:rFonts w:eastAsia="Calibri" w:cs="Arial"/>
          <w:szCs w:val="20"/>
        </w:rPr>
        <w:t xml:space="preserve">important for the management of public research </w:t>
      </w:r>
      <w:r w:rsidR="00836C4F" w:rsidRPr="00555ED7">
        <w:rPr>
          <w:rFonts w:eastAsia="Calibri" w:cs="Arial"/>
          <w:szCs w:val="20"/>
        </w:rPr>
        <w:t>organisations</w:t>
      </w:r>
      <w:r w:rsidR="003C6C26" w:rsidRPr="00555ED7">
        <w:rPr>
          <w:rFonts w:eastAsia="Calibri" w:cs="Arial"/>
          <w:szCs w:val="20"/>
        </w:rPr>
        <w:t xml:space="preserve"> </w:t>
      </w:r>
      <w:r w:rsidR="009D12D8" w:rsidRPr="00555ED7">
        <w:rPr>
          <w:rFonts w:eastAsia="Calibri" w:cs="Arial"/>
          <w:szCs w:val="20"/>
        </w:rPr>
        <w:t>to clearly define and communicate responsibilities regarding due diligence obligations within the organi</w:t>
      </w:r>
      <w:r w:rsidR="0005363E" w:rsidRPr="00555ED7">
        <w:rPr>
          <w:rFonts w:eastAsia="Calibri" w:cs="Arial"/>
          <w:szCs w:val="20"/>
        </w:rPr>
        <w:t>sa</w:t>
      </w:r>
      <w:r w:rsidR="009D12D8" w:rsidRPr="00555ED7">
        <w:rPr>
          <w:rFonts w:eastAsia="Calibri" w:cs="Arial"/>
          <w:szCs w:val="20"/>
        </w:rPr>
        <w:t xml:space="preserve">tion and to regularly monitor compliance </w:t>
      </w:r>
      <w:r w:rsidR="00B564E3" w:rsidRPr="00555ED7">
        <w:rPr>
          <w:rFonts w:eastAsia="Calibri" w:cs="Arial"/>
          <w:szCs w:val="20"/>
        </w:rPr>
        <w:t>with</w:t>
      </w:r>
      <w:r w:rsidR="009D12D8" w:rsidRPr="00555ED7">
        <w:rPr>
          <w:rFonts w:eastAsia="Calibri" w:cs="Arial"/>
          <w:szCs w:val="20"/>
        </w:rPr>
        <w:t xml:space="preserve"> internal rules</w:t>
      </w:r>
      <w:r w:rsidR="00B564E3" w:rsidRPr="00555ED7">
        <w:rPr>
          <w:rFonts w:eastAsia="Calibri" w:cs="Arial"/>
          <w:szCs w:val="20"/>
        </w:rPr>
        <w:t>, whilst respecting relevant legislation</w:t>
      </w:r>
      <w:r w:rsidR="009D12D8" w:rsidRPr="00555ED7">
        <w:rPr>
          <w:rFonts w:eastAsia="Calibri" w:cs="Arial"/>
          <w:szCs w:val="20"/>
        </w:rPr>
        <w:t xml:space="preserve">. </w:t>
      </w:r>
      <w:r w:rsidR="00F67CA6" w:rsidRPr="00555ED7">
        <w:rPr>
          <w:rFonts w:eastAsia="Calibri" w:cs="Arial"/>
          <w:szCs w:val="20"/>
        </w:rPr>
        <w:t xml:space="preserve">This applies </w:t>
      </w:r>
      <w:r w:rsidR="000763E6" w:rsidRPr="00555ED7">
        <w:rPr>
          <w:rFonts w:eastAsia="Calibri" w:cs="Arial"/>
          <w:szCs w:val="20"/>
        </w:rPr>
        <w:t>not only to the organisation staff</w:t>
      </w:r>
      <w:r w:rsidR="00ED05D5" w:rsidRPr="00555ED7">
        <w:rPr>
          <w:rFonts w:eastAsia="Calibri" w:cs="Arial"/>
          <w:szCs w:val="20"/>
        </w:rPr>
        <w:t xml:space="preserve">, but </w:t>
      </w:r>
      <w:r w:rsidR="00924DFA" w:rsidRPr="00555ED7">
        <w:rPr>
          <w:rFonts w:eastAsia="Calibri" w:cs="Arial"/>
          <w:szCs w:val="20"/>
        </w:rPr>
        <w:t>also</w:t>
      </w:r>
      <w:r w:rsidR="00F67CA6" w:rsidRPr="00555ED7">
        <w:rPr>
          <w:rFonts w:eastAsia="Calibri" w:cs="Arial"/>
          <w:szCs w:val="20"/>
        </w:rPr>
        <w:t xml:space="preserve"> to the actions of visiting scientists and students who may introduce genetic resources from foreign origin, often their home country, for research purposes. </w:t>
      </w:r>
      <w:r w:rsidR="00CD5DE6" w:rsidRPr="00555ED7">
        <w:t>Whereas the final responsibility for such compliance is legally determined</w:t>
      </w:r>
      <w:r w:rsidR="006A29F7">
        <w:t xml:space="preserve"> and usually rests with the research institutions</w:t>
      </w:r>
      <w:r w:rsidR="00AE5C6E">
        <w:t xml:space="preserve"> on behalf of their employees and students</w:t>
      </w:r>
      <w:r w:rsidR="00CD5DE6" w:rsidRPr="00555ED7">
        <w:t xml:space="preserve">, it may be important for management </w:t>
      </w:r>
      <w:r w:rsidR="00265FBC" w:rsidRPr="00555ED7">
        <w:t>of</w:t>
      </w:r>
      <w:r w:rsidR="00CD5DE6" w:rsidRPr="00555ED7">
        <w:t xml:space="preserve"> public research </w:t>
      </w:r>
      <w:r w:rsidR="00265FBC" w:rsidRPr="00555ED7">
        <w:t xml:space="preserve">organisations </w:t>
      </w:r>
      <w:r w:rsidR="00CD5DE6" w:rsidRPr="00555ED7">
        <w:t xml:space="preserve">to raise awareness amongst its staff and to introduce clear instructions in the organisation regarding the responsibilities in relation to the </w:t>
      </w:r>
      <w:r w:rsidR="00784EAA" w:rsidRPr="00555ED7">
        <w:t>utilisation</w:t>
      </w:r>
      <w:r w:rsidR="00CD5DE6" w:rsidRPr="00555ED7">
        <w:t xml:space="preserve"> of genetic resources</w:t>
      </w:r>
      <w:r w:rsidR="00E47772" w:rsidRPr="00555ED7">
        <w:t>, and to have process and policies in place to this end</w:t>
      </w:r>
      <w:r w:rsidR="00CD5DE6" w:rsidRPr="00555ED7">
        <w:t>.</w:t>
      </w:r>
      <w:r w:rsidR="00736B38" w:rsidRPr="00555ED7">
        <w:t xml:space="preserve"> In particular</w:t>
      </w:r>
      <w:r w:rsidR="00736B38" w:rsidRPr="00555ED7">
        <w:rPr>
          <w:rFonts w:eastAsia="Calibri" w:cs="Arial"/>
          <w:szCs w:val="20"/>
        </w:rPr>
        <w:t xml:space="preserve">, management </w:t>
      </w:r>
      <w:r w:rsidR="00554A67" w:rsidRPr="00555ED7">
        <w:rPr>
          <w:rFonts w:eastAsia="Calibri" w:cs="Arial"/>
          <w:szCs w:val="20"/>
        </w:rPr>
        <w:t>may best</w:t>
      </w:r>
      <w:r w:rsidR="00736B38" w:rsidRPr="00555ED7">
        <w:rPr>
          <w:rFonts w:eastAsia="Calibri" w:cs="Arial"/>
          <w:szCs w:val="20"/>
        </w:rPr>
        <w:t xml:space="preserve"> ensure traceability of genetic resources, derivatives and documents like material transfer agreements including mutual</w:t>
      </w:r>
      <w:r w:rsidR="000B79EC" w:rsidRPr="00555ED7">
        <w:rPr>
          <w:rFonts w:eastAsia="Calibri" w:cs="Arial"/>
          <w:szCs w:val="20"/>
        </w:rPr>
        <w:t>ly</w:t>
      </w:r>
      <w:r w:rsidR="00736B38" w:rsidRPr="00555ED7">
        <w:rPr>
          <w:rFonts w:eastAsia="Calibri" w:cs="Arial"/>
          <w:szCs w:val="20"/>
        </w:rPr>
        <w:t xml:space="preserve"> agreed terms </w:t>
      </w:r>
      <w:r w:rsidR="0047226D" w:rsidRPr="00555ED7">
        <w:rPr>
          <w:rFonts w:eastAsia="Calibri" w:cs="Arial"/>
          <w:szCs w:val="20"/>
        </w:rPr>
        <w:t xml:space="preserve">(MAT) </w:t>
      </w:r>
      <w:r w:rsidR="00736B38" w:rsidRPr="00555ED7">
        <w:rPr>
          <w:rFonts w:eastAsia="Calibri" w:cs="Arial"/>
          <w:szCs w:val="20"/>
        </w:rPr>
        <w:t>and permits showing prior informed consent</w:t>
      </w:r>
      <w:r w:rsidR="0047226D" w:rsidRPr="00555ED7">
        <w:rPr>
          <w:rFonts w:eastAsia="Calibri" w:cs="Arial"/>
          <w:szCs w:val="20"/>
        </w:rPr>
        <w:t xml:space="preserve"> (PIC)</w:t>
      </w:r>
      <w:r w:rsidR="00736B38" w:rsidRPr="00555ED7">
        <w:rPr>
          <w:rFonts w:eastAsia="Calibri" w:cs="Arial"/>
          <w:szCs w:val="20"/>
        </w:rPr>
        <w:t>, in order to meet the obligations stipulated in Article 4 of the EU ABS Regulation.</w:t>
      </w:r>
      <w:r w:rsidRPr="00555ED7">
        <w:rPr>
          <w:rFonts w:eastAsia="Calibri" w:cs="Arial"/>
          <w:szCs w:val="20"/>
        </w:rPr>
        <w:t xml:space="preserve"> In view of the above, public research organisations are advised to develop best practices regarding the utilisation of genetic resources by their staff and/or on their premises. Article 8 of the EU ABS Regulation offers the possibility that such best practices are recognised</w:t>
      </w:r>
      <w:r w:rsidR="00030059" w:rsidRPr="00555ED7">
        <w:rPr>
          <w:rFonts w:eastAsia="Calibri" w:cs="Arial"/>
          <w:szCs w:val="20"/>
        </w:rPr>
        <w:t xml:space="preserve"> by the Commission</w:t>
      </w:r>
      <w:r w:rsidRPr="00555ED7">
        <w:rPr>
          <w:rFonts w:eastAsia="Calibri" w:cs="Arial"/>
          <w:szCs w:val="20"/>
        </w:rPr>
        <w:t xml:space="preserve">.  </w:t>
      </w:r>
    </w:p>
    <w:p w14:paraId="5B7BB306" w14:textId="33684FF6" w:rsidR="0032212D" w:rsidRPr="00555ED7" w:rsidRDefault="004C2F68">
      <w:pPr>
        <w:widowControl w:val="0"/>
        <w:rPr>
          <w:rFonts w:eastAsia="Calibri" w:cs="Arial"/>
          <w:szCs w:val="20"/>
        </w:rPr>
      </w:pPr>
      <w:r w:rsidRPr="00555ED7">
        <w:rPr>
          <w:rFonts w:eastAsia="Calibri" w:cs="Arial"/>
          <w:szCs w:val="20"/>
        </w:rPr>
        <w:t>Some u</w:t>
      </w:r>
      <w:r w:rsidR="0032212D" w:rsidRPr="00555ED7">
        <w:rPr>
          <w:rFonts w:eastAsia="Calibri" w:cs="Arial"/>
          <w:szCs w:val="20"/>
        </w:rPr>
        <w:t xml:space="preserve">sers may seek </w:t>
      </w:r>
      <w:r w:rsidR="00030059" w:rsidRPr="00555ED7">
        <w:rPr>
          <w:rFonts w:eastAsia="Calibri" w:cs="Arial"/>
          <w:szCs w:val="20"/>
        </w:rPr>
        <w:t xml:space="preserve">to </w:t>
      </w:r>
      <w:r w:rsidR="0032212D" w:rsidRPr="00555ED7">
        <w:rPr>
          <w:rFonts w:eastAsia="Calibri" w:cs="Arial"/>
          <w:szCs w:val="20"/>
        </w:rPr>
        <w:t xml:space="preserve">access </w:t>
      </w:r>
      <w:r w:rsidR="00030059" w:rsidRPr="00555ED7">
        <w:rPr>
          <w:rFonts w:eastAsia="Calibri" w:cs="Arial"/>
          <w:szCs w:val="20"/>
        </w:rPr>
        <w:t>the</w:t>
      </w:r>
      <w:r w:rsidR="0032212D" w:rsidRPr="00555ED7">
        <w:rPr>
          <w:rFonts w:eastAsia="Calibri" w:cs="Arial"/>
          <w:szCs w:val="20"/>
        </w:rPr>
        <w:t xml:space="preserve"> genetic resources by collecting these from the wild or from farmers or local communities (</w:t>
      </w:r>
      <w:r w:rsidR="0032212D" w:rsidRPr="00555ED7">
        <w:rPr>
          <w:rFonts w:eastAsia="Calibri" w:cs="Arial"/>
          <w:i/>
          <w:szCs w:val="20"/>
        </w:rPr>
        <w:t>in situ</w:t>
      </w:r>
      <w:r w:rsidR="0032212D" w:rsidRPr="00555ED7">
        <w:rPr>
          <w:rFonts w:eastAsia="Calibri" w:cs="Arial"/>
          <w:szCs w:val="20"/>
        </w:rPr>
        <w:t xml:space="preserve"> conditions). Other users seek access to genetic resources held in </w:t>
      </w:r>
      <w:r w:rsidR="0032212D" w:rsidRPr="00555ED7">
        <w:rPr>
          <w:rFonts w:eastAsia="Calibri" w:cs="Arial"/>
          <w:i/>
          <w:szCs w:val="20"/>
        </w:rPr>
        <w:t>ex situ</w:t>
      </w:r>
      <w:r w:rsidR="0032212D" w:rsidRPr="00555ED7">
        <w:rPr>
          <w:rFonts w:eastAsia="Calibri" w:cs="Arial"/>
          <w:szCs w:val="20"/>
        </w:rPr>
        <w:t xml:space="preserve"> collections, either collected in the country where the collection is based or obtained from third countries. Users subsequently use these genetic resources in R&amp;D programmes to create new knowledge and/or to develop new products. </w:t>
      </w:r>
      <w:r w:rsidR="00030059" w:rsidRPr="00555ED7">
        <w:rPr>
          <w:rFonts w:eastAsia="Calibri" w:cs="Arial"/>
          <w:szCs w:val="20"/>
        </w:rPr>
        <w:t>Generally speaking, s</w:t>
      </w:r>
      <w:r w:rsidR="0032212D" w:rsidRPr="00555ED7">
        <w:rPr>
          <w:rFonts w:eastAsia="Calibri" w:cs="Arial"/>
          <w:szCs w:val="20"/>
        </w:rPr>
        <w:t xml:space="preserve">uch R&amp;D activities are considered utilisation and hence fall in the scope of the EU ABS Regulation. </w:t>
      </w:r>
      <w:r w:rsidR="00030059" w:rsidRPr="00555ED7">
        <w:rPr>
          <w:rFonts w:eastAsia="Calibri" w:cs="Arial"/>
          <w:szCs w:val="20"/>
        </w:rPr>
        <w:t>However, i</w:t>
      </w:r>
      <w:r w:rsidR="0032212D" w:rsidRPr="00555ED7">
        <w:rPr>
          <w:rFonts w:eastAsia="Calibri" w:cs="Arial"/>
          <w:szCs w:val="20"/>
        </w:rPr>
        <w:t xml:space="preserve">f the collected genetic resources are only stored for the purpose of potential later </w:t>
      </w:r>
      <w:r w:rsidR="00F84230">
        <w:rPr>
          <w:rFonts w:eastAsia="Calibri" w:cs="Arial"/>
          <w:szCs w:val="20"/>
        </w:rPr>
        <w:t>utilisation</w:t>
      </w:r>
      <w:r w:rsidR="0032212D" w:rsidRPr="00555ED7">
        <w:rPr>
          <w:rFonts w:eastAsia="Calibri" w:cs="Arial"/>
          <w:szCs w:val="20"/>
        </w:rPr>
        <w:t xml:space="preserve">, such storage </w:t>
      </w:r>
      <w:r w:rsidR="00990E60" w:rsidRPr="00555ED7">
        <w:rPr>
          <w:rFonts w:eastAsia="Calibri" w:cs="Arial"/>
          <w:szCs w:val="20"/>
        </w:rPr>
        <w:t xml:space="preserve">in itself </w:t>
      </w:r>
      <w:r w:rsidR="0032212D" w:rsidRPr="00555ED7">
        <w:rPr>
          <w:rFonts w:eastAsia="Calibri" w:cs="Arial"/>
          <w:szCs w:val="20"/>
        </w:rPr>
        <w:t xml:space="preserve">does not constitute utilisation in the meaning of the EU ABS Regulation. In case of access of genetic resources from an </w:t>
      </w:r>
      <w:r w:rsidR="000710C7" w:rsidRPr="000710C7">
        <w:rPr>
          <w:rFonts w:eastAsia="Calibri" w:cs="Arial"/>
          <w:i/>
          <w:szCs w:val="20"/>
        </w:rPr>
        <w:t>ex situ</w:t>
      </w:r>
      <w:r w:rsidR="0032212D" w:rsidRPr="00555ED7">
        <w:rPr>
          <w:rFonts w:eastAsia="Calibri" w:cs="Arial"/>
          <w:szCs w:val="20"/>
        </w:rPr>
        <w:t xml:space="preserve"> collection, it remains part of the due diligence obligation of the user in the EU to check whether the genetic resources accessed from the collection have been obtained </w:t>
      </w:r>
      <w:r w:rsidR="00030059" w:rsidRPr="00555ED7">
        <w:rPr>
          <w:rFonts w:eastAsia="Calibri" w:cs="Arial"/>
          <w:szCs w:val="20"/>
        </w:rPr>
        <w:t xml:space="preserve">(by the collection holder) </w:t>
      </w:r>
      <w:r w:rsidR="0032212D" w:rsidRPr="00555ED7">
        <w:rPr>
          <w:rFonts w:eastAsia="Calibri" w:cs="Arial"/>
          <w:szCs w:val="20"/>
        </w:rPr>
        <w:t xml:space="preserve">in agreement with </w:t>
      </w:r>
      <w:r w:rsidR="00030059" w:rsidRPr="00555ED7">
        <w:rPr>
          <w:rFonts w:eastAsia="Calibri" w:cs="Arial"/>
          <w:szCs w:val="20"/>
        </w:rPr>
        <w:t xml:space="preserve">requirements of </w:t>
      </w:r>
      <w:r w:rsidR="0032212D" w:rsidRPr="00555ED7">
        <w:rPr>
          <w:rFonts w:eastAsia="Calibri" w:cs="Arial"/>
          <w:szCs w:val="20"/>
        </w:rPr>
        <w:t xml:space="preserve">the </w:t>
      </w:r>
      <w:r w:rsidR="00030059" w:rsidRPr="00555ED7">
        <w:rPr>
          <w:rFonts w:eastAsia="Calibri" w:cs="Arial"/>
          <w:szCs w:val="20"/>
        </w:rPr>
        <w:t xml:space="preserve">provider </w:t>
      </w:r>
      <w:r w:rsidR="0032212D" w:rsidRPr="00555ED7">
        <w:rPr>
          <w:rFonts w:eastAsia="Calibri" w:cs="Arial"/>
          <w:szCs w:val="20"/>
        </w:rPr>
        <w:t xml:space="preserve">country.  </w:t>
      </w:r>
    </w:p>
    <w:p w14:paraId="338FE19F" w14:textId="352684F9" w:rsidR="00B716C6" w:rsidRPr="00555ED7" w:rsidRDefault="00202215">
      <w:pPr>
        <w:widowControl w:val="0"/>
        <w:rPr>
          <w:rFonts w:eastAsia="Calibri" w:cs="Arial"/>
        </w:rPr>
      </w:pPr>
      <w:r w:rsidRPr="00555ED7">
        <w:rPr>
          <w:rFonts w:eastAsia="Calibri" w:cs="Arial"/>
        </w:rPr>
        <w:t xml:space="preserve">EU-funded </w:t>
      </w:r>
      <w:r w:rsidR="00924DFA" w:rsidRPr="00555ED7">
        <w:rPr>
          <w:rFonts w:eastAsia="Calibri" w:cs="Arial"/>
        </w:rPr>
        <w:t xml:space="preserve">and other cross-boundary </w:t>
      </w:r>
      <w:r w:rsidRPr="00555ED7">
        <w:rPr>
          <w:rFonts w:eastAsia="Calibri" w:cs="Arial"/>
        </w:rPr>
        <w:t xml:space="preserve">research programmes and projects have strongly increased in importance. Such projects and programmes involve actors (partners) from different EU countries, </w:t>
      </w:r>
      <w:r w:rsidR="00CF74AB" w:rsidRPr="00555ED7">
        <w:rPr>
          <w:rFonts w:eastAsia="Calibri" w:cs="Arial"/>
        </w:rPr>
        <w:t>which</w:t>
      </w:r>
      <w:r w:rsidRPr="00555ED7">
        <w:rPr>
          <w:rFonts w:eastAsia="Calibri" w:cs="Arial"/>
        </w:rPr>
        <w:t xml:space="preserve"> may closely collaborate in generating research results, implying that either in parallel or subsequently different consortium partners may work with the same genetic resources or </w:t>
      </w:r>
      <w:r w:rsidR="000B79EC" w:rsidRPr="00555ED7">
        <w:rPr>
          <w:rFonts w:eastAsia="Calibri" w:cs="Arial"/>
        </w:rPr>
        <w:t>their</w:t>
      </w:r>
      <w:r w:rsidRPr="00555ED7">
        <w:rPr>
          <w:rFonts w:eastAsia="Calibri" w:cs="Arial"/>
        </w:rPr>
        <w:t xml:space="preserve"> derivatives. All consortium partners may </w:t>
      </w:r>
      <w:r w:rsidR="00702CF0" w:rsidRPr="00555ED7">
        <w:rPr>
          <w:rFonts w:eastAsia="Calibri" w:cs="Arial"/>
        </w:rPr>
        <w:t>be</w:t>
      </w:r>
      <w:r w:rsidRPr="00555ED7">
        <w:rPr>
          <w:rFonts w:eastAsia="Calibri" w:cs="Arial"/>
        </w:rPr>
        <w:t xml:space="preserve"> users of genetic resources in the meaning of the EU ABS Regulation. </w:t>
      </w:r>
      <w:r w:rsidR="00745142" w:rsidRPr="00555ED7">
        <w:rPr>
          <w:rFonts w:eastAsia="Calibri" w:cs="Arial"/>
        </w:rPr>
        <w:t xml:space="preserve">If so, all partners need to exert due diligence according to </w:t>
      </w:r>
      <w:r w:rsidR="0047226D" w:rsidRPr="00555ED7">
        <w:rPr>
          <w:rFonts w:eastAsia="Calibri" w:cs="Arial"/>
        </w:rPr>
        <w:t>A</w:t>
      </w:r>
      <w:r w:rsidR="00745142" w:rsidRPr="00555ED7">
        <w:rPr>
          <w:rFonts w:eastAsia="Calibri" w:cs="Arial"/>
        </w:rPr>
        <w:t xml:space="preserve">rticle 4 of the EU ABS Regulation, which in cases like this will  include the obligation to record </w:t>
      </w:r>
      <w:r w:rsidR="008668CA">
        <w:rPr>
          <w:rFonts w:eastAsia="Calibri" w:cs="Arial"/>
        </w:rPr>
        <w:t xml:space="preserve">data on </w:t>
      </w:r>
      <w:r w:rsidR="00745142" w:rsidRPr="00555ED7">
        <w:rPr>
          <w:rFonts w:eastAsia="Calibri" w:cs="Arial"/>
        </w:rPr>
        <w:t xml:space="preserve">information </w:t>
      </w:r>
      <w:r w:rsidR="008668CA">
        <w:rPr>
          <w:rFonts w:eastAsia="Calibri" w:cs="Arial"/>
        </w:rPr>
        <w:t>provided to</w:t>
      </w:r>
      <w:r w:rsidR="00745142" w:rsidRPr="00555ED7">
        <w:rPr>
          <w:rFonts w:eastAsia="Calibri" w:cs="Arial"/>
        </w:rPr>
        <w:t xml:space="preserve"> subsequent users. </w:t>
      </w:r>
      <w:r w:rsidR="009D5889" w:rsidRPr="00555ED7">
        <w:rPr>
          <w:rFonts w:eastAsia="Calibri" w:cs="Arial"/>
        </w:rPr>
        <w:t>A</w:t>
      </w:r>
      <w:r w:rsidR="00745142" w:rsidRPr="00555ED7">
        <w:rPr>
          <w:rFonts w:eastAsia="Calibri" w:cs="Arial"/>
        </w:rPr>
        <w:t xml:space="preserve">ccording to </w:t>
      </w:r>
      <w:r w:rsidR="0047226D" w:rsidRPr="00555ED7">
        <w:rPr>
          <w:rFonts w:eastAsia="Calibri" w:cs="Arial"/>
        </w:rPr>
        <w:t>A</w:t>
      </w:r>
      <w:r w:rsidR="00745142" w:rsidRPr="00555ED7">
        <w:rPr>
          <w:rFonts w:eastAsia="Calibri" w:cs="Arial"/>
        </w:rPr>
        <w:t>rticle 5.3 of the Implementing Regulation the consortium partners can decide that only one partner shall submit a due diligence declaration</w:t>
      </w:r>
      <w:r w:rsidR="009D5889" w:rsidRPr="00555ED7">
        <w:rPr>
          <w:rFonts w:eastAsia="Calibri" w:cs="Arial"/>
        </w:rPr>
        <w:t xml:space="preserve"> </w:t>
      </w:r>
      <w:r w:rsidR="00745142" w:rsidRPr="00555ED7">
        <w:rPr>
          <w:rFonts w:eastAsia="Calibri" w:cs="Arial"/>
        </w:rPr>
        <w:t xml:space="preserve"> at  </w:t>
      </w:r>
      <w:r w:rsidR="000C6D7B" w:rsidRPr="00555ED7">
        <w:rPr>
          <w:rFonts w:eastAsia="Calibri" w:cs="Arial"/>
        </w:rPr>
        <w:t xml:space="preserve">the stage of </w:t>
      </w:r>
      <w:r w:rsidR="00745142" w:rsidRPr="00555ED7">
        <w:rPr>
          <w:rFonts w:eastAsia="Calibri" w:cs="Arial"/>
        </w:rPr>
        <w:t>receiving</w:t>
      </w:r>
      <w:r w:rsidR="009D5889" w:rsidRPr="00555ED7">
        <w:rPr>
          <w:rFonts w:eastAsia="Calibri" w:cs="Arial"/>
        </w:rPr>
        <w:t xml:space="preserve"> </w:t>
      </w:r>
      <w:r w:rsidR="0047226D" w:rsidRPr="00555ED7">
        <w:rPr>
          <w:rFonts w:eastAsia="Calibri" w:cs="Arial"/>
        </w:rPr>
        <w:t>research</w:t>
      </w:r>
      <w:r w:rsidR="00745142" w:rsidRPr="00555ED7">
        <w:rPr>
          <w:rFonts w:eastAsia="Calibri" w:cs="Arial"/>
        </w:rPr>
        <w:t xml:space="preserve"> funding</w:t>
      </w:r>
      <w:r w:rsidR="000C6D7B" w:rsidRPr="00555ED7">
        <w:rPr>
          <w:rFonts w:eastAsia="Calibri" w:cs="Arial"/>
        </w:rPr>
        <w:t xml:space="preserve"> where utilisation of genetic resources is invol</w:t>
      </w:r>
      <w:r w:rsidR="00CF74AB" w:rsidRPr="00555ED7">
        <w:rPr>
          <w:rFonts w:eastAsia="Calibri" w:cs="Arial"/>
        </w:rPr>
        <w:t>v</w:t>
      </w:r>
      <w:r w:rsidR="000C6D7B" w:rsidRPr="00555ED7">
        <w:rPr>
          <w:rFonts w:eastAsia="Calibri" w:cs="Arial"/>
        </w:rPr>
        <w:t>ed</w:t>
      </w:r>
      <w:r w:rsidR="00745142" w:rsidRPr="00555ED7">
        <w:rPr>
          <w:rFonts w:eastAsia="Calibri" w:cs="Arial"/>
        </w:rPr>
        <w:t>.</w:t>
      </w:r>
      <w:r w:rsidR="00CF74AB" w:rsidRPr="00555ED7">
        <w:rPr>
          <w:rFonts w:eastAsia="Calibri" w:cs="Arial"/>
        </w:rPr>
        <w:t xml:space="preserve"> I</w:t>
      </w:r>
      <w:r w:rsidR="00745142" w:rsidRPr="00555ED7">
        <w:rPr>
          <w:rFonts w:eastAsia="Calibri" w:cs="Arial"/>
        </w:rPr>
        <w:t xml:space="preserve">f the partners decide </w:t>
      </w:r>
      <w:r w:rsidR="0047226D" w:rsidRPr="00555ED7">
        <w:rPr>
          <w:rFonts w:eastAsia="Calibri" w:cs="Arial"/>
        </w:rPr>
        <w:t>so</w:t>
      </w:r>
      <w:r w:rsidR="00745142" w:rsidRPr="00555ED7">
        <w:rPr>
          <w:rFonts w:eastAsia="Calibri" w:cs="Arial"/>
        </w:rPr>
        <w:t xml:space="preserve">, </w:t>
      </w:r>
      <w:r w:rsidR="00CF74AB" w:rsidRPr="00555ED7">
        <w:rPr>
          <w:rFonts w:eastAsia="Calibri" w:cs="Arial"/>
        </w:rPr>
        <w:t xml:space="preserve">according to the same article, </w:t>
      </w:r>
      <w:r w:rsidR="00745142" w:rsidRPr="00555ED7">
        <w:rPr>
          <w:rFonts w:eastAsia="Calibri" w:cs="Arial"/>
        </w:rPr>
        <w:t>this declaration shall be submitted by the coordinator</w:t>
      </w:r>
      <w:r w:rsidR="009D5889" w:rsidRPr="00555ED7">
        <w:rPr>
          <w:rFonts w:eastAsia="Calibri" w:cs="Arial"/>
        </w:rPr>
        <w:t xml:space="preserve">. If </w:t>
      </w:r>
      <w:r w:rsidR="00745142" w:rsidRPr="00555ED7">
        <w:rPr>
          <w:rFonts w:eastAsia="Calibri" w:cs="Arial"/>
        </w:rPr>
        <w:t>the coordinator is not established in a</w:t>
      </w:r>
      <w:r w:rsidR="000C6D7B" w:rsidRPr="00555ED7">
        <w:rPr>
          <w:rFonts w:eastAsia="Calibri" w:cs="Arial"/>
        </w:rPr>
        <w:t>n</w:t>
      </w:r>
      <w:r w:rsidR="00745142" w:rsidRPr="00555ED7">
        <w:rPr>
          <w:rFonts w:eastAsia="Calibri" w:cs="Arial"/>
        </w:rPr>
        <w:t xml:space="preserve"> EU </w:t>
      </w:r>
      <w:r w:rsidR="009D5889" w:rsidRPr="00555ED7">
        <w:rPr>
          <w:rFonts w:eastAsia="Calibri" w:cs="Arial"/>
        </w:rPr>
        <w:t>M</w:t>
      </w:r>
      <w:r w:rsidR="00745142" w:rsidRPr="00555ED7">
        <w:rPr>
          <w:rFonts w:eastAsia="Calibri" w:cs="Arial"/>
        </w:rPr>
        <w:t xml:space="preserve">ember </w:t>
      </w:r>
      <w:r w:rsidR="009D5889" w:rsidRPr="00555ED7">
        <w:rPr>
          <w:rFonts w:eastAsia="Calibri" w:cs="Arial"/>
        </w:rPr>
        <w:t>S</w:t>
      </w:r>
      <w:r w:rsidR="00745142" w:rsidRPr="00555ED7">
        <w:rPr>
          <w:rFonts w:eastAsia="Calibri" w:cs="Arial"/>
        </w:rPr>
        <w:t>tate</w:t>
      </w:r>
      <w:r w:rsidR="009D5889" w:rsidRPr="00555ED7">
        <w:rPr>
          <w:rFonts w:eastAsia="Calibri" w:cs="Arial"/>
        </w:rPr>
        <w:t xml:space="preserve">, </w:t>
      </w:r>
      <w:r w:rsidR="00745142" w:rsidRPr="00555ED7">
        <w:rPr>
          <w:rFonts w:eastAsia="Calibri" w:cs="Arial"/>
        </w:rPr>
        <w:t xml:space="preserve">the consortium partners should designate a partner that is established in a </w:t>
      </w:r>
      <w:r w:rsidR="009D5889" w:rsidRPr="00555ED7">
        <w:rPr>
          <w:rFonts w:eastAsia="Calibri" w:cs="Arial"/>
        </w:rPr>
        <w:t>M</w:t>
      </w:r>
      <w:r w:rsidR="00745142" w:rsidRPr="00555ED7">
        <w:rPr>
          <w:rFonts w:eastAsia="Calibri" w:cs="Arial"/>
        </w:rPr>
        <w:t xml:space="preserve">ember </w:t>
      </w:r>
      <w:r w:rsidR="009D5889" w:rsidRPr="00555ED7">
        <w:rPr>
          <w:rFonts w:eastAsia="Calibri" w:cs="Arial"/>
        </w:rPr>
        <w:t>S</w:t>
      </w:r>
      <w:r w:rsidR="00745142" w:rsidRPr="00555ED7">
        <w:rPr>
          <w:rFonts w:eastAsia="Calibri" w:cs="Arial"/>
        </w:rPr>
        <w:t>tate</w:t>
      </w:r>
      <w:r w:rsidR="00CF74AB" w:rsidRPr="00555ED7">
        <w:rPr>
          <w:rFonts w:eastAsia="Calibri" w:cs="Arial"/>
        </w:rPr>
        <w:t xml:space="preserve"> </w:t>
      </w:r>
      <w:r w:rsidR="000C6D7B" w:rsidRPr="00555ED7">
        <w:rPr>
          <w:rFonts w:eastAsia="Calibri" w:cs="Arial"/>
        </w:rPr>
        <w:t xml:space="preserve">where </w:t>
      </w:r>
      <w:r w:rsidR="00B716C6" w:rsidRPr="00555ED7">
        <w:rPr>
          <w:rFonts w:eastAsia="Calibri" w:cs="Arial"/>
        </w:rPr>
        <w:t xml:space="preserve">part of the </w:t>
      </w:r>
      <w:r w:rsidR="000C6D7B" w:rsidRPr="00555ED7">
        <w:rPr>
          <w:rFonts w:eastAsia="Calibri" w:cs="Arial"/>
        </w:rPr>
        <w:t>research project is carried out</w:t>
      </w:r>
      <w:r w:rsidR="00745142" w:rsidRPr="00555ED7">
        <w:rPr>
          <w:rFonts w:eastAsia="Calibri" w:cs="Arial"/>
        </w:rPr>
        <w:t>.</w:t>
      </w:r>
      <w:r w:rsidR="00CF74AB" w:rsidRPr="00555ED7">
        <w:rPr>
          <w:rFonts w:eastAsia="Calibri" w:cs="Arial"/>
        </w:rPr>
        <w:t xml:space="preserve"> </w:t>
      </w:r>
      <w:r w:rsidR="000C6D7B" w:rsidRPr="00555ED7">
        <w:rPr>
          <w:rFonts w:eastAsia="Calibri" w:cs="Arial"/>
        </w:rPr>
        <w:t>E</w:t>
      </w:r>
      <w:r w:rsidRPr="00555ED7">
        <w:rPr>
          <w:rFonts w:eastAsia="Calibri" w:cs="Arial"/>
        </w:rPr>
        <w:t xml:space="preserve">ach research activity has to be declared </w:t>
      </w:r>
      <w:r w:rsidR="009D5889" w:rsidRPr="00555ED7">
        <w:rPr>
          <w:rFonts w:eastAsia="Calibri" w:cs="Arial"/>
        </w:rPr>
        <w:t xml:space="preserve">only </w:t>
      </w:r>
      <w:r w:rsidRPr="00555ED7">
        <w:rPr>
          <w:rFonts w:eastAsia="Calibri" w:cs="Arial"/>
        </w:rPr>
        <w:t xml:space="preserve">once. </w:t>
      </w:r>
      <w:r w:rsidR="00CF74AB" w:rsidRPr="00555ED7">
        <w:rPr>
          <w:rFonts w:eastAsia="Calibri" w:cs="Arial"/>
        </w:rPr>
        <w:t>E</w:t>
      </w:r>
      <w:r w:rsidRPr="00555ED7">
        <w:rPr>
          <w:rFonts w:eastAsia="Calibri" w:cs="Arial"/>
        </w:rPr>
        <w:t xml:space="preserve">vidence regarding which partner </w:t>
      </w:r>
      <w:r w:rsidR="004D78ED" w:rsidRPr="00555ED7">
        <w:rPr>
          <w:rFonts w:eastAsia="Calibri" w:cs="Arial"/>
        </w:rPr>
        <w:t xml:space="preserve">obtained </w:t>
      </w:r>
      <w:r w:rsidRPr="00555ED7">
        <w:rPr>
          <w:rFonts w:eastAsia="Calibri" w:cs="Arial"/>
        </w:rPr>
        <w:t xml:space="preserve">genetic resources, and </w:t>
      </w:r>
      <w:r w:rsidR="004D78ED" w:rsidRPr="00555ED7">
        <w:rPr>
          <w:rFonts w:eastAsia="Calibri" w:cs="Arial"/>
        </w:rPr>
        <w:t xml:space="preserve">ensured </w:t>
      </w:r>
      <w:r w:rsidRPr="00555ED7">
        <w:rPr>
          <w:rFonts w:eastAsia="Calibri" w:cs="Arial"/>
        </w:rPr>
        <w:t xml:space="preserve">PIC and MAT and which partners </w:t>
      </w:r>
      <w:r w:rsidR="00784EAA" w:rsidRPr="00555ED7">
        <w:rPr>
          <w:rFonts w:eastAsia="Calibri" w:cs="Arial"/>
        </w:rPr>
        <w:t>utilised</w:t>
      </w:r>
      <w:r w:rsidRPr="00555ED7">
        <w:rPr>
          <w:rFonts w:eastAsia="Calibri" w:cs="Arial"/>
        </w:rPr>
        <w:t xml:space="preserve"> genetic resources </w:t>
      </w:r>
      <w:r w:rsidR="00702CF0" w:rsidRPr="00555ED7">
        <w:rPr>
          <w:rFonts w:eastAsia="Calibri" w:cs="Arial"/>
        </w:rPr>
        <w:t>is best</w:t>
      </w:r>
      <w:r w:rsidRPr="00555ED7">
        <w:rPr>
          <w:rFonts w:eastAsia="Calibri" w:cs="Arial"/>
        </w:rPr>
        <w:t xml:space="preserve"> to be documented. Such practices resemble those involved in contract research, and </w:t>
      </w:r>
      <w:r w:rsidR="00924DFA" w:rsidRPr="00555ED7">
        <w:rPr>
          <w:rFonts w:eastAsia="Calibri" w:cs="Arial"/>
        </w:rPr>
        <w:t xml:space="preserve">– as good practice - </w:t>
      </w:r>
      <w:r w:rsidRPr="00555ED7">
        <w:rPr>
          <w:rFonts w:eastAsia="Calibri" w:cs="Arial"/>
        </w:rPr>
        <w:t xml:space="preserve">should be </w:t>
      </w:r>
      <w:r w:rsidR="008668CA">
        <w:rPr>
          <w:rFonts w:eastAsia="Calibri" w:cs="Arial"/>
        </w:rPr>
        <w:t xml:space="preserve">ideally </w:t>
      </w:r>
      <w:r w:rsidRPr="00555ED7">
        <w:rPr>
          <w:rFonts w:eastAsia="Calibri" w:cs="Arial"/>
        </w:rPr>
        <w:t>included in the consortium agreement underlying the execution of the EU funded programme or project.</w:t>
      </w:r>
    </w:p>
    <w:p w14:paraId="31CF4E94" w14:textId="35E0B108" w:rsidR="00B716C6" w:rsidRPr="00555ED7" w:rsidRDefault="00202215">
      <w:pPr>
        <w:widowControl w:val="0"/>
        <w:rPr>
          <w:rFonts w:eastAsia="Calibri" w:cs="Arial"/>
        </w:rPr>
      </w:pPr>
      <w:r w:rsidRPr="00555ED7">
        <w:rPr>
          <w:rFonts w:eastAsia="Calibri" w:cs="Arial"/>
        </w:rPr>
        <w:t xml:space="preserve">In this context, genetic resources may have been acquired from a Party to the Nagoya Protocol by one consortium member, and both genetic resources </w:t>
      </w:r>
      <w:r w:rsidR="00990E60" w:rsidRPr="00555ED7">
        <w:rPr>
          <w:rFonts w:eastAsia="Calibri" w:cs="Arial"/>
        </w:rPr>
        <w:t>as well as</w:t>
      </w:r>
      <w:r w:rsidRPr="00555ED7">
        <w:rPr>
          <w:rFonts w:eastAsia="Calibri" w:cs="Arial"/>
        </w:rPr>
        <w:t xml:space="preserve"> derivatives</w:t>
      </w:r>
      <w:r w:rsidR="00990E60" w:rsidRPr="00555ED7">
        <w:rPr>
          <w:rFonts w:eastAsia="Calibri" w:cs="Arial"/>
        </w:rPr>
        <w:t xml:space="preserve"> extracted from these genetic resources</w:t>
      </w:r>
      <w:r w:rsidRPr="00555ED7">
        <w:rPr>
          <w:rFonts w:eastAsia="Calibri" w:cs="Arial"/>
        </w:rPr>
        <w:t xml:space="preserve"> may be shared within the consortium in the context of a joint research project. Assuming that the research activities of each consortium member qualify as </w:t>
      </w:r>
      <w:r w:rsidR="003C6C26" w:rsidRPr="00555ED7">
        <w:rPr>
          <w:rFonts w:eastAsia="Calibri" w:cs="Arial"/>
        </w:rPr>
        <w:t>“</w:t>
      </w:r>
      <w:r w:rsidR="00745142" w:rsidRPr="00555ED7">
        <w:rPr>
          <w:rFonts w:eastAsia="Calibri" w:cs="Arial"/>
          <w:i/>
        </w:rPr>
        <w:t>utilisation</w:t>
      </w:r>
      <w:r w:rsidR="003C6C26" w:rsidRPr="00555ED7">
        <w:rPr>
          <w:rFonts w:eastAsia="Calibri" w:cs="Arial"/>
        </w:rPr>
        <w:t>”</w:t>
      </w:r>
      <w:r w:rsidRPr="00555ED7">
        <w:rPr>
          <w:rFonts w:eastAsia="Calibri" w:cs="Arial"/>
        </w:rPr>
        <w:t xml:space="preserve">, i.e. that each member </w:t>
      </w:r>
      <w:r w:rsidR="00924DFA" w:rsidRPr="00555ED7">
        <w:rPr>
          <w:rFonts w:eastAsia="Calibri" w:cs="Arial"/>
        </w:rPr>
        <w:t>carries out research and development on</w:t>
      </w:r>
      <w:r w:rsidRPr="00555ED7">
        <w:rPr>
          <w:rFonts w:eastAsia="Calibri" w:cs="Arial"/>
        </w:rPr>
        <w:t xml:space="preserve"> the genetic and/or biochemical components of the acquired genetic resources, in relation to the consortium member that first acquired the genetic resources (the </w:t>
      </w:r>
      <w:r w:rsidR="003C6C26" w:rsidRPr="00555ED7">
        <w:rPr>
          <w:rFonts w:eastAsia="Calibri" w:cs="Arial"/>
        </w:rPr>
        <w:t>“</w:t>
      </w:r>
      <w:r w:rsidR="00745142" w:rsidRPr="00555ED7">
        <w:rPr>
          <w:rFonts w:eastAsia="Calibri" w:cs="Arial"/>
          <w:i/>
        </w:rPr>
        <w:t>acquiring consortium member</w:t>
      </w:r>
      <w:r w:rsidR="003C6C26" w:rsidRPr="00555ED7">
        <w:rPr>
          <w:rFonts w:eastAsia="Calibri" w:cs="Arial"/>
        </w:rPr>
        <w:t>”</w:t>
      </w:r>
      <w:r w:rsidRPr="00555ED7">
        <w:rPr>
          <w:rFonts w:eastAsia="Calibri" w:cs="Arial"/>
        </w:rPr>
        <w:t xml:space="preserve">), each other consortium member is to be considered a </w:t>
      </w:r>
      <w:r w:rsidR="003C6C26" w:rsidRPr="00555ED7">
        <w:rPr>
          <w:rFonts w:eastAsia="Calibri" w:cs="Arial"/>
        </w:rPr>
        <w:t>“</w:t>
      </w:r>
      <w:r w:rsidR="00745142" w:rsidRPr="00555ED7">
        <w:rPr>
          <w:rFonts w:eastAsia="Calibri" w:cs="Arial"/>
          <w:i/>
        </w:rPr>
        <w:t>subsequent user</w:t>
      </w:r>
      <w:r w:rsidR="003C6C26" w:rsidRPr="00555ED7">
        <w:rPr>
          <w:rFonts w:eastAsia="Calibri" w:cs="Arial"/>
        </w:rPr>
        <w:t>”</w:t>
      </w:r>
      <w:r w:rsidRPr="00555ED7">
        <w:rPr>
          <w:rFonts w:eastAsia="Calibri" w:cs="Arial"/>
        </w:rPr>
        <w:t xml:space="preserve"> as meant in Article 4 of the EU ABS Regulation. </w:t>
      </w:r>
      <w:r w:rsidR="008668CA" w:rsidRPr="0026425D">
        <w:rPr>
          <w:rFonts w:eastAsia="Calibri" w:cs="Arial"/>
        </w:rPr>
        <w:t>Data</w:t>
      </w:r>
      <w:r w:rsidR="0026425D">
        <w:rPr>
          <w:rFonts w:eastAsia="Calibri" w:cs="Arial"/>
        </w:rPr>
        <w:t xml:space="preserve"> </w:t>
      </w:r>
      <w:r w:rsidR="000710C7" w:rsidRPr="0026425D">
        <w:rPr>
          <w:rFonts w:eastAsia="Calibri" w:cs="Arial"/>
        </w:rPr>
        <w:t>on the transfer</w:t>
      </w:r>
      <w:r w:rsidRPr="0026425D">
        <w:rPr>
          <w:rFonts w:eastAsia="Calibri" w:cs="Arial"/>
        </w:rPr>
        <w:t xml:space="preserve"> of </w:t>
      </w:r>
      <w:r w:rsidR="008668CA" w:rsidRPr="0026425D">
        <w:rPr>
          <w:rFonts w:eastAsia="Calibri" w:cs="Arial"/>
        </w:rPr>
        <w:t>information</w:t>
      </w:r>
      <w:r w:rsidR="008668CA">
        <w:rPr>
          <w:rFonts w:eastAsia="Calibri" w:cs="Arial"/>
        </w:rPr>
        <w:t xml:space="preserve"> on </w:t>
      </w:r>
      <w:r w:rsidRPr="00555ED7">
        <w:rPr>
          <w:rFonts w:eastAsia="Calibri" w:cs="Arial"/>
        </w:rPr>
        <w:t>genetic resources</w:t>
      </w:r>
      <w:r w:rsidR="00B25952">
        <w:rPr>
          <w:rFonts w:eastAsia="Calibri" w:cs="Arial"/>
        </w:rPr>
        <w:t xml:space="preserve"> trans</w:t>
      </w:r>
      <w:r w:rsidR="000E79BE">
        <w:rPr>
          <w:rFonts w:eastAsia="Calibri" w:cs="Arial"/>
        </w:rPr>
        <w:t>fer</w:t>
      </w:r>
      <w:r w:rsidR="00BD1DDF">
        <w:rPr>
          <w:rFonts w:eastAsia="Calibri" w:cs="Arial"/>
        </w:rPr>
        <w:t>r</w:t>
      </w:r>
      <w:r w:rsidR="00B25952">
        <w:rPr>
          <w:rFonts w:eastAsia="Calibri" w:cs="Arial"/>
        </w:rPr>
        <w:t>ed</w:t>
      </w:r>
      <w:r w:rsidRPr="00555ED7">
        <w:rPr>
          <w:rFonts w:eastAsia="Calibri" w:cs="Arial"/>
        </w:rPr>
        <w:t xml:space="preserve"> </w:t>
      </w:r>
      <w:r w:rsidR="008668CA">
        <w:rPr>
          <w:rFonts w:eastAsia="Calibri" w:cs="Arial"/>
        </w:rPr>
        <w:t xml:space="preserve">to subsequent users </w:t>
      </w:r>
      <w:r w:rsidRPr="00555ED7">
        <w:rPr>
          <w:rFonts w:eastAsia="Calibri" w:cs="Arial"/>
        </w:rPr>
        <w:t>should therefore</w:t>
      </w:r>
      <w:r w:rsidR="00A66242">
        <w:rPr>
          <w:rFonts w:eastAsia="Calibri" w:cs="Arial"/>
        </w:rPr>
        <w:t xml:space="preserve"> ideally</w:t>
      </w:r>
      <w:r w:rsidRPr="00555ED7">
        <w:rPr>
          <w:rFonts w:eastAsia="Calibri" w:cs="Arial"/>
        </w:rPr>
        <w:t xml:space="preserve"> be kept by the acquiring consortium member. Likewise, this member </w:t>
      </w:r>
      <w:r w:rsidR="00835DE4" w:rsidRPr="00555ED7">
        <w:rPr>
          <w:rFonts w:eastAsia="Calibri" w:cs="Arial"/>
        </w:rPr>
        <w:t>is expected to</w:t>
      </w:r>
      <w:r w:rsidRPr="00555ED7">
        <w:rPr>
          <w:rFonts w:eastAsia="Calibri" w:cs="Arial"/>
        </w:rPr>
        <w:t xml:space="preserve"> keep information on the transfer of derivatives to other consortium members</w:t>
      </w:r>
      <w:r w:rsidR="008F7077">
        <w:rPr>
          <w:rFonts w:eastAsia="Calibri" w:cs="Arial"/>
        </w:rPr>
        <w:t>,</w:t>
      </w:r>
      <w:r w:rsidRPr="00555ED7">
        <w:rPr>
          <w:rFonts w:eastAsia="Calibri" w:cs="Arial"/>
        </w:rPr>
        <w:t xml:space="preserve"> </w:t>
      </w:r>
      <w:r w:rsidR="008F7077">
        <w:rPr>
          <w:rFonts w:eastAsia="Calibri" w:cs="Arial"/>
        </w:rPr>
        <w:t>if</w:t>
      </w:r>
      <w:r w:rsidRPr="00555ED7">
        <w:rPr>
          <w:rFonts w:eastAsia="Calibri" w:cs="Arial"/>
        </w:rPr>
        <w:t xml:space="preserve"> these derivatives were obtained from the genetic resources</w:t>
      </w:r>
      <w:r w:rsidR="00167F32" w:rsidRPr="00555ED7">
        <w:rPr>
          <w:rFonts w:eastAsia="Calibri" w:cs="Arial"/>
        </w:rPr>
        <w:t xml:space="preserve"> and their utilisation is covered by the mutually agree</w:t>
      </w:r>
      <w:r w:rsidR="008668CA">
        <w:rPr>
          <w:rFonts w:eastAsia="Calibri" w:cs="Arial"/>
        </w:rPr>
        <w:t>d</w:t>
      </w:r>
      <w:r w:rsidR="00167F32" w:rsidRPr="00555ED7">
        <w:rPr>
          <w:rFonts w:eastAsia="Calibri" w:cs="Arial"/>
        </w:rPr>
        <w:t xml:space="preserve"> terms</w:t>
      </w:r>
      <w:r w:rsidRPr="00555ED7">
        <w:rPr>
          <w:rFonts w:eastAsia="Calibri" w:cs="Arial"/>
        </w:rPr>
        <w:t>.</w:t>
      </w:r>
    </w:p>
    <w:p w14:paraId="790657FB" w14:textId="65B6A1FE" w:rsidR="00B716C6" w:rsidRPr="00555ED7" w:rsidRDefault="001A5053">
      <w:pPr>
        <w:widowControl w:val="0"/>
        <w:rPr>
          <w:rFonts w:eastAsia="Calibri" w:cs="Arial"/>
          <w:szCs w:val="20"/>
        </w:rPr>
      </w:pPr>
      <w:r w:rsidRPr="00555ED7">
        <w:t xml:space="preserve">Public-private partnerships involving the performance of joint research activities have become increasingly common in public research. The division of research tasks and the intensity of collaboration between researchers from the public and private sector within such partnerships may vary. </w:t>
      </w:r>
      <w:r w:rsidR="00DE6133" w:rsidRPr="00555ED7">
        <w:t xml:space="preserve">For example, close collaboration occurs if a research centre is established to enable scientists from the university and from a company to work side by side, and is located within the university premises and financed by both parties. </w:t>
      </w:r>
      <w:r w:rsidRPr="00555ED7">
        <w:rPr>
          <w:rFonts w:eastAsia="Calibri" w:cs="Arial"/>
        </w:rPr>
        <w:t xml:space="preserve">All partners in a public-private partnership may </w:t>
      </w:r>
      <w:r w:rsidR="008F7077">
        <w:rPr>
          <w:rFonts w:eastAsia="Calibri" w:cs="Arial"/>
        </w:rPr>
        <w:t>be</w:t>
      </w:r>
      <w:r w:rsidRPr="00555ED7">
        <w:rPr>
          <w:rFonts w:eastAsia="Calibri" w:cs="Arial"/>
        </w:rPr>
        <w:t xml:space="preserve"> users of genetic resources in the meaning of the EU ABS Regulation. However, each research </w:t>
      </w:r>
      <w:r w:rsidR="0047226D" w:rsidRPr="00555ED7">
        <w:rPr>
          <w:rFonts w:eastAsia="Calibri" w:cs="Arial"/>
        </w:rPr>
        <w:t>project</w:t>
      </w:r>
      <w:r w:rsidRPr="00555ED7">
        <w:rPr>
          <w:rFonts w:eastAsia="Calibri" w:cs="Arial"/>
        </w:rPr>
        <w:t xml:space="preserve"> </w:t>
      </w:r>
      <w:r w:rsidR="00523E77" w:rsidRPr="00555ED7">
        <w:rPr>
          <w:rFonts w:eastAsia="Calibri" w:cs="Arial"/>
        </w:rPr>
        <w:t xml:space="preserve">in scope of the Regulation </w:t>
      </w:r>
      <w:r w:rsidRPr="00555ED7">
        <w:rPr>
          <w:rFonts w:eastAsia="Calibri" w:cs="Arial"/>
        </w:rPr>
        <w:t xml:space="preserve">only has to be declared once. The partners in a public-private partnership </w:t>
      </w:r>
      <w:r w:rsidR="00C737EF" w:rsidRPr="00555ED7">
        <w:rPr>
          <w:rFonts w:eastAsia="Calibri" w:cs="Arial"/>
        </w:rPr>
        <w:t xml:space="preserve">are advised </w:t>
      </w:r>
      <w:r w:rsidRPr="00555ED7">
        <w:rPr>
          <w:rFonts w:eastAsia="Calibri" w:cs="Arial"/>
        </w:rPr>
        <w:t>to agree which partner accepts responsibility to report at the research funding stage to the competent national authorit</w:t>
      </w:r>
      <w:r w:rsidR="000B79EC" w:rsidRPr="00555ED7">
        <w:rPr>
          <w:rFonts w:eastAsia="Calibri" w:cs="Arial"/>
        </w:rPr>
        <w:t>y</w:t>
      </w:r>
      <w:r w:rsidRPr="00555ED7">
        <w:rPr>
          <w:rFonts w:eastAsia="Calibri" w:cs="Arial"/>
        </w:rPr>
        <w:t xml:space="preserve"> in the relevant EU Member State. </w:t>
      </w:r>
      <w:r w:rsidR="00CF74AB" w:rsidRPr="00555ED7">
        <w:rPr>
          <w:rFonts w:eastAsia="Calibri" w:cs="Arial"/>
        </w:rPr>
        <w:t>E</w:t>
      </w:r>
      <w:r w:rsidRPr="00555ED7">
        <w:rPr>
          <w:rFonts w:eastAsia="Calibri" w:cs="Arial"/>
        </w:rPr>
        <w:t xml:space="preserve">vidence regarding which partner </w:t>
      </w:r>
      <w:r w:rsidR="00167F32" w:rsidRPr="00555ED7">
        <w:rPr>
          <w:rFonts w:eastAsia="Calibri" w:cs="Arial"/>
        </w:rPr>
        <w:t xml:space="preserve">accessed/ obtained </w:t>
      </w:r>
      <w:r w:rsidRPr="00555ED7">
        <w:rPr>
          <w:rFonts w:eastAsia="Calibri" w:cs="Arial"/>
        </w:rPr>
        <w:t xml:space="preserve">genetic resources, and </w:t>
      </w:r>
      <w:r w:rsidR="00167F32" w:rsidRPr="00555ED7">
        <w:rPr>
          <w:rFonts w:eastAsia="Calibri" w:cs="Arial"/>
        </w:rPr>
        <w:t xml:space="preserve">ensured </w:t>
      </w:r>
      <w:r w:rsidRPr="00555ED7">
        <w:rPr>
          <w:rFonts w:eastAsia="Calibri" w:cs="Arial"/>
        </w:rPr>
        <w:t xml:space="preserve">PIC and MAT, and which partners utilised genetic resources </w:t>
      </w:r>
      <w:r w:rsidR="00C737EF" w:rsidRPr="00555ED7">
        <w:rPr>
          <w:rFonts w:eastAsia="Calibri" w:cs="Arial"/>
        </w:rPr>
        <w:t>is best</w:t>
      </w:r>
      <w:r w:rsidR="00167F32" w:rsidRPr="00555ED7">
        <w:rPr>
          <w:rFonts w:eastAsia="Calibri" w:cs="Arial"/>
        </w:rPr>
        <w:t xml:space="preserve"> </w:t>
      </w:r>
      <w:r w:rsidRPr="00555ED7">
        <w:rPr>
          <w:rFonts w:eastAsia="Calibri" w:cs="Arial"/>
        </w:rPr>
        <w:t xml:space="preserve">to be documented. Such </w:t>
      </w:r>
      <w:r w:rsidR="00C737EF" w:rsidRPr="00555ED7">
        <w:rPr>
          <w:rFonts w:eastAsia="Calibri" w:cs="Arial"/>
        </w:rPr>
        <w:t xml:space="preserve">best </w:t>
      </w:r>
      <w:r w:rsidRPr="00555ED7">
        <w:rPr>
          <w:rFonts w:eastAsia="Calibri" w:cs="Arial"/>
        </w:rPr>
        <w:t xml:space="preserve">practices resemble those involved in EU-funded research, and should </w:t>
      </w:r>
      <w:r w:rsidR="008668CA">
        <w:rPr>
          <w:rFonts w:eastAsia="Calibri" w:cs="Arial"/>
        </w:rPr>
        <w:t xml:space="preserve">ideally </w:t>
      </w:r>
      <w:r w:rsidRPr="00555ED7">
        <w:rPr>
          <w:rFonts w:eastAsia="Calibri" w:cs="Arial"/>
        </w:rPr>
        <w:t>be included in the partnership agreement underlying the public-private collaboration.</w:t>
      </w:r>
    </w:p>
    <w:p w14:paraId="036A3EAF" w14:textId="5D9B9D8A" w:rsidR="00CD5DE6" w:rsidRPr="00555ED7" w:rsidRDefault="00896592" w:rsidP="00167F32">
      <w:pPr>
        <w:spacing w:after="200"/>
        <w:rPr>
          <w:rFonts w:eastAsia="Calibri" w:cs="Arial"/>
          <w:b/>
          <w:bCs/>
        </w:rPr>
      </w:pPr>
      <w:bookmarkStart w:id="20" w:name="_Toc472955620"/>
      <w:r w:rsidRPr="00555ED7">
        <w:t xml:space="preserve">In the course of a research and development process involving the use of genetic resources, a public research organisation may decide to outsource by contract further development of a product to another entity, or to transfer genetic resources to a spin-out or spin-off developed by the organisation or an independent company. If the research and development involves utilisation of genetic resources, these activities fall within the scope of the EU ABS Regulation. Both organisations are responsible for compliance with the EU ABS Regulation. The public research organization may have to file a due diligence declaration </w:t>
      </w:r>
      <w:r w:rsidR="00D4068F">
        <w:t>if</w:t>
      </w:r>
      <w:r w:rsidRPr="00555ED7">
        <w:t xml:space="preserve"> the research and development was funded from external sources</w:t>
      </w:r>
      <w:r w:rsidR="00737327" w:rsidRPr="00555ED7">
        <w:t xml:space="preserve"> in the form of a grant</w:t>
      </w:r>
      <w:r w:rsidRPr="00555ED7">
        <w:t xml:space="preserve">. Normally, the organisation developing the final product has the obligation to submit a due diligence declaration </w:t>
      </w:r>
      <w:r w:rsidR="00737327" w:rsidRPr="00555ED7">
        <w:t xml:space="preserve">prior to placing of </w:t>
      </w:r>
      <w:r w:rsidRPr="00555ED7">
        <w:t xml:space="preserve">a </w:t>
      </w:r>
      <w:r w:rsidR="00737327" w:rsidRPr="00555ED7">
        <w:t>product on the market (for specific events triggering the duty to submit a due diligence declaration at the stage of final development of a product see Article 6 of the Commission Implementing Regulation)</w:t>
      </w:r>
      <w:r w:rsidRPr="00555ED7">
        <w:t xml:space="preserve">. The outsourcing/transferring organisation has to keep all relevant records regarding the research and development steps. </w:t>
      </w:r>
      <w:r w:rsidR="00CD5DE6" w:rsidRPr="00555ED7">
        <w:rPr>
          <w:rFonts w:eastAsia="Calibri" w:cs="Arial"/>
        </w:rPr>
        <w:br w:type="page"/>
      </w:r>
    </w:p>
    <w:p w14:paraId="1DF374DA" w14:textId="77777777" w:rsidR="00172A8C" w:rsidRPr="00555ED7" w:rsidRDefault="00B42A74" w:rsidP="00172A8C">
      <w:pPr>
        <w:pStyle w:val="Heading2"/>
        <w:numPr>
          <w:ilvl w:val="1"/>
          <w:numId w:val="9"/>
        </w:numPr>
        <w:spacing w:after="240"/>
        <w:rPr>
          <w:rFonts w:ascii="Arial" w:eastAsia="Calibri" w:hAnsi="Arial" w:cs="Arial"/>
          <w:color w:val="auto"/>
          <w:sz w:val="22"/>
          <w:szCs w:val="22"/>
        </w:rPr>
      </w:pPr>
      <w:bookmarkStart w:id="21" w:name="_Toc498003979"/>
      <w:r w:rsidRPr="00555ED7">
        <w:rPr>
          <w:rFonts w:ascii="Arial" w:eastAsia="Calibri" w:hAnsi="Arial" w:cs="Arial"/>
          <w:color w:val="auto"/>
          <w:sz w:val="22"/>
          <w:szCs w:val="22"/>
        </w:rPr>
        <w:t>Analysis of s</w:t>
      </w:r>
      <w:r w:rsidR="00172A8C" w:rsidRPr="00555ED7">
        <w:rPr>
          <w:rFonts w:ascii="Arial" w:eastAsia="Calibri" w:hAnsi="Arial" w:cs="Arial"/>
          <w:color w:val="auto"/>
          <w:sz w:val="22"/>
          <w:szCs w:val="22"/>
        </w:rPr>
        <w:t>pecific case</w:t>
      </w:r>
      <w:r w:rsidRPr="00555ED7">
        <w:rPr>
          <w:rFonts w:ascii="Arial" w:eastAsia="Calibri" w:hAnsi="Arial" w:cs="Arial"/>
          <w:color w:val="auto"/>
          <w:sz w:val="22"/>
          <w:szCs w:val="22"/>
        </w:rPr>
        <w:t>s</w:t>
      </w:r>
      <w:r w:rsidR="00172A8C" w:rsidRPr="00555ED7">
        <w:rPr>
          <w:rFonts w:ascii="Arial" w:eastAsia="Calibri" w:hAnsi="Arial" w:cs="Arial"/>
          <w:color w:val="auto"/>
          <w:sz w:val="22"/>
          <w:szCs w:val="22"/>
        </w:rPr>
        <w:t xml:space="preserve"> </w:t>
      </w:r>
      <w:r w:rsidR="00A46C63" w:rsidRPr="00555ED7">
        <w:rPr>
          <w:rFonts w:ascii="Arial" w:eastAsia="Calibri" w:hAnsi="Arial" w:cs="Arial"/>
          <w:color w:val="auto"/>
          <w:sz w:val="22"/>
          <w:szCs w:val="22"/>
        </w:rPr>
        <w:t xml:space="preserve"> </w:t>
      </w:r>
      <w:r w:rsidR="00172A8C" w:rsidRPr="00555ED7">
        <w:rPr>
          <w:rFonts w:ascii="Arial" w:eastAsia="Calibri" w:hAnsi="Arial" w:cs="Arial"/>
          <w:color w:val="auto"/>
          <w:sz w:val="22"/>
          <w:szCs w:val="22"/>
        </w:rPr>
        <w:t xml:space="preserve"> for</w:t>
      </w:r>
      <w:r w:rsidRPr="00555ED7">
        <w:rPr>
          <w:rFonts w:ascii="Arial" w:eastAsia="Calibri" w:hAnsi="Arial" w:cs="Arial"/>
          <w:color w:val="auto"/>
          <w:sz w:val="22"/>
          <w:szCs w:val="22"/>
        </w:rPr>
        <w:t xml:space="preserve"> </w:t>
      </w:r>
      <w:r w:rsidR="00D315B6" w:rsidRPr="00555ED7">
        <w:rPr>
          <w:rFonts w:ascii="Arial" w:eastAsia="Calibri" w:hAnsi="Arial" w:cs="Arial"/>
          <w:color w:val="auto"/>
          <w:sz w:val="22"/>
          <w:szCs w:val="22"/>
        </w:rPr>
        <w:t>public research</w:t>
      </w:r>
      <w:bookmarkEnd w:id="21"/>
      <w:r w:rsidR="00172A8C" w:rsidRPr="00555ED7">
        <w:rPr>
          <w:rFonts w:ascii="Arial" w:eastAsia="Calibri" w:hAnsi="Arial" w:cs="Arial"/>
          <w:color w:val="auto"/>
          <w:sz w:val="22"/>
          <w:szCs w:val="22"/>
        </w:rPr>
        <w:t xml:space="preserve"> </w:t>
      </w:r>
      <w:bookmarkEnd w:id="20"/>
    </w:p>
    <w:p w14:paraId="1FD6884B" w14:textId="46591B5D" w:rsidR="00765177" w:rsidRPr="00555ED7" w:rsidRDefault="00B42C80" w:rsidP="0001141D">
      <w:pPr>
        <w:widowControl w:val="0"/>
        <w:spacing w:after="0"/>
        <w:contextualSpacing/>
        <w:rPr>
          <w:rFonts w:eastAsia="Calibri" w:cs="Arial"/>
          <w:szCs w:val="20"/>
        </w:rPr>
      </w:pPr>
      <w:r w:rsidRPr="00555ED7">
        <w:rPr>
          <w:rFonts w:eastAsia="Calibri" w:cs="Arial"/>
          <w:szCs w:val="20"/>
        </w:rPr>
        <w:t xml:space="preserve">This chapter presents </w:t>
      </w:r>
      <w:r w:rsidR="00A46C63" w:rsidRPr="00555ED7">
        <w:rPr>
          <w:rFonts w:eastAsia="Calibri" w:cs="Arial"/>
          <w:szCs w:val="20"/>
        </w:rPr>
        <w:t xml:space="preserve">more in details </w:t>
      </w:r>
      <w:r w:rsidR="00D315B6" w:rsidRPr="00555ED7">
        <w:rPr>
          <w:rFonts w:eastAsia="Calibri" w:cs="Arial"/>
          <w:szCs w:val="20"/>
        </w:rPr>
        <w:t xml:space="preserve">activities </w:t>
      </w:r>
      <w:r w:rsidR="00A46C63" w:rsidRPr="00555ED7">
        <w:rPr>
          <w:rFonts w:eastAsia="Calibri" w:cs="Arial"/>
          <w:szCs w:val="20"/>
        </w:rPr>
        <w:t xml:space="preserve">introduced </w:t>
      </w:r>
      <w:r w:rsidR="00F775CC" w:rsidRPr="00555ED7">
        <w:rPr>
          <w:rFonts w:eastAsia="Calibri" w:cs="Arial"/>
          <w:szCs w:val="20"/>
        </w:rPr>
        <w:t>in</w:t>
      </w:r>
      <w:r w:rsidRPr="00555ED7">
        <w:rPr>
          <w:rFonts w:eastAsia="Calibri" w:cs="Arial"/>
          <w:szCs w:val="20"/>
        </w:rPr>
        <w:t xml:space="preserve"> </w:t>
      </w:r>
      <w:r w:rsidR="00D315B6" w:rsidRPr="00555ED7">
        <w:rPr>
          <w:rFonts w:eastAsia="Calibri" w:cs="Arial"/>
          <w:szCs w:val="20"/>
        </w:rPr>
        <w:t>Chapter</w:t>
      </w:r>
      <w:r w:rsidRPr="00555ED7">
        <w:rPr>
          <w:rFonts w:eastAsia="Calibri" w:cs="Arial"/>
          <w:szCs w:val="20"/>
        </w:rPr>
        <w:t xml:space="preserve"> 1.</w:t>
      </w:r>
      <w:r w:rsidR="00835DE4" w:rsidRPr="00555ED7">
        <w:rPr>
          <w:rFonts w:eastAsia="Calibri" w:cs="Arial"/>
          <w:szCs w:val="20"/>
        </w:rPr>
        <w:t xml:space="preserve"> In the activities described and classified below, it is assumed that all other conditions (geographic, temporal, and material) have been met. Furthermore, it is assumed that any contractual obligations as well as any obligations stemming from other legislation will be respected and transferred to subsequent users, where applicable. These assumptions are not repeated in the discussion of the individual cases.  </w:t>
      </w:r>
    </w:p>
    <w:p w14:paraId="04376876" w14:textId="77777777" w:rsidR="009D12D8" w:rsidRPr="00555ED7" w:rsidRDefault="009D12D8" w:rsidP="00B42C80">
      <w:pPr>
        <w:rPr>
          <w:rFonts w:eastAsia="Calibri" w:cs="Arial"/>
          <w:szCs w:val="20"/>
        </w:rPr>
      </w:pPr>
    </w:p>
    <w:p w14:paraId="5CAF27B8" w14:textId="77777777" w:rsidR="005D0CBB" w:rsidRPr="00555ED7" w:rsidRDefault="00172A8C" w:rsidP="005536EB">
      <w:pPr>
        <w:rPr>
          <w:rFonts w:cs="Arial"/>
          <w:b/>
          <w:i/>
        </w:rPr>
      </w:pPr>
      <w:r w:rsidRPr="00555ED7">
        <w:rPr>
          <w:rFonts w:cs="Arial"/>
          <w:b/>
          <w:i/>
        </w:rPr>
        <w:t xml:space="preserve">2.3.1. </w:t>
      </w:r>
      <w:r w:rsidR="00832C92" w:rsidRPr="00555ED7">
        <w:rPr>
          <w:rFonts w:cs="Arial"/>
          <w:b/>
          <w:i/>
        </w:rPr>
        <w:t xml:space="preserve">Sourcing, identification and storage of genetic resources </w:t>
      </w:r>
    </w:p>
    <w:p w14:paraId="4693A82B" w14:textId="77777777" w:rsidR="00383CFA" w:rsidRPr="00555ED7" w:rsidRDefault="00383CFA" w:rsidP="00221C74">
      <w:pPr>
        <w:widowControl w:val="0"/>
        <w:spacing w:after="0"/>
        <w:contextualSpacing/>
        <w:rPr>
          <w:rFonts w:eastAsia="Calibri" w:cs="Arial"/>
          <w:i/>
          <w:szCs w:val="20"/>
        </w:rPr>
      </w:pPr>
    </w:p>
    <w:p w14:paraId="29A749CC" w14:textId="77777777" w:rsidR="00221C74" w:rsidRPr="00555ED7" w:rsidRDefault="00221C74" w:rsidP="00221C74">
      <w:pPr>
        <w:widowControl w:val="0"/>
        <w:spacing w:after="0"/>
        <w:contextualSpacing/>
        <w:rPr>
          <w:rFonts w:eastAsia="Calibri" w:cs="Arial"/>
          <w:i/>
          <w:szCs w:val="20"/>
        </w:rPr>
      </w:pPr>
      <w:r w:rsidRPr="00555ED7">
        <w:rPr>
          <w:rFonts w:eastAsia="Calibri" w:cs="Arial"/>
          <w:i/>
          <w:szCs w:val="20"/>
        </w:rPr>
        <w:t>Case 1</w:t>
      </w:r>
    </w:p>
    <w:p w14:paraId="11C6D83A" w14:textId="77777777" w:rsidR="00221C74" w:rsidRPr="00555ED7" w:rsidRDefault="00221C74" w:rsidP="00221C74">
      <w:pPr>
        <w:widowControl w:val="0"/>
        <w:spacing w:after="0"/>
        <w:contextualSpacing/>
        <w:rPr>
          <w:rFonts w:eastAsia="Calibri" w:cs="Arial"/>
          <w:szCs w:val="20"/>
        </w:rPr>
      </w:pPr>
    </w:p>
    <w:tbl>
      <w:tblPr>
        <w:tblStyle w:val="TableGrid"/>
        <w:tblW w:w="0" w:type="auto"/>
        <w:tblInd w:w="792" w:type="dxa"/>
        <w:tblLook w:val="04A0" w:firstRow="1" w:lastRow="0" w:firstColumn="1" w:lastColumn="0" w:noHBand="0" w:noVBand="1"/>
      </w:tblPr>
      <w:tblGrid>
        <w:gridCol w:w="1317"/>
        <w:gridCol w:w="7179"/>
      </w:tblGrid>
      <w:tr w:rsidR="00221C74" w:rsidRPr="00555ED7" w14:paraId="5737656F" w14:textId="77777777" w:rsidTr="005C3F53">
        <w:tc>
          <w:tcPr>
            <w:tcW w:w="1317" w:type="dxa"/>
          </w:tcPr>
          <w:p w14:paraId="1461D6A1" w14:textId="77777777" w:rsidR="00221C74" w:rsidRPr="00555ED7" w:rsidRDefault="00221C74" w:rsidP="005C3F53">
            <w:pPr>
              <w:widowControl w:val="0"/>
              <w:contextualSpacing/>
              <w:rPr>
                <w:rFonts w:eastAsia="Calibri" w:cs="Arial"/>
                <w:szCs w:val="20"/>
              </w:rPr>
            </w:pPr>
            <w:r w:rsidRPr="00555ED7">
              <w:rPr>
                <w:rFonts w:eastAsia="Calibri" w:cs="Arial"/>
                <w:szCs w:val="20"/>
              </w:rPr>
              <w:t>Title</w:t>
            </w:r>
          </w:p>
        </w:tc>
        <w:tc>
          <w:tcPr>
            <w:tcW w:w="7179" w:type="dxa"/>
          </w:tcPr>
          <w:p w14:paraId="0873A2C0" w14:textId="77777777" w:rsidR="003B4849" w:rsidRPr="00555ED7" w:rsidRDefault="00BF72C7" w:rsidP="00832C92">
            <w:pPr>
              <w:spacing w:line="276" w:lineRule="auto"/>
              <w:rPr>
                <w:rFonts w:cs="Arial"/>
                <w:b/>
              </w:rPr>
            </w:pPr>
            <w:r w:rsidRPr="00555ED7">
              <w:rPr>
                <w:rFonts w:cs="Arial"/>
                <w:b/>
              </w:rPr>
              <w:t xml:space="preserve">Accessing genetic resources for identification and storage </w:t>
            </w:r>
            <w:r w:rsidR="00710064" w:rsidRPr="00555ED7">
              <w:rPr>
                <w:rFonts w:cs="Arial"/>
                <w:b/>
              </w:rPr>
              <w:t>purposes</w:t>
            </w:r>
            <w:r w:rsidR="00832C92" w:rsidRPr="00555ED7">
              <w:rPr>
                <w:rFonts w:cs="Arial"/>
                <w:b/>
              </w:rPr>
              <w:t xml:space="preserve"> </w:t>
            </w:r>
          </w:p>
        </w:tc>
      </w:tr>
      <w:tr w:rsidR="00221C74" w:rsidRPr="00555ED7" w14:paraId="35854D02" w14:textId="77777777" w:rsidTr="005C3F53">
        <w:tc>
          <w:tcPr>
            <w:tcW w:w="1317" w:type="dxa"/>
          </w:tcPr>
          <w:p w14:paraId="033B2A52" w14:textId="77777777" w:rsidR="00221C74" w:rsidRPr="00555ED7" w:rsidRDefault="00221C74" w:rsidP="005C3F53">
            <w:pPr>
              <w:widowControl w:val="0"/>
              <w:contextualSpacing/>
              <w:rPr>
                <w:rFonts w:eastAsia="Calibri" w:cs="Arial"/>
                <w:szCs w:val="20"/>
              </w:rPr>
            </w:pPr>
            <w:r w:rsidRPr="00555ED7">
              <w:rPr>
                <w:rFonts w:eastAsia="Calibri" w:cs="Arial"/>
                <w:szCs w:val="20"/>
              </w:rPr>
              <w:t>Description</w:t>
            </w:r>
          </w:p>
        </w:tc>
        <w:tc>
          <w:tcPr>
            <w:tcW w:w="7179" w:type="dxa"/>
          </w:tcPr>
          <w:p w14:paraId="0FD33AD9" w14:textId="77777777" w:rsidR="003B4849" w:rsidRPr="00555ED7" w:rsidRDefault="00B645C1" w:rsidP="00555ED7">
            <w:pPr>
              <w:spacing w:line="276" w:lineRule="auto"/>
              <w:rPr>
                <w:rFonts w:cs="Arial"/>
              </w:rPr>
            </w:pPr>
            <w:r w:rsidRPr="00555ED7">
              <w:rPr>
                <w:rFonts w:cs="Arial"/>
              </w:rPr>
              <w:t>As a prerequisite for research and development activities, genetic resources may be accessed</w:t>
            </w:r>
            <w:r w:rsidR="00A46C63" w:rsidRPr="00555ED7">
              <w:rPr>
                <w:rFonts w:cs="Arial"/>
              </w:rPr>
              <w:t xml:space="preserve"> in a provider country</w:t>
            </w:r>
            <w:r w:rsidRPr="00555ED7">
              <w:rPr>
                <w:rFonts w:cs="Arial"/>
              </w:rPr>
              <w:t xml:space="preserve"> </w:t>
            </w:r>
            <w:r w:rsidR="00555ED7" w:rsidRPr="00555ED7">
              <w:rPr>
                <w:rFonts w:cs="Arial"/>
              </w:rPr>
              <w:t>(</w:t>
            </w:r>
            <w:r w:rsidR="00A46C63" w:rsidRPr="00555ED7">
              <w:rPr>
                <w:rFonts w:cs="Arial"/>
              </w:rPr>
              <w:t>e.</w:t>
            </w:r>
            <w:r w:rsidR="00555ED7" w:rsidRPr="00555ED7">
              <w:rPr>
                <w:rFonts w:cs="Arial"/>
              </w:rPr>
              <w:t>g.</w:t>
            </w:r>
            <w:r w:rsidR="00A46C63" w:rsidRPr="00555ED7">
              <w:rPr>
                <w:rFonts w:cs="Arial"/>
              </w:rPr>
              <w:t xml:space="preserve"> </w:t>
            </w:r>
            <w:r w:rsidRPr="00555ED7">
              <w:rPr>
                <w:rFonts w:cs="Arial"/>
              </w:rPr>
              <w:t xml:space="preserve">from </w:t>
            </w:r>
            <w:r w:rsidR="00B53547" w:rsidRPr="00555ED7">
              <w:rPr>
                <w:rFonts w:cs="Arial"/>
                <w:i/>
              </w:rPr>
              <w:t>in situ</w:t>
            </w:r>
            <w:r w:rsidR="00B53547" w:rsidRPr="00555ED7">
              <w:rPr>
                <w:rFonts w:cs="Arial"/>
              </w:rPr>
              <w:t xml:space="preserve"> conditions</w:t>
            </w:r>
            <w:r w:rsidR="00A46C63" w:rsidRPr="00555ED7">
              <w:rPr>
                <w:rFonts w:cs="Arial"/>
              </w:rPr>
              <w:t>)</w:t>
            </w:r>
            <w:r w:rsidR="00B53547" w:rsidRPr="00555ED7">
              <w:rPr>
                <w:rFonts w:cs="Arial"/>
              </w:rPr>
              <w:t xml:space="preserve"> or </w:t>
            </w:r>
            <w:r w:rsidR="00A46C63" w:rsidRPr="00555ED7">
              <w:rPr>
                <w:rFonts w:cs="Arial"/>
              </w:rPr>
              <w:t xml:space="preserve">obtained </w:t>
            </w:r>
            <w:r w:rsidR="00B53547" w:rsidRPr="00555ED7">
              <w:rPr>
                <w:rFonts w:cs="Arial"/>
              </w:rPr>
              <w:t xml:space="preserve">from existing collections. Upon access, the exact identity of the obtained materials may be determined (see cases below), and the materials may be stored for later use.   </w:t>
            </w:r>
          </w:p>
        </w:tc>
      </w:tr>
      <w:tr w:rsidR="00221C74" w:rsidRPr="00555ED7" w14:paraId="2C1EAAE1" w14:textId="77777777" w:rsidTr="005C3F53">
        <w:tc>
          <w:tcPr>
            <w:tcW w:w="1317" w:type="dxa"/>
          </w:tcPr>
          <w:p w14:paraId="55E81CB8" w14:textId="77777777" w:rsidR="00221C74" w:rsidRPr="00555ED7" w:rsidRDefault="00221C74" w:rsidP="005C3F53">
            <w:pPr>
              <w:widowControl w:val="0"/>
              <w:contextualSpacing/>
              <w:rPr>
                <w:rFonts w:eastAsia="Calibri" w:cs="Arial"/>
                <w:szCs w:val="20"/>
              </w:rPr>
            </w:pPr>
            <w:r w:rsidRPr="00555ED7">
              <w:rPr>
                <w:rFonts w:eastAsia="Calibri" w:cs="Arial"/>
                <w:szCs w:val="20"/>
              </w:rPr>
              <w:t>Analysis</w:t>
            </w:r>
          </w:p>
        </w:tc>
        <w:tc>
          <w:tcPr>
            <w:tcW w:w="7179" w:type="dxa"/>
          </w:tcPr>
          <w:p w14:paraId="44A29443" w14:textId="78897FE4" w:rsidR="00383CFA" w:rsidRPr="00555ED7" w:rsidRDefault="00B53547" w:rsidP="0001056C">
            <w:pPr>
              <w:spacing w:line="276" w:lineRule="auto"/>
              <w:rPr>
                <w:rFonts w:cs="Arial"/>
              </w:rPr>
            </w:pPr>
            <w:r w:rsidRPr="00555ED7">
              <w:rPr>
                <w:rFonts w:cs="Arial"/>
              </w:rPr>
              <w:t>Access and storage of genetic resources as such do not amount to utili</w:t>
            </w:r>
            <w:r w:rsidR="00AC0038" w:rsidRPr="00555ED7">
              <w:rPr>
                <w:rFonts w:cs="Arial"/>
              </w:rPr>
              <w:t>s</w:t>
            </w:r>
            <w:r w:rsidRPr="00555ED7">
              <w:rPr>
                <w:rFonts w:cs="Arial"/>
              </w:rPr>
              <w:t>ation in the meaning of the EU ABS Regulation</w:t>
            </w:r>
            <w:r w:rsidR="00190BC3" w:rsidRPr="00555ED7">
              <w:rPr>
                <w:rFonts w:cs="Arial"/>
              </w:rPr>
              <w:t xml:space="preserve">. </w:t>
            </w:r>
            <w:r w:rsidR="00745142" w:rsidRPr="00555ED7">
              <w:rPr>
                <w:rFonts w:cs="Arial"/>
              </w:rPr>
              <w:t>However, proper documentation of the genetic resource</w:t>
            </w:r>
            <w:r w:rsidR="000B79EC" w:rsidRPr="00555ED7">
              <w:rPr>
                <w:rFonts w:cs="Arial"/>
              </w:rPr>
              <w:t>s</w:t>
            </w:r>
            <w:r w:rsidR="00745142" w:rsidRPr="00555ED7">
              <w:rPr>
                <w:rFonts w:cs="Arial"/>
              </w:rPr>
              <w:t xml:space="preserve"> is </w:t>
            </w:r>
            <w:r w:rsidR="0047226D" w:rsidRPr="00555ED7">
              <w:rPr>
                <w:rFonts w:cs="Arial"/>
              </w:rPr>
              <w:t>advisable</w:t>
            </w:r>
            <w:r w:rsidR="00190BC3" w:rsidRPr="00555ED7">
              <w:rPr>
                <w:rFonts w:cs="Arial"/>
              </w:rPr>
              <w:t xml:space="preserve"> to facilitate later utilisation</w:t>
            </w:r>
            <w:r w:rsidR="00745142" w:rsidRPr="00555ED7">
              <w:rPr>
                <w:rFonts w:cs="Arial"/>
              </w:rPr>
              <w:t>.</w:t>
            </w:r>
            <w:r w:rsidRPr="00555ED7">
              <w:rPr>
                <w:rFonts w:cs="Arial"/>
              </w:rPr>
              <w:t xml:space="preserve"> </w:t>
            </w:r>
            <w:r w:rsidR="00CF74AB" w:rsidRPr="00555ED7">
              <w:rPr>
                <w:rFonts w:cs="Arial"/>
              </w:rPr>
              <w:t>P</w:t>
            </w:r>
            <w:r w:rsidRPr="00555ED7">
              <w:rPr>
                <w:rFonts w:cs="Arial"/>
              </w:rPr>
              <w:t xml:space="preserve">rovider countries may set conditions </w:t>
            </w:r>
            <w:r w:rsidRPr="00F8465D">
              <w:rPr>
                <w:rFonts w:cs="Arial"/>
              </w:rPr>
              <w:t xml:space="preserve">to the </w:t>
            </w:r>
            <w:r w:rsidR="0001056C" w:rsidRPr="00F8465D">
              <w:rPr>
                <w:rFonts w:cs="Arial"/>
              </w:rPr>
              <w:t>access and subsequent utilisation of</w:t>
            </w:r>
            <w:r w:rsidRPr="00F8465D">
              <w:rPr>
                <w:rFonts w:cs="Arial"/>
              </w:rPr>
              <w:t xml:space="preserve"> the genetic resources inv</w:t>
            </w:r>
            <w:r w:rsidRPr="00555ED7">
              <w:rPr>
                <w:rFonts w:cs="Arial"/>
              </w:rPr>
              <w:t>olved. The recipient</w:t>
            </w:r>
            <w:r w:rsidR="000864C2">
              <w:rPr>
                <w:rFonts w:cs="Arial"/>
              </w:rPr>
              <w:t xml:space="preserve"> of the genetic resource</w:t>
            </w:r>
            <w:r w:rsidRPr="00555ED7">
              <w:rPr>
                <w:rFonts w:cs="Arial"/>
              </w:rPr>
              <w:t xml:space="preserve"> is expected to comply wit</w:t>
            </w:r>
            <w:r w:rsidR="009D12D8" w:rsidRPr="00555ED7">
              <w:rPr>
                <w:rFonts w:cs="Arial"/>
              </w:rPr>
              <w:t>h</w:t>
            </w:r>
            <w:r w:rsidRPr="00555ED7">
              <w:rPr>
                <w:rFonts w:cs="Arial"/>
              </w:rPr>
              <w:t xml:space="preserve"> the conditions set by the provider</w:t>
            </w:r>
            <w:r w:rsidR="001F0E51" w:rsidRPr="00555ED7">
              <w:rPr>
                <w:rFonts w:cs="Arial"/>
              </w:rPr>
              <w:t xml:space="preserve"> country</w:t>
            </w:r>
            <w:r w:rsidR="00BD1DDF">
              <w:rPr>
                <w:rFonts w:cs="Arial"/>
              </w:rPr>
              <w:t xml:space="preserve">. </w:t>
            </w:r>
            <w:r w:rsidR="009D12D8" w:rsidRPr="00555ED7">
              <w:rPr>
                <w:rFonts w:cs="Arial"/>
              </w:rPr>
              <w:t xml:space="preserve">Recipients of genetic resources are </w:t>
            </w:r>
            <w:r w:rsidR="0047226D" w:rsidRPr="00555ED7">
              <w:rPr>
                <w:rFonts w:cs="Arial"/>
              </w:rPr>
              <w:t>recommended</w:t>
            </w:r>
            <w:r w:rsidR="009D12D8" w:rsidRPr="00555ED7">
              <w:rPr>
                <w:rFonts w:cs="Arial"/>
              </w:rPr>
              <w:t xml:space="preserve"> to document information regarding access conditions </w:t>
            </w:r>
            <w:r w:rsidR="00D54BAA" w:rsidRPr="00555ED7">
              <w:rPr>
                <w:rFonts w:cs="Arial"/>
              </w:rPr>
              <w:t xml:space="preserve">set by the provider country, </w:t>
            </w:r>
            <w:r w:rsidR="009D12D8" w:rsidRPr="00555ED7">
              <w:rPr>
                <w:rFonts w:cs="Arial"/>
              </w:rPr>
              <w:t xml:space="preserve">for the purpose of future </w:t>
            </w:r>
            <w:r w:rsidR="00C737EF" w:rsidRPr="00555ED7">
              <w:rPr>
                <w:rFonts w:cs="Arial"/>
              </w:rPr>
              <w:t>utilisation</w:t>
            </w:r>
            <w:r w:rsidR="009D12D8" w:rsidRPr="00555ED7">
              <w:rPr>
                <w:rFonts w:cs="Arial"/>
              </w:rPr>
              <w:t xml:space="preserve"> in the organi</w:t>
            </w:r>
            <w:r w:rsidR="003C6C26" w:rsidRPr="00555ED7">
              <w:rPr>
                <w:rFonts w:cs="Arial"/>
              </w:rPr>
              <w:t>s</w:t>
            </w:r>
            <w:r w:rsidR="009D12D8" w:rsidRPr="00555ED7">
              <w:rPr>
                <w:rFonts w:cs="Arial"/>
              </w:rPr>
              <w:t xml:space="preserve">ation and for further transfer to third parties. </w:t>
            </w:r>
            <w:r w:rsidR="000E79BE">
              <w:rPr>
                <w:rFonts w:cs="Arial"/>
              </w:rPr>
              <w:t>Moreover, the</w:t>
            </w:r>
            <w:r w:rsidR="000E79BE" w:rsidRPr="00555ED7">
              <w:rPr>
                <w:rFonts w:cs="Arial"/>
              </w:rPr>
              <w:t xml:space="preserve"> collection holder</w:t>
            </w:r>
            <w:r w:rsidR="000E79BE">
              <w:rPr>
                <w:rFonts w:cs="Arial"/>
              </w:rPr>
              <w:t xml:space="preserve"> may set additional conditions or require additional obligations</w:t>
            </w:r>
            <w:r w:rsidR="00481AFB">
              <w:rPr>
                <w:rFonts w:cs="Arial"/>
              </w:rPr>
              <w:t xml:space="preserve"> regarding the transfer and subsequent use of genetic resources obtained from their collections</w:t>
            </w:r>
            <w:r w:rsidR="000E79BE" w:rsidRPr="00555ED7">
              <w:rPr>
                <w:rFonts w:cs="Arial"/>
              </w:rPr>
              <w:t>.</w:t>
            </w:r>
          </w:p>
        </w:tc>
      </w:tr>
    </w:tbl>
    <w:p w14:paraId="2F8E39BA" w14:textId="77777777" w:rsidR="00221C74" w:rsidRPr="00555ED7" w:rsidRDefault="00221C74" w:rsidP="00221C74">
      <w:pPr>
        <w:widowControl w:val="0"/>
        <w:spacing w:after="0"/>
        <w:contextualSpacing/>
        <w:rPr>
          <w:rFonts w:eastAsia="Calibri" w:cs="Arial"/>
          <w:szCs w:val="20"/>
        </w:rPr>
      </w:pPr>
    </w:p>
    <w:p w14:paraId="7E49730D" w14:textId="77777777" w:rsidR="00C96D37" w:rsidRPr="00555ED7" w:rsidRDefault="00C96D37" w:rsidP="00C96D37">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 xml:space="preserve">2 </w:t>
      </w:r>
    </w:p>
    <w:p w14:paraId="62CFBBCC" w14:textId="77777777" w:rsidR="00C96D37" w:rsidRPr="00555ED7" w:rsidRDefault="00C96D37" w:rsidP="00C96D37">
      <w:pPr>
        <w:widowControl w:val="0"/>
        <w:spacing w:after="0" w:line="240" w:lineRule="auto"/>
        <w:ind w:left="792"/>
        <w:contextualSpacing/>
        <w:rPr>
          <w:rFonts w:eastAsia="Calibri" w:cs="Arial"/>
          <w:sz w:val="20"/>
          <w:szCs w:val="20"/>
        </w:rPr>
      </w:pPr>
    </w:p>
    <w:tbl>
      <w:tblPr>
        <w:tblStyle w:val="TableGrid"/>
        <w:tblW w:w="0" w:type="auto"/>
        <w:tblInd w:w="792" w:type="dxa"/>
        <w:tblLook w:val="04A0" w:firstRow="1" w:lastRow="0" w:firstColumn="1" w:lastColumn="0" w:noHBand="0" w:noVBand="1"/>
      </w:tblPr>
      <w:tblGrid>
        <w:gridCol w:w="1317"/>
        <w:gridCol w:w="7179"/>
      </w:tblGrid>
      <w:tr w:rsidR="00C96D37" w:rsidRPr="00555ED7" w14:paraId="3A47DA4D" w14:textId="77777777" w:rsidTr="00B645C1">
        <w:tc>
          <w:tcPr>
            <w:tcW w:w="1317" w:type="dxa"/>
          </w:tcPr>
          <w:p w14:paraId="56646789" w14:textId="77777777" w:rsidR="00C96D37" w:rsidRPr="00555ED7" w:rsidRDefault="00C96D37" w:rsidP="00B645C1">
            <w:pPr>
              <w:widowControl w:val="0"/>
              <w:contextualSpacing/>
              <w:rPr>
                <w:rFonts w:eastAsia="Calibri" w:cs="Arial"/>
                <w:szCs w:val="20"/>
              </w:rPr>
            </w:pPr>
            <w:r w:rsidRPr="00555ED7">
              <w:rPr>
                <w:rFonts w:eastAsia="Calibri" w:cs="Arial"/>
                <w:szCs w:val="20"/>
              </w:rPr>
              <w:t>Title</w:t>
            </w:r>
          </w:p>
        </w:tc>
        <w:tc>
          <w:tcPr>
            <w:tcW w:w="7179" w:type="dxa"/>
          </w:tcPr>
          <w:p w14:paraId="64E4D838" w14:textId="77777777" w:rsidR="00C96D37" w:rsidRPr="00555ED7" w:rsidRDefault="00ED05D5" w:rsidP="00ED05D5">
            <w:pPr>
              <w:spacing w:line="276" w:lineRule="auto"/>
              <w:rPr>
                <w:rFonts w:cs="Arial"/>
                <w:b/>
              </w:rPr>
            </w:pPr>
            <w:r w:rsidRPr="00555ED7">
              <w:rPr>
                <w:rFonts w:cs="Arial"/>
                <w:b/>
              </w:rPr>
              <w:t>Perform</w:t>
            </w:r>
            <w:r w:rsidR="00C96D37" w:rsidRPr="00555ED7">
              <w:rPr>
                <w:rFonts w:cs="Arial"/>
                <w:b/>
              </w:rPr>
              <w:t xml:space="preserve">ing DNA sequence </w:t>
            </w:r>
            <w:r w:rsidRPr="00555ED7">
              <w:rPr>
                <w:rFonts w:cs="Arial"/>
                <w:b/>
              </w:rPr>
              <w:t>analysis</w:t>
            </w:r>
          </w:p>
        </w:tc>
      </w:tr>
      <w:tr w:rsidR="00C96D37" w:rsidRPr="00555ED7" w14:paraId="12548454" w14:textId="77777777" w:rsidTr="00B645C1">
        <w:tc>
          <w:tcPr>
            <w:tcW w:w="1317" w:type="dxa"/>
          </w:tcPr>
          <w:p w14:paraId="718E7C69" w14:textId="77777777" w:rsidR="00C96D37" w:rsidRPr="00555ED7" w:rsidRDefault="00C96D37" w:rsidP="00B645C1">
            <w:pPr>
              <w:widowControl w:val="0"/>
              <w:contextualSpacing/>
              <w:rPr>
                <w:rFonts w:eastAsia="Calibri" w:cs="Arial"/>
                <w:szCs w:val="20"/>
              </w:rPr>
            </w:pPr>
            <w:r w:rsidRPr="00555ED7">
              <w:rPr>
                <w:rFonts w:eastAsia="Calibri" w:cs="Arial"/>
                <w:szCs w:val="20"/>
              </w:rPr>
              <w:t>Description</w:t>
            </w:r>
          </w:p>
        </w:tc>
        <w:tc>
          <w:tcPr>
            <w:tcW w:w="7179" w:type="dxa"/>
          </w:tcPr>
          <w:p w14:paraId="0247AA14" w14:textId="77777777" w:rsidR="00C96D37" w:rsidRPr="00555ED7" w:rsidRDefault="00B645C1" w:rsidP="00B54726">
            <w:pPr>
              <w:spacing w:line="276" w:lineRule="auto"/>
              <w:rPr>
                <w:rFonts w:cs="Arial"/>
              </w:rPr>
            </w:pPr>
            <w:r w:rsidRPr="00555ED7">
              <w:rPr>
                <w:rFonts w:eastAsia="Calibri" w:cs="Arial"/>
              </w:rPr>
              <w:t>Many research programmes involving the use of genetic resources encompass the determination of DNA sequence</w:t>
            </w:r>
            <w:r w:rsidR="009D12D8" w:rsidRPr="00555ED7">
              <w:rPr>
                <w:rFonts w:eastAsia="Calibri" w:cs="Arial"/>
              </w:rPr>
              <w:t>s</w:t>
            </w:r>
            <w:r w:rsidRPr="00555ED7">
              <w:rPr>
                <w:rFonts w:eastAsia="Calibri" w:cs="Arial"/>
              </w:rPr>
              <w:t xml:space="preserve"> of the genetic resources studied.</w:t>
            </w:r>
            <w:r w:rsidR="00B54726" w:rsidRPr="00555ED7">
              <w:rPr>
                <w:rFonts w:eastAsia="Calibri" w:cs="Arial"/>
              </w:rPr>
              <w:t xml:space="preserve"> Such DNA sequencing activities may be undertaken for various reasons and with various intentions. </w:t>
            </w:r>
            <w:r w:rsidR="00D54BAA" w:rsidRPr="00555ED7">
              <w:rPr>
                <w:rFonts w:eastAsia="Calibri" w:cs="Arial"/>
              </w:rPr>
              <w:t>The digital sequence data obtained are often published in public databases.</w:t>
            </w:r>
            <w:r w:rsidR="00B54726" w:rsidRPr="00555ED7">
              <w:rPr>
                <w:rFonts w:eastAsia="Calibri" w:cs="Arial"/>
              </w:rPr>
              <w:t xml:space="preserve"> </w:t>
            </w:r>
          </w:p>
        </w:tc>
      </w:tr>
      <w:tr w:rsidR="00C96D37" w:rsidRPr="00555ED7" w14:paraId="7F1595C8" w14:textId="77777777" w:rsidTr="00B645C1">
        <w:tc>
          <w:tcPr>
            <w:tcW w:w="1317" w:type="dxa"/>
          </w:tcPr>
          <w:p w14:paraId="4F6553CC" w14:textId="77777777" w:rsidR="00C96D37" w:rsidRPr="00555ED7" w:rsidRDefault="00C96D37" w:rsidP="00B645C1">
            <w:pPr>
              <w:widowControl w:val="0"/>
              <w:contextualSpacing/>
              <w:rPr>
                <w:rFonts w:eastAsia="Calibri" w:cs="Arial"/>
                <w:szCs w:val="20"/>
              </w:rPr>
            </w:pPr>
            <w:r w:rsidRPr="00555ED7">
              <w:rPr>
                <w:rFonts w:eastAsia="Calibri" w:cs="Arial"/>
                <w:szCs w:val="20"/>
              </w:rPr>
              <w:t>Analysis</w:t>
            </w:r>
          </w:p>
        </w:tc>
        <w:tc>
          <w:tcPr>
            <w:tcW w:w="7179" w:type="dxa"/>
          </w:tcPr>
          <w:p w14:paraId="3F7FB51C" w14:textId="43D07033" w:rsidR="00F84230" w:rsidRDefault="000234B1" w:rsidP="00945298">
            <w:pPr>
              <w:spacing w:line="276" w:lineRule="auto"/>
              <w:rPr>
                <w:rFonts w:eastAsia="Calibri" w:cs="Arial"/>
              </w:rPr>
            </w:pPr>
            <w:r w:rsidRPr="00555ED7">
              <w:rPr>
                <w:rFonts w:cs="Arial"/>
              </w:rPr>
              <w:t xml:space="preserve">If </w:t>
            </w:r>
            <w:r w:rsidR="008A3EB6" w:rsidRPr="00555ED7">
              <w:rPr>
                <w:rFonts w:cs="Arial"/>
              </w:rPr>
              <w:t xml:space="preserve">DNA </w:t>
            </w:r>
            <w:r w:rsidR="009D12D8" w:rsidRPr="00555ED7">
              <w:rPr>
                <w:rFonts w:cs="Arial"/>
              </w:rPr>
              <w:t>sequence information is only obtained for the purpose of</w:t>
            </w:r>
            <w:r w:rsidRPr="00555ED7">
              <w:rPr>
                <w:rFonts w:cs="Arial"/>
              </w:rPr>
              <w:t xml:space="preserve"> identification</w:t>
            </w:r>
            <w:r w:rsidR="00190BC3" w:rsidRPr="00555ED7">
              <w:rPr>
                <w:rFonts w:cs="Arial"/>
              </w:rPr>
              <w:t xml:space="preserve"> </w:t>
            </w:r>
            <w:r w:rsidR="00745142" w:rsidRPr="00555ED7">
              <w:rPr>
                <w:rFonts w:cs="Arial"/>
              </w:rPr>
              <w:t>or classification</w:t>
            </w:r>
            <w:r w:rsidR="00653495" w:rsidRPr="00555ED7">
              <w:rPr>
                <w:rFonts w:cs="Arial"/>
              </w:rPr>
              <w:t xml:space="preserve"> (</w:t>
            </w:r>
            <w:r w:rsidR="00745142" w:rsidRPr="00555ED7">
              <w:rPr>
                <w:rFonts w:cs="Arial"/>
              </w:rPr>
              <w:t>such as is often the case in DNA bar-coding</w:t>
            </w:r>
            <w:r w:rsidR="00653495" w:rsidRPr="00555ED7">
              <w:rPr>
                <w:rFonts w:cs="Arial"/>
              </w:rPr>
              <w:t>)</w:t>
            </w:r>
            <w:r w:rsidR="0047226D" w:rsidRPr="00555ED7">
              <w:rPr>
                <w:rFonts w:cs="Arial"/>
              </w:rPr>
              <w:t xml:space="preserve"> without acquiring new insights in the genetic and/or biochemical </w:t>
            </w:r>
            <w:r w:rsidR="00F84230">
              <w:rPr>
                <w:rFonts w:cs="Arial"/>
              </w:rPr>
              <w:t>properties</w:t>
            </w:r>
            <w:r w:rsidR="0047226D" w:rsidRPr="00555ED7">
              <w:rPr>
                <w:rFonts w:cs="Arial"/>
              </w:rPr>
              <w:t xml:space="preserve"> of the organism involved</w:t>
            </w:r>
            <w:r w:rsidR="009D12D8" w:rsidRPr="00555ED7">
              <w:rPr>
                <w:rFonts w:cs="Arial"/>
              </w:rPr>
              <w:t>, such activities do not fall under the scope of the EU ABS Regulation</w:t>
            </w:r>
            <w:r w:rsidRPr="00555ED7">
              <w:rPr>
                <w:rFonts w:cs="Arial"/>
              </w:rPr>
              <w:t xml:space="preserve">. </w:t>
            </w:r>
            <w:r w:rsidR="00B645C1" w:rsidRPr="00555ED7">
              <w:rPr>
                <w:rFonts w:eastAsia="Calibri" w:cs="Arial"/>
              </w:rPr>
              <w:t xml:space="preserve">If the DNA sequence is </w:t>
            </w:r>
            <w:r w:rsidR="008A3EB6" w:rsidRPr="00555ED7">
              <w:rPr>
                <w:rFonts w:eastAsia="Calibri" w:cs="Arial"/>
              </w:rPr>
              <w:t>determined</w:t>
            </w:r>
            <w:r w:rsidR="00B645C1" w:rsidRPr="00555ED7">
              <w:rPr>
                <w:rFonts w:eastAsia="Calibri" w:cs="Arial"/>
              </w:rPr>
              <w:t xml:space="preserve"> to obtain further information on the genetic</w:t>
            </w:r>
            <w:r w:rsidR="000928C7" w:rsidRPr="00555ED7">
              <w:rPr>
                <w:rFonts w:eastAsia="Calibri" w:cs="Arial"/>
              </w:rPr>
              <w:t xml:space="preserve"> and/or biochemical </w:t>
            </w:r>
            <w:r w:rsidR="00062A7E" w:rsidRPr="00555ED7">
              <w:rPr>
                <w:rFonts w:eastAsia="Calibri" w:cs="Arial"/>
              </w:rPr>
              <w:t>properties</w:t>
            </w:r>
            <w:r w:rsidR="000928C7" w:rsidRPr="00555ED7">
              <w:rPr>
                <w:rFonts w:eastAsia="Calibri" w:cs="Arial"/>
              </w:rPr>
              <w:t xml:space="preserve"> of the genetic</w:t>
            </w:r>
            <w:r w:rsidR="00B645C1" w:rsidRPr="00555ED7">
              <w:rPr>
                <w:rFonts w:eastAsia="Calibri" w:cs="Arial"/>
              </w:rPr>
              <w:t xml:space="preserve"> resource, the </w:t>
            </w:r>
            <w:r w:rsidR="008A3EB6" w:rsidRPr="00555ED7">
              <w:rPr>
                <w:rFonts w:eastAsia="Calibri" w:cs="Arial"/>
              </w:rPr>
              <w:t xml:space="preserve">DNA sequence analysis and </w:t>
            </w:r>
            <w:r w:rsidR="00B645C1" w:rsidRPr="00555ED7">
              <w:rPr>
                <w:rFonts w:eastAsia="Calibri" w:cs="Arial"/>
              </w:rPr>
              <w:t xml:space="preserve">use of DNA sequence information for that purpose is to be considered in scope of the EU ABS Regulation. </w:t>
            </w:r>
          </w:p>
          <w:p w14:paraId="7D4C9C50" w14:textId="582C888F" w:rsidR="00C96D37" w:rsidRPr="00945298" w:rsidRDefault="00737B70" w:rsidP="00945298">
            <w:pPr>
              <w:spacing w:line="276" w:lineRule="auto"/>
              <w:rPr>
                <w:rFonts w:cs="Arial"/>
              </w:rPr>
            </w:pPr>
            <w:r>
              <w:rPr>
                <w:rFonts w:eastAsia="Calibri" w:cs="Arial"/>
              </w:rPr>
              <w:t>Importan</w:t>
            </w:r>
            <w:r w:rsidR="00945298">
              <w:rPr>
                <w:rFonts w:eastAsia="Calibri" w:cs="Arial"/>
              </w:rPr>
              <w:t>t</w:t>
            </w:r>
            <w:r>
              <w:rPr>
                <w:rFonts w:eastAsia="Calibri" w:cs="Arial"/>
              </w:rPr>
              <w:t>l</w:t>
            </w:r>
            <w:r w:rsidR="00945298">
              <w:rPr>
                <w:rFonts w:eastAsia="Calibri" w:cs="Arial"/>
              </w:rPr>
              <w:t>y</w:t>
            </w:r>
            <w:r w:rsidR="00D54BAA" w:rsidRPr="00555ED7">
              <w:rPr>
                <w:rFonts w:eastAsia="Calibri" w:cs="Arial"/>
              </w:rPr>
              <w:t>, p</w:t>
            </w:r>
            <w:r w:rsidR="00B645C1" w:rsidRPr="00555ED7">
              <w:rPr>
                <w:rFonts w:eastAsia="Calibri" w:cs="Arial"/>
              </w:rPr>
              <w:t xml:space="preserve">rovider countries may set conditions in PIC and MAT on the generation, storage, publication and/or distribution of </w:t>
            </w:r>
            <w:r w:rsidR="009D12D8" w:rsidRPr="00555ED7">
              <w:rPr>
                <w:rFonts w:eastAsia="Calibri" w:cs="Arial"/>
              </w:rPr>
              <w:t>all</w:t>
            </w:r>
            <w:r w:rsidR="00B645C1" w:rsidRPr="00555ED7">
              <w:rPr>
                <w:rFonts w:eastAsia="Calibri" w:cs="Arial"/>
              </w:rPr>
              <w:t xml:space="preserve"> acquired digital sequence data</w:t>
            </w:r>
            <w:r w:rsidR="008B0F46" w:rsidRPr="00555ED7">
              <w:rPr>
                <w:rFonts w:eastAsia="Calibri" w:cs="Arial"/>
              </w:rPr>
              <w:t xml:space="preserve">. These conditions need to be respected, even </w:t>
            </w:r>
            <w:r w:rsidR="009338A6" w:rsidRPr="00555ED7">
              <w:rPr>
                <w:rFonts w:eastAsia="Calibri" w:cs="Arial"/>
              </w:rPr>
              <w:t>if</w:t>
            </w:r>
            <w:r w:rsidR="008B0F46" w:rsidRPr="00555ED7">
              <w:rPr>
                <w:rFonts w:eastAsia="Calibri" w:cs="Arial"/>
              </w:rPr>
              <w:t xml:space="preserve"> the activities do not fall within the scope of the EU ABS Regulation.   </w:t>
            </w:r>
          </w:p>
        </w:tc>
      </w:tr>
    </w:tbl>
    <w:p w14:paraId="7A200912" w14:textId="77777777" w:rsidR="00333644" w:rsidRPr="00555ED7" w:rsidRDefault="00333644" w:rsidP="007D653B">
      <w:pPr>
        <w:widowControl w:val="0"/>
        <w:spacing w:after="0"/>
        <w:contextualSpacing/>
        <w:rPr>
          <w:rFonts w:eastAsia="Calibri" w:cs="Arial"/>
          <w:i/>
          <w:szCs w:val="20"/>
        </w:rPr>
      </w:pPr>
    </w:p>
    <w:p w14:paraId="3A08FBA3" w14:textId="77777777" w:rsidR="007D653B" w:rsidRPr="00555ED7" w:rsidRDefault="007D653B" w:rsidP="007D653B">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 xml:space="preserve">3 </w:t>
      </w:r>
    </w:p>
    <w:p w14:paraId="05AA7F0D" w14:textId="77777777" w:rsidR="00A5453E" w:rsidRPr="00555ED7" w:rsidRDefault="00A5453E" w:rsidP="00A5453E">
      <w:pPr>
        <w:widowControl w:val="0"/>
        <w:spacing w:after="0" w:line="240" w:lineRule="auto"/>
        <w:ind w:left="792"/>
        <w:contextualSpacing/>
        <w:rPr>
          <w:rFonts w:eastAsia="Calibri" w:cs="Arial"/>
          <w:sz w:val="20"/>
          <w:szCs w:val="20"/>
        </w:rPr>
      </w:pPr>
    </w:p>
    <w:tbl>
      <w:tblPr>
        <w:tblStyle w:val="TableGrid"/>
        <w:tblW w:w="0" w:type="auto"/>
        <w:tblInd w:w="792" w:type="dxa"/>
        <w:tblLook w:val="04A0" w:firstRow="1" w:lastRow="0" w:firstColumn="1" w:lastColumn="0" w:noHBand="0" w:noVBand="1"/>
      </w:tblPr>
      <w:tblGrid>
        <w:gridCol w:w="1317"/>
        <w:gridCol w:w="7179"/>
      </w:tblGrid>
      <w:tr w:rsidR="00A5453E" w:rsidRPr="00555ED7" w14:paraId="200C1248" w14:textId="77777777" w:rsidTr="00E71FEA">
        <w:tc>
          <w:tcPr>
            <w:tcW w:w="1317" w:type="dxa"/>
          </w:tcPr>
          <w:p w14:paraId="78D8B93C" w14:textId="77777777" w:rsidR="00A5453E" w:rsidRPr="00555ED7" w:rsidRDefault="00A5453E" w:rsidP="002F4E30">
            <w:pPr>
              <w:widowControl w:val="0"/>
              <w:contextualSpacing/>
              <w:rPr>
                <w:rFonts w:eastAsia="Calibri" w:cs="Arial"/>
                <w:szCs w:val="20"/>
              </w:rPr>
            </w:pPr>
            <w:r w:rsidRPr="00555ED7">
              <w:rPr>
                <w:rFonts w:eastAsia="Calibri" w:cs="Arial"/>
                <w:szCs w:val="20"/>
              </w:rPr>
              <w:t>Title</w:t>
            </w:r>
          </w:p>
        </w:tc>
        <w:tc>
          <w:tcPr>
            <w:tcW w:w="7179" w:type="dxa"/>
          </w:tcPr>
          <w:p w14:paraId="2D4736BF" w14:textId="2F6D28BE" w:rsidR="003B4849" w:rsidRPr="00945298" w:rsidRDefault="00BF72C7">
            <w:pPr>
              <w:spacing w:line="276" w:lineRule="auto"/>
              <w:rPr>
                <w:rFonts w:cs="Arial"/>
                <w:b/>
              </w:rPr>
            </w:pPr>
            <w:r w:rsidRPr="00945298">
              <w:rPr>
                <w:rFonts w:cs="Arial"/>
                <w:b/>
              </w:rPr>
              <w:t xml:space="preserve">Use of digital </w:t>
            </w:r>
            <w:r w:rsidR="008A3EB6" w:rsidRPr="00945298">
              <w:rPr>
                <w:rFonts w:cs="Arial"/>
                <w:b/>
              </w:rPr>
              <w:t xml:space="preserve">sequence </w:t>
            </w:r>
            <w:r w:rsidRPr="00945298">
              <w:rPr>
                <w:rFonts w:cs="Arial"/>
                <w:b/>
              </w:rPr>
              <w:t>information</w:t>
            </w:r>
          </w:p>
        </w:tc>
      </w:tr>
      <w:tr w:rsidR="00A5453E" w:rsidRPr="00555ED7" w14:paraId="6BB05259" w14:textId="77777777" w:rsidTr="00E71FEA">
        <w:tc>
          <w:tcPr>
            <w:tcW w:w="1317" w:type="dxa"/>
          </w:tcPr>
          <w:p w14:paraId="0A262648" w14:textId="77777777" w:rsidR="00A5453E" w:rsidRPr="00555ED7" w:rsidRDefault="00A5453E" w:rsidP="002F4E30">
            <w:pPr>
              <w:widowControl w:val="0"/>
              <w:contextualSpacing/>
              <w:rPr>
                <w:rFonts w:eastAsia="Calibri" w:cs="Arial"/>
                <w:szCs w:val="20"/>
              </w:rPr>
            </w:pPr>
            <w:r w:rsidRPr="00555ED7">
              <w:rPr>
                <w:rFonts w:eastAsia="Calibri" w:cs="Arial"/>
                <w:szCs w:val="20"/>
              </w:rPr>
              <w:t>Description</w:t>
            </w:r>
          </w:p>
        </w:tc>
        <w:tc>
          <w:tcPr>
            <w:tcW w:w="7179" w:type="dxa"/>
          </w:tcPr>
          <w:p w14:paraId="74974EA0" w14:textId="3FCB3844" w:rsidR="003B4849" w:rsidRPr="00945298" w:rsidRDefault="00FB0C0D" w:rsidP="00CF74AB">
            <w:pPr>
              <w:spacing w:line="276" w:lineRule="auto"/>
              <w:rPr>
                <w:rFonts w:cs="Arial"/>
              </w:rPr>
            </w:pPr>
            <w:r w:rsidRPr="00555ED7">
              <w:rPr>
                <w:rFonts w:eastAsia="Calibri" w:cs="Arial"/>
                <w:szCs w:val="20"/>
              </w:rPr>
              <w:t>Researchers use DNA sequence data of samples of genetic resources that have been made available in public databases (</w:t>
            </w:r>
            <w:r w:rsidR="00F84230">
              <w:rPr>
                <w:rFonts w:eastAsia="Calibri" w:cs="Arial"/>
                <w:szCs w:val="20"/>
              </w:rPr>
              <w:t xml:space="preserve">including </w:t>
            </w:r>
            <w:r w:rsidRPr="00555ED7">
              <w:rPr>
                <w:rFonts w:eastAsia="Calibri" w:cs="Arial"/>
                <w:szCs w:val="20"/>
              </w:rPr>
              <w:t>in association with scientific publications)</w:t>
            </w:r>
            <w:r w:rsidR="00833004" w:rsidRPr="00555ED7">
              <w:rPr>
                <w:rFonts w:eastAsia="Calibri" w:cs="Arial"/>
                <w:szCs w:val="20"/>
              </w:rPr>
              <w:t>,</w:t>
            </w:r>
            <w:r w:rsidRPr="00555ED7">
              <w:rPr>
                <w:rFonts w:eastAsia="Calibri" w:cs="Arial"/>
                <w:szCs w:val="20"/>
              </w:rPr>
              <w:t xml:space="preserve"> in order to </w:t>
            </w:r>
            <w:r w:rsidR="00745142" w:rsidRPr="00555ED7">
              <w:rPr>
                <w:rFonts w:eastAsia="Calibri" w:cs="Arial"/>
                <w:szCs w:val="20"/>
              </w:rPr>
              <w:t>discover</w:t>
            </w:r>
            <w:r w:rsidRPr="00555ED7">
              <w:rPr>
                <w:rFonts w:eastAsia="Calibri" w:cs="Arial"/>
                <w:szCs w:val="20"/>
              </w:rPr>
              <w:t xml:space="preserve"> interesting </w:t>
            </w:r>
            <w:r w:rsidR="00745142" w:rsidRPr="00555ED7">
              <w:rPr>
                <w:rFonts w:eastAsia="Calibri" w:cs="Arial"/>
                <w:szCs w:val="20"/>
              </w:rPr>
              <w:t>genetic and/or biochemical components</w:t>
            </w:r>
            <w:r w:rsidRPr="00555ED7">
              <w:rPr>
                <w:rFonts w:eastAsia="Calibri" w:cs="Arial"/>
                <w:szCs w:val="20"/>
              </w:rPr>
              <w:t xml:space="preserve"> in the genetic resources studied. Such use is likely to increase with the availability of new technologies allowing </w:t>
            </w:r>
            <w:r w:rsidR="00CF74AB" w:rsidRPr="00555ED7">
              <w:rPr>
                <w:rFonts w:eastAsia="Calibri" w:cs="Arial"/>
                <w:szCs w:val="20"/>
              </w:rPr>
              <w:t xml:space="preserve">the </w:t>
            </w:r>
            <w:r w:rsidRPr="00555ED7">
              <w:rPr>
                <w:rFonts w:eastAsia="Calibri" w:cs="Arial"/>
                <w:szCs w:val="20"/>
              </w:rPr>
              <w:t>introduc</w:t>
            </w:r>
            <w:r w:rsidR="00CF74AB" w:rsidRPr="00555ED7">
              <w:rPr>
                <w:rFonts w:eastAsia="Calibri" w:cs="Arial"/>
                <w:szCs w:val="20"/>
              </w:rPr>
              <w:t>tion of</w:t>
            </w:r>
            <w:r w:rsidRPr="00555ED7">
              <w:rPr>
                <w:rFonts w:eastAsia="Calibri" w:cs="Arial"/>
                <w:szCs w:val="20"/>
              </w:rPr>
              <w:t xml:space="preserve"> fine-tuned changes in the genome (“</w:t>
            </w:r>
            <w:r w:rsidR="00745142" w:rsidRPr="00555ED7">
              <w:rPr>
                <w:rFonts w:eastAsia="Calibri" w:cs="Arial"/>
                <w:i/>
                <w:szCs w:val="20"/>
              </w:rPr>
              <w:t>genome editing</w:t>
            </w:r>
            <w:r w:rsidRPr="00555ED7">
              <w:rPr>
                <w:rFonts w:eastAsia="Calibri" w:cs="Arial"/>
                <w:szCs w:val="20"/>
              </w:rPr>
              <w:t xml:space="preserve">”). </w:t>
            </w:r>
            <w:r w:rsidR="00832C92" w:rsidRPr="00555ED7">
              <w:rPr>
                <w:rFonts w:eastAsia="Calibri" w:cs="Arial"/>
              </w:rPr>
              <w:t xml:space="preserve"> </w:t>
            </w:r>
          </w:p>
        </w:tc>
      </w:tr>
      <w:tr w:rsidR="00A5453E" w:rsidRPr="00555ED7" w14:paraId="0A38965F" w14:textId="77777777" w:rsidTr="00E71FEA">
        <w:tc>
          <w:tcPr>
            <w:tcW w:w="1317" w:type="dxa"/>
          </w:tcPr>
          <w:p w14:paraId="665414D8" w14:textId="77777777" w:rsidR="00A5453E" w:rsidRPr="00555ED7" w:rsidRDefault="00A5453E" w:rsidP="002F4E30">
            <w:pPr>
              <w:widowControl w:val="0"/>
              <w:contextualSpacing/>
              <w:rPr>
                <w:rFonts w:eastAsia="Calibri" w:cs="Arial"/>
                <w:szCs w:val="20"/>
              </w:rPr>
            </w:pPr>
            <w:r w:rsidRPr="00555ED7">
              <w:rPr>
                <w:rFonts w:eastAsia="Calibri" w:cs="Arial"/>
                <w:szCs w:val="20"/>
              </w:rPr>
              <w:t>Analysis</w:t>
            </w:r>
          </w:p>
        </w:tc>
        <w:tc>
          <w:tcPr>
            <w:tcW w:w="7179" w:type="dxa"/>
          </w:tcPr>
          <w:p w14:paraId="42B08DB1" w14:textId="77777777" w:rsidR="00765177" w:rsidRPr="00945298" w:rsidRDefault="00765177" w:rsidP="0001056C">
            <w:pPr>
              <w:pStyle w:val="Default"/>
              <w:spacing w:line="276" w:lineRule="auto"/>
              <w:jc w:val="both"/>
              <w:rPr>
                <w:szCs w:val="22"/>
              </w:rPr>
            </w:pPr>
            <w:r w:rsidRPr="00945298">
              <w:rPr>
                <w:rFonts w:eastAsia="Calibri"/>
                <w:color w:val="auto"/>
                <w:sz w:val="22"/>
                <w:szCs w:val="22"/>
              </w:rPr>
              <w:t xml:space="preserve">This issue is still </w:t>
            </w:r>
            <w:r w:rsidR="0001056C">
              <w:rPr>
                <w:rFonts w:eastAsia="Calibri"/>
                <w:color w:val="auto"/>
                <w:sz w:val="22"/>
                <w:szCs w:val="22"/>
              </w:rPr>
              <w:t xml:space="preserve">under </w:t>
            </w:r>
            <w:r w:rsidRPr="00945298">
              <w:rPr>
                <w:rFonts w:eastAsia="Calibri"/>
                <w:color w:val="auto"/>
                <w:sz w:val="22"/>
                <w:szCs w:val="22"/>
              </w:rPr>
              <w:t>consider</w:t>
            </w:r>
            <w:r w:rsidR="0001056C">
              <w:rPr>
                <w:rFonts w:eastAsia="Calibri"/>
                <w:color w:val="auto"/>
                <w:sz w:val="22"/>
                <w:szCs w:val="22"/>
              </w:rPr>
              <w:t>ation</w:t>
            </w:r>
            <w:r w:rsidRPr="00945298">
              <w:rPr>
                <w:rFonts w:eastAsia="Calibri"/>
                <w:color w:val="auto"/>
                <w:sz w:val="22"/>
                <w:szCs w:val="22"/>
              </w:rPr>
              <w:t xml:space="preserve"> by the Parties to the Protocol, in the light of recent technological developments. Without prejudice to the outcome of that consideration, the use of digital seq</w:t>
            </w:r>
            <w:r w:rsidRPr="00945298">
              <w:rPr>
                <w:rFonts w:eastAsia="Calibri"/>
                <w:sz w:val="22"/>
                <w:szCs w:val="22"/>
              </w:rPr>
              <w:t>uencing data stored in publicly available databases</w:t>
            </w:r>
            <w:r w:rsidR="00D54BAA" w:rsidRPr="00945298">
              <w:rPr>
                <w:rFonts w:eastAsia="Calibri"/>
                <w:sz w:val="22"/>
                <w:szCs w:val="22"/>
              </w:rPr>
              <w:t xml:space="preserve"> or obtained against a fee from commercial data providers</w:t>
            </w:r>
            <w:r w:rsidRPr="00945298">
              <w:rPr>
                <w:rFonts w:eastAsia="Calibri"/>
                <w:sz w:val="22"/>
                <w:szCs w:val="22"/>
              </w:rPr>
              <w:t>, could be considered to be out of scope of the EU ABS Regulation. However, the use or publication of such data may be covered by conditions set in the mutually agreed terms, which should be respected.</w:t>
            </w:r>
            <w:r w:rsidR="0001056C">
              <w:rPr>
                <w:rFonts w:eastAsia="Calibri"/>
                <w:sz w:val="22"/>
                <w:szCs w:val="22"/>
              </w:rPr>
              <w:t xml:space="preserve"> </w:t>
            </w:r>
            <w:r w:rsidR="00945298">
              <w:rPr>
                <w:rFonts w:eastAsia="Calibri"/>
                <w:sz w:val="22"/>
                <w:szCs w:val="22"/>
              </w:rPr>
              <w:t>Those</w:t>
            </w:r>
            <w:r w:rsidR="002B416E" w:rsidRPr="00945298">
              <w:rPr>
                <w:rFonts w:eastAsia="Calibri"/>
                <w:sz w:val="22"/>
                <w:szCs w:val="22"/>
              </w:rPr>
              <w:t xml:space="preserve"> </w:t>
            </w:r>
            <w:r w:rsidRPr="00945298">
              <w:rPr>
                <w:rFonts w:eastAsia="Calibri"/>
                <w:sz w:val="22"/>
                <w:szCs w:val="22"/>
              </w:rPr>
              <w:t xml:space="preserve">who accessed the genetic resources and obtained sequence data should respect the conditions of the agreement entered into with the provider country, and inform subsequent actors about any rights and obligations attached to the </w:t>
            </w:r>
            <w:r w:rsidR="001F0E51" w:rsidRPr="00945298">
              <w:rPr>
                <w:rFonts w:eastAsia="Calibri"/>
                <w:sz w:val="22"/>
                <w:szCs w:val="22"/>
              </w:rPr>
              <w:t xml:space="preserve">digital sequence </w:t>
            </w:r>
            <w:r w:rsidRPr="00945298">
              <w:rPr>
                <w:rFonts w:eastAsia="Calibri"/>
                <w:sz w:val="22"/>
                <w:szCs w:val="22"/>
              </w:rPr>
              <w:t>data obtained and related to any further uses of it. (This type of activity is also addressed in Chapter 2.3.3 of the general Guidance document.)</w:t>
            </w:r>
          </w:p>
        </w:tc>
      </w:tr>
    </w:tbl>
    <w:p w14:paraId="37ED7089" w14:textId="77777777" w:rsidR="00B54726" w:rsidRPr="00555ED7" w:rsidRDefault="00B54726" w:rsidP="00BF72C7">
      <w:pPr>
        <w:widowControl w:val="0"/>
        <w:spacing w:after="0"/>
        <w:contextualSpacing/>
        <w:rPr>
          <w:rFonts w:eastAsia="Calibri" w:cs="Arial"/>
          <w:i/>
          <w:szCs w:val="20"/>
        </w:rPr>
      </w:pPr>
    </w:p>
    <w:p w14:paraId="2B031030" w14:textId="77777777" w:rsidR="00BF72C7" w:rsidRPr="00555ED7" w:rsidRDefault="00BF72C7" w:rsidP="00BF72C7">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 xml:space="preserve">4 </w:t>
      </w:r>
    </w:p>
    <w:p w14:paraId="2F90C1CD" w14:textId="77777777" w:rsidR="00BF72C7" w:rsidRPr="00555ED7" w:rsidRDefault="00BF72C7" w:rsidP="00BF72C7">
      <w:pPr>
        <w:widowControl w:val="0"/>
        <w:spacing w:after="0" w:line="240" w:lineRule="auto"/>
        <w:ind w:left="792"/>
        <w:contextualSpacing/>
        <w:rPr>
          <w:rFonts w:eastAsia="Calibri" w:cs="Arial"/>
          <w:sz w:val="20"/>
          <w:szCs w:val="20"/>
        </w:rPr>
      </w:pPr>
    </w:p>
    <w:tbl>
      <w:tblPr>
        <w:tblStyle w:val="TableGrid"/>
        <w:tblW w:w="0" w:type="auto"/>
        <w:tblInd w:w="792" w:type="dxa"/>
        <w:tblLook w:val="04A0" w:firstRow="1" w:lastRow="0" w:firstColumn="1" w:lastColumn="0" w:noHBand="0" w:noVBand="1"/>
      </w:tblPr>
      <w:tblGrid>
        <w:gridCol w:w="1317"/>
        <w:gridCol w:w="7179"/>
      </w:tblGrid>
      <w:tr w:rsidR="00BF72C7" w:rsidRPr="00555ED7" w14:paraId="1D7B770C" w14:textId="77777777" w:rsidTr="003713DF">
        <w:tc>
          <w:tcPr>
            <w:tcW w:w="1317" w:type="dxa"/>
          </w:tcPr>
          <w:p w14:paraId="5F67B06F" w14:textId="77777777" w:rsidR="00BF72C7" w:rsidRPr="00555ED7" w:rsidRDefault="00BF72C7" w:rsidP="003713DF">
            <w:pPr>
              <w:widowControl w:val="0"/>
              <w:contextualSpacing/>
              <w:rPr>
                <w:rFonts w:eastAsia="Calibri" w:cs="Arial"/>
                <w:szCs w:val="20"/>
              </w:rPr>
            </w:pPr>
            <w:r w:rsidRPr="00555ED7">
              <w:rPr>
                <w:rFonts w:eastAsia="Calibri" w:cs="Arial"/>
                <w:szCs w:val="20"/>
              </w:rPr>
              <w:t>Title</w:t>
            </w:r>
          </w:p>
        </w:tc>
        <w:tc>
          <w:tcPr>
            <w:tcW w:w="7179" w:type="dxa"/>
          </w:tcPr>
          <w:p w14:paraId="27E87FCC" w14:textId="77777777" w:rsidR="00BF72C7" w:rsidRPr="00555ED7" w:rsidRDefault="000710C7" w:rsidP="003713DF">
            <w:pPr>
              <w:spacing w:line="276" w:lineRule="auto"/>
              <w:rPr>
                <w:rFonts w:cs="Arial"/>
                <w:b/>
              </w:rPr>
            </w:pPr>
            <w:r w:rsidRPr="000710C7">
              <w:rPr>
                <w:rFonts w:cs="Arial"/>
                <w:b/>
              </w:rPr>
              <w:t>Taxonomic identification</w:t>
            </w:r>
          </w:p>
        </w:tc>
      </w:tr>
      <w:tr w:rsidR="00BF72C7" w:rsidRPr="00555ED7" w14:paraId="0B75EDAB" w14:textId="77777777" w:rsidTr="003713DF">
        <w:tc>
          <w:tcPr>
            <w:tcW w:w="1317" w:type="dxa"/>
          </w:tcPr>
          <w:p w14:paraId="2492DB35" w14:textId="77777777" w:rsidR="00BF72C7" w:rsidRPr="00555ED7" w:rsidRDefault="00BF72C7" w:rsidP="003713DF">
            <w:pPr>
              <w:widowControl w:val="0"/>
              <w:contextualSpacing/>
              <w:rPr>
                <w:rFonts w:eastAsia="Calibri" w:cs="Arial"/>
                <w:szCs w:val="20"/>
              </w:rPr>
            </w:pPr>
            <w:r w:rsidRPr="00555ED7">
              <w:rPr>
                <w:rFonts w:eastAsia="Calibri" w:cs="Arial"/>
                <w:szCs w:val="20"/>
              </w:rPr>
              <w:t>Description</w:t>
            </w:r>
          </w:p>
        </w:tc>
        <w:tc>
          <w:tcPr>
            <w:tcW w:w="7179" w:type="dxa"/>
          </w:tcPr>
          <w:p w14:paraId="30F03D8C" w14:textId="09C0C6DC" w:rsidR="00BF72C7" w:rsidRPr="000B652B" w:rsidRDefault="00FF7FE4" w:rsidP="00AB589C">
            <w:pPr>
              <w:spacing w:line="276" w:lineRule="auto"/>
              <w:rPr>
                <w:rFonts w:cs="Arial"/>
              </w:rPr>
            </w:pPr>
            <w:r w:rsidRPr="00555ED7">
              <w:rPr>
                <w:rFonts w:eastAsia="Calibri" w:cs="Arial"/>
                <w:szCs w:val="20"/>
              </w:rPr>
              <w:t xml:space="preserve">Describing and documenting the basic characteristics of an acquired genetic resource </w:t>
            </w:r>
            <w:r w:rsidR="00C737EF" w:rsidRPr="00555ED7">
              <w:rPr>
                <w:rFonts w:eastAsia="Calibri" w:cs="Arial"/>
                <w:szCs w:val="20"/>
              </w:rPr>
              <w:t>is</w:t>
            </w:r>
            <w:r w:rsidRPr="00555ED7">
              <w:rPr>
                <w:rFonts w:eastAsia="Calibri" w:cs="Arial"/>
                <w:szCs w:val="20"/>
              </w:rPr>
              <w:t xml:space="preserve"> a basic and early step preceding further activities. Taxonomic identification may </w:t>
            </w:r>
            <w:r w:rsidR="00C737EF" w:rsidRPr="00555ED7">
              <w:rPr>
                <w:rFonts w:eastAsia="Calibri" w:cs="Arial"/>
                <w:szCs w:val="20"/>
              </w:rPr>
              <w:t>be at species level or below, for example at strain level</w:t>
            </w:r>
            <w:r w:rsidRPr="00555ED7">
              <w:rPr>
                <w:rFonts w:eastAsia="Calibri" w:cs="Arial"/>
                <w:szCs w:val="20"/>
              </w:rPr>
              <w:t xml:space="preserve"> in the case of microbial organisms. Increasingly, taxonomic identification is based on DNA sequences</w:t>
            </w:r>
            <w:r w:rsidR="00C737EF" w:rsidRPr="00555ED7">
              <w:rPr>
                <w:rFonts w:eastAsia="Calibri" w:cs="Arial"/>
                <w:szCs w:val="20"/>
              </w:rPr>
              <w:t xml:space="preserve"> or other molecular means</w:t>
            </w:r>
            <w:r w:rsidRPr="00555ED7">
              <w:rPr>
                <w:rFonts w:eastAsia="Calibri" w:cs="Arial"/>
                <w:szCs w:val="20"/>
              </w:rPr>
              <w:t xml:space="preserve">, </w:t>
            </w:r>
            <w:r w:rsidR="00745142" w:rsidRPr="00555ED7">
              <w:rPr>
                <w:rFonts w:eastAsia="Calibri" w:cs="Arial"/>
                <w:szCs w:val="20"/>
              </w:rPr>
              <w:t>including</w:t>
            </w:r>
            <w:r w:rsidRPr="00555ED7">
              <w:rPr>
                <w:rFonts w:eastAsia="Calibri" w:cs="Arial"/>
                <w:szCs w:val="20"/>
              </w:rPr>
              <w:t xml:space="preserve"> by whole genome sequencing</w:t>
            </w:r>
            <w:r w:rsidR="00B621EA" w:rsidRPr="00555ED7">
              <w:rPr>
                <w:rFonts w:eastAsia="Calibri" w:cs="Arial"/>
                <w:szCs w:val="20"/>
              </w:rPr>
              <w:t xml:space="preserve"> or in the context of </w:t>
            </w:r>
            <w:r w:rsidR="00745142" w:rsidRPr="00555ED7">
              <w:rPr>
                <w:rFonts w:eastAsia="Calibri" w:cs="Arial"/>
                <w:szCs w:val="20"/>
              </w:rPr>
              <w:t>DNA bar</w:t>
            </w:r>
            <w:r w:rsidR="00062A7E" w:rsidRPr="00555ED7">
              <w:rPr>
                <w:rFonts w:eastAsia="Calibri" w:cs="Arial"/>
                <w:szCs w:val="20"/>
              </w:rPr>
              <w:t>-</w:t>
            </w:r>
            <w:r w:rsidR="00745142" w:rsidRPr="00555ED7">
              <w:rPr>
                <w:rFonts w:eastAsia="Calibri" w:cs="Arial"/>
                <w:szCs w:val="20"/>
              </w:rPr>
              <w:t>coding</w:t>
            </w:r>
            <w:r w:rsidRPr="00555ED7">
              <w:rPr>
                <w:rFonts w:eastAsia="Calibri" w:cs="Arial"/>
                <w:szCs w:val="20"/>
              </w:rPr>
              <w:t xml:space="preserve">. More in particular, </w:t>
            </w:r>
            <w:r w:rsidR="00B645C1" w:rsidRPr="00555ED7">
              <w:rPr>
                <w:rFonts w:eastAsia="Calibri" w:cs="Arial"/>
                <w:szCs w:val="20"/>
              </w:rPr>
              <w:t xml:space="preserve">research </w:t>
            </w:r>
            <w:r w:rsidRPr="00555ED7">
              <w:rPr>
                <w:rFonts w:eastAsia="Calibri" w:cs="Arial"/>
                <w:szCs w:val="20"/>
              </w:rPr>
              <w:t>require</w:t>
            </w:r>
            <w:r w:rsidR="00B645C1" w:rsidRPr="00555ED7">
              <w:rPr>
                <w:rFonts w:eastAsia="Calibri" w:cs="Arial"/>
                <w:szCs w:val="20"/>
              </w:rPr>
              <w:t>s</w:t>
            </w:r>
            <w:r w:rsidRPr="00555ED7">
              <w:rPr>
                <w:rFonts w:eastAsia="Calibri" w:cs="Arial"/>
                <w:szCs w:val="20"/>
              </w:rPr>
              <w:t xml:space="preserve"> </w:t>
            </w:r>
            <w:r w:rsidR="00B645C1" w:rsidRPr="00555ED7">
              <w:rPr>
                <w:rFonts w:eastAsia="Calibri" w:cs="Arial"/>
                <w:szCs w:val="20"/>
              </w:rPr>
              <w:t xml:space="preserve">the </w:t>
            </w:r>
            <w:r w:rsidRPr="00555ED7">
              <w:rPr>
                <w:rFonts w:eastAsia="Calibri" w:cs="Arial"/>
                <w:szCs w:val="20"/>
              </w:rPr>
              <w:t xml:space="preserve">identification, and sometimes </w:t>
            </w:r>
            <w:r w:rsidR="00C737EF" w:rsidRPr="00555ED7">
              <w:rPr>
                <w:rFonts w:eastAsia="Calibri" w:cs="Arial"/>
                <w:szCs w:val="20"/>
              </w:rPr>
              <w:t xml:space="preserve">the </w:t>
            </w:r>
            <w:r w:rsidRPr="00555ED7">
              <w:rPr>
                <w:rFonts w:eastAsia="Calibri" w:cs="Arial"/>
                <w:szCs w:val="20"/>
              </w:rPr>
              <w:t xml:space="preserve">formal description, of the </w:t>
            </w:r>
            <w:r w:rsidR="00B645C1" w:rsidRPr="00555ED7">
              <w:rPr>
                <w:rFonts w:eastAsia="Calibri" w:cs="Arial"/>
                <w:szCs w:val="20"/>
              </w:rPr>
              <w:t>genetic resource used</w:t>
            </w:r>
            <w:r w:rsidRPr="00555ED7">
              <w:rPr>
                <w:rFonts w:eastAsia="Calibri" w:cs="Arial"/>
                <w:szCs w:val="20"/>
              </w:rPr>
              <w:t xml:space="preserve">, </w:t>
            </w:r>
            <w:r w:rsidR="00C737EF" w:rsidRPr="00555ED7">
              <w:rPr>
                <w:rFonts w:eastAsia="Calibri" w:cs="Arial"/>
                <w:szCs w:val="20"/>
              </w:rPr>
              <w:t>which may be</w:t>
            </w:r>
            <w:r w:rsidRPr="00555ED7">
              <w:rPr>
                <w:rFonts w:eastAsia="Calibri" w:cs="Arial"/>
                <w:szCs w:val="20"/>
              </w:rPr>
              <w:t xml:space="preserve"> based on </w:t>
            </w:r>
            <w:r w:rsidR="00C737EF" w:rsidRPr="00555ED7">
              <w:rPr>
                <w:rFonts w:eastAsia="Calibri" w:cs="Arial"/>
                <w:szCs w:val="20"/>
              </w:rPr>
              <w:t xml:space="preserve">a combination of </w:t>
            </w:r>
            <w:r w:rsidR="00745142" w:rsidRPr="00555ED7">
              <w:rPr>
                <w:rFonts w:eastAsia="Calibri" w:cs="Arial"/>
                <w:szCs w:val="20"/>
              </w:rPr>
              <w:t xml:space="preserve">morphological </w:t>
            </w:r>
            <w:r w:rsidR="00C737EF" w:rsidRPr="00555ED7">
              <w:rPr>
                <w:rFonts w:eastAsia="Calibri" w:cs="Arial"/>
                <w:szCs w:val="20"/>
              </w:rPr>
              <w:t>and</w:t>
            </w:r>
            <w:r w:rsidR="00745142" w:rsidRPr="00555ED7">
              <w:rPr>
                <w:rFonts w:eastAsia="Calibri" w:cs="Arial"/>
                <w:szCs w:val="20"/>
              </w:rPr>
              <w:t xml:space="preserve"> molecular characters</w:t>
            </w:r>
            <w:r w:rsidR="00C737EF" w:rsidRPr="00555ED7">
              <w:rPr>
                <w:rFonts w:eastAsia="Calibri" w:cs="Arial"/>
                <w:szCs w:val="20"/>
              </w:rPr>
              <w:t>, or on DNA sequence data only</w:t>
            </w:r>
            <w:r w:rsidRPr="00555ED7">
              <w:rPr>
                <w:rFonts w:eastAsia="Calibri" w:cs="Arial"/>
                <w:szCs w:val="20"/>
              </w:rPr>
              <w:t xml:space="preserve">. In public collections, molecular characterisation is part of the state-of-the-art identification process and quality control. In microbiological collections, no biological material may be accepted without being identified at least to a minimum level. </w:t>
            </w:r>
            <w:r w:rsidR="00277E93">
              <w:rPr>
                <w:rFonts w:eastAsia="Calibri" w:cs="Arial"/>
                <w:szCs w:val="20"/>
              </w:rPr>
              <w:t>In</w:t>
            </w:r>
            <w:r w:rsidR="00277E93" w:rsidRPr="00B1410E">
              <w:rPr>
                <w:rFonts w:eastAsia="Calibri" w:cs="Arial"/>
                <w:szCs w:val="20"/>
              </w:rPr>
              <w:t xml:space="preserve"> analytic work  performed in national laboratories,</w:t>
            </w:r>
            <w:r w:rsidR="00277E93" w:rsidRPr="00555ED7">
              <w:rPr>
                <w:rFonts w:eastAsia="Calibri" w:cs="Arial"/>
                <w:szCs w:val="20"/>
              </w:rPr>
              <w:t xml:space="preserve"> </w:t>
            </w:r>
            <w:r w:rsidR="00277E93" w:rsidRPr="00B1410E">
              <w:rPr>
                <w:rFonts w:eastAsia="Calibri" w:cs="Arial"/>
                <w:szCs w:val="20"/>
              </w:rPr>
              <w:t xml:space="preserve">DNA sequence analysis may be required e.g. to assess the presence of previously derived virulence factors and/or resistances to antimicrobial agents. </w:t>
            </w:r>
            <w:r w:rsidRPr="00555ED7">
              <w:rPr>
                <w:rFonts w:eastAsia="Calibri" w:cs="Arial"/>
                <w:szCs w:val="20"/>
              </w:rPr>
              <w:t xml:space="preserve">Genetic resources (specimens for identification) will need to be accessed, and often moved internationally to be submitted to expert taxonomists. Identified voucher material </w:t>
            </w:r>
            <w:r w:rsidR="00F84230">
              <w:rPr>
                <w:rFonts w:eastAsia="Calibri" w:cs="Arial"/>
                <w:szCs w:val="20"/>
              </w:rPr>
              <w:t>are often</w:t>
            </w:r>
            <w:r w:rsidRPr="00555ED7">
              <w:rPr>
                <w:rFonts w:eastAsia="Calibri" w:cs="Arial"/>
                <w:szCs w:val="20"/>
              </w:rPr>
              <w:t xml:space="preserve"> deposited in both the source and target countries, where suitable repositories exist. </w:t>
            </w:r>
            <w:r w:rsidR="00BF72C7" w:rsidRPr="00555ED7">
              <w:rPr>
                <w:rFonts w:eastAsia="Calibri" w:cs="Arial"/>
              </w:rPr>
              <w:t xml:space="preserve"> </w:t>
            </w:r>
          </w:p>
        </w:tc>
      </w:tr>
      <w:tr w:rsidR="00BF72C7" w:rsidRPr="00555ED7" w14:paraId="7A6CFCB3" w14:textId="77777777" w:rsidTr="003713DF">
        <w:tc>
          <w:tcPr>
            <w:tcW w:w="1317" w:type="dxa"/>
          </w:tcPr>
          <w:p w14:paraId="462B6960" w14:textId="77777777" w:rsidR="00BF72C7" w:rsidRPr="00555ED7" w:rsidRDefault="00BF72C7" w:rsidP="003713DF">
            <w:pPr>
              <w:widowControl w:val="0"/>
              <w:contextualSpacing/>
              <w:rPr>
                <w:rFonts w:eastAsia="Calibri" w:cs="Arial"/>
                <w:szCs w:val="20"/>
              </w:rPr>
            </w:pPr>
            <w:r w:rsidRPr="00555ED7">
              <w:rPr>
                <w:rFonts w:eastAsia="Calibri" w:cs="Arial"/>
                <w:szCs w:val="20"/>
              </w:rPr>
              <w:t>Analysis</w:t>
            </w:r>
          </w:p>
        </w:tc>
        <w:tc>
          <w:tcPr>
            <w:tcW w:w="7179" w:type="dxa"/>
          </w:tcPr>
          <w:p w14:paraId="6B91C4CA" w14:textId="4274ECDB" w:rsidR="00BF72C7" w:rsidRDefault="00FF7FE4" w:rsidP="0052697C">
            <w:pPr>
              <w:spacing w:line="276" w:lineRule="auto"/>
              <w:rPr>
                <w:rFonts w:eastAsia="Calibri" w:cs="Arial"/>
                <w:szCs w:val="20"/>
              </w:rPr>
            </w:pPr>
            <w:r w:rsidRPr="00555ED7">
              <w:rPr>
                <w:rFonts w:eastAsia="Calibri" w:cs="Arial"/>
                <w:szCs w:val="20"/>
              </w:rPr>
              <w:t>Proper identification of the acquired genetic resource forms a prerequisite for subsequent R&amp;D. Taxonomic identification of genetic material, in the form of verification of received material by morphological or molecular analysis</w:t>
            </w:r>
            <w:r w:rsidR="0052697C" w:rsidRPr="00555ED7">
              <w:rPr>
                <w:rFonts w:eastAsia="Calibri" w:cs="Arial"/>
                <w:szCs w:val="20"/>
              </w:rPr>
              <w:t>,</w:t>
            </w:r>
            <w:r w:rsidRPr="00555ED7" w:rsidDel="00976A99">
              <w:rPr>
                <w:rFonts w:eastAsia="Calibri" w:cs="Arial"/>
                <w:szCs w:val="20"/>
              </w:rPr>
              <w:t xml:space="preserve"> </w:t>
            </w:r>
            <w:r w:rsidR="00745142" w:rsidRPr="00555ED7">
              <w:rPr>
                <w:rFonts w:eastAsia="Calibri" w:cs="Arial"/>
                <w:szCs w:val="20"/>
              </w:rPr>
              <w:t>even when relying on DNA sequence information,</w:t>
            </w:r>
            <w:r w:rsidR="0052697C" w:rsidRPr="00555ED7">
              <w:rPr>
                <w:rFonts w:eastAsia="Calibri" w:cs="Arial"/>
                <w:szCs w:val="20"/>
              </w:rPr>
              <w:t xml:space="preserve"> </w:t>
            </w:r>
            <w:r w:rsidRPr="00555ED7">
              <w:rPr>
                <w:rFonts w:eastAsia="Calibri" w:cs="Arial"/>
                <w:szCs w:val="20"/>
              </w:rPr>
              <w:t>is not considered to constitute utilisation in the meaning of the EU ABS Regulation</w:t>
            </w:r>
            <w:r w:rsidR="001E76B6" w:rsidRPr="00555ED7">
              <w:rPr>
                <w:rFonts w:eastAsia="Calibri" w:cs="Arial"/>
                <w:szCs w:val="20"/>
              </w:rPr>
              <w:t>, since the act of identification does not automatically and in itself generate new knowledge on the genetic resource concerned</w:t>
            </w:r>
            <w:r w:rsidRPr="00555ED7">
              <w:rPr>
                <w:rFonts w:eastAsia="Calibri" w:cs="Arial"/>
                <w:szCs w:val="20"/>
              </w:rPr>
              <w:t xml:space="preserve">. </w:t>
            </w:r>
            <w:r w:rsidR="001E76B6" w:rsidRPr="00555ED7">
              <w:rPr>
                <w:rFonts w:eastAsia="Calibri" w:cs="Arial"/>
                <w:szCs w:val="20"/>
              </w:rPr>
              <w:t xml:space="preserve">It only establishes the identity of the genetic resource, and generates passport data. </w:t>
            </w:r>
            <w:r w:rsidRPr="00555ED7">
              <w:rPr>
                <w:rFonts w:eastAsia="Calibri" w:cs="Arial"/>
                <w:szCs w:val="20"/>
              </w:rPr>
              <w:t>(This type of activity is also addressed in the general Guidance document, section 2.3.3).</w:t>
            </w:r>
          </w:p>
          <w:p w14:paraId="0A7660D2" w14:textId="17D381D9" w:rsidR="00277E93" w:rsidRPr="00B1410E" w:rsidRDefault="005050CF" w:rsidP="0052697C">
            <w:pPr>
              <w:spacing w:line="276" w:lineRule="auto"/>
              <w:rPr>
                <w:rFonts w:eastAsia="Calibri" w:cs="Arial"/>
                <w:szCs w:val="20"/>
              </w:rPr>
            </w:pPr>
            <w:r>
              <w:rPr>
                <w:rFonts w:eastAsia="Calibri" w:cs="Arial"/>
                <w:szCs w:val="20"/>
              </w:rPr>
              <w:t xml:space="preserve">For the analysis of newly isolated human, animal or plant pathogens, the general Guidance Document provides additional guidance in chapter 5.1. In cases where </w:t>
            </w:r>
            <w:r w:rsidR="00E76591">
              <w:rPr>
                <w:rFonts w:eastAsia="Calibri" w:cs="Arial"/>
                <w:szCs w:val="20"/>
              </w:rPr>
              <w:t xml:space="preserve">research and development is performed on the genetic and/or biochemical properties of such pathogens, including in virulence factors and resistance traits, and where </w:t>
            </w:r>
            <w:r>
              <w:rPr>
                <w:rFonts w:eastAsia="Calibri" w:cs="Arial"/>
                <w:szCs w:val="20"/>
              </w:rPr>
              <w:t xml:space="preserve">the country of origin </w:t>
            </w:r>
            <w:r w:rsidR="00E76591">
              <w:rPr>
                <w:rFonts w:eastAsia="Calibri" w:cs="Arial"/>
                <w:szCs w:val="20"/>
              </w:rPr>
              <w:t>has been identified</w:t>
            </w:r>
            <w:r w:rsidR="007E755C">
              <w:rPr>
                <w:rFonts w:eastAsia="Calibri" w:cs="Arial"/>
                <w:szCs w:val="20"/>
              </w:rPr>
              <w:t>, due diligence requirements apply, as well as PIC and MAT requirements depending on the legislation in the country of origin.</w:t>
            </w:r>
          </w:p>
        </w:tc>
      </w:tr>
    </w:tbl>
    <w:p w14:paraId="422769DF" w14:textId="77777777" w:rsidR="007D653B" w:rsidRPr="00555ED7" w:rsidRDefault="007D653B" w:rsidP="007D653B">
      <w:pPr>
        <w:widowControl w:val="0"/>
        <w:spacing w:after="0"/>
        <w:contextualSpacing/>
        <w:rPr>
          <w:rFonts w:eastAsia="Calibri" w:cs="Arial"/>
          <w:i/>
          <w:szCs w:val="20"/>
        </w:rPr>
      </w:pPr>
    </w:p>
    <w:p w14:paraId="7D1559D0" w14:textId="77777777" w:rsidR="0009459E" w:rsidRPr="00555ED7" w:rsidRDefault="0009459E" w:rsidP="007D653B">
      <w:pPr>
        <w:widowControl w:val="0"/>
        <w:spacing w:after="0"/>
        <w:contextualSpacing/>
        <w:rPr>
          <w:rFonts w:eastAsia="Calibri" w:cs="Arial"/>
          <w:i/>
          <w:szCs w:val="20"/>
        </w:rPr>
      </w:pPr>
    </w:p>
    <w:p w14:paraId="37237D8B" w14:textId="77777777" w:rsidR="005D0CBB" w:rsidRPr="00555ED7" w:rsidRDefault="00172A8C" w:rsidP="009A3473">
      <w:pPr>
        <w:widowControl w:val="0"/>
        <w:spacing w:after="0" w:line="240" w:lineRule="auto"/>
        <w:contextualSpacing/>
        <w:rPr>
          <w:rFonts w:eastAsia="Calibri" w:cs="Arial"/>
          <w:b/>
          <w:i/>
        </w:rPr>
      </w:pPr>
      <w:r w:rsidRPr="00555ED7">
        <w:rPr>
          <w:rFonts w:eastAsia="Calibri" w:cs="Arial"/>
          <w:b/>
          <w:i/>
        </w:rPr>
        <w:t xml:space="preserve">2.3.2. </w:t>
      </w:r>
      <w:r w:rsidR="00832C92" w:rsidRPr="00555ED7">
        <w:rPr>
          <w:rFonts w:eastAsia="Calibri" w:cs="Arial"/>
          <w:b/>
          <w:i/>
        </w:rPr>
        <w:t xml:space="preserve">Performing fundamental </w:t>
      </w:r>
      <w:r w:rsidR="00DD2160" w:rsidRPr="00555ED7">
        <w:rPr>
          <w:rFonts w:eastAsia="Calibri" w:cs="Arial"/>
          <w:b/>
          <w:i/>
        </w:rPr>
        <w:t xml:space="preserve">and/or applied </w:t>
      </w:r>
      <w:r w:rsidR="00832C92" w:rsidRPr="00555ED7">
        <w:rPr>
          <w:rFonts w:eastAsia="Calibri" w:cs="Arial"/>
          <w:b/>
          <w:i/>
        </w:rPr>
        <w:t xml:space="preserve">research </w:t>
      </w:r>
    </w:p>
    <w:p w14:paraId="6794166F" w14:textId="77777777" w:rsidR="00A5453E" w:rsidRPr="00555ED7" w:rsidRDefault="00A5453E" w:rsidP="00A5453E">
      <w:pPr>
        <w:widowControl w:val="0"/>
        <w:spacing w:after="0" w:line="240" w:lineRule="auto"/>
        <w:contextualSpacing/>
        <w:rPr>
          <w:rFonts w:eastAsia="Calibri" w:cs="Arial"/>
          <w:b/>
          <w:sz w:val="16"/>
          <w:szCs w:val="20"/>
        </w:rPr>
      </w:pPr>
    </w:p>
    <w:p w14:paraId="372D9178" w14:textId="77777777" w:rsidR="006140F9" w:rsidRPr="00555ED7" w:rsidRDefault="006140F9" w:rsidP="006140F9">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 xml:space="preserve">5 </w:t>
      </w:r>
    </w:p>
    <w:p w14:paraId="6A3266B5" w14:textId="77777777" w:rsidR="006140F9" w:rsidRPr="00555ED7" w:rsidRDefault="006140F9" w:rsidP="006140F9">
      <w:pPr>
        <w:widowControl w:val="0"/>
        <w:spacing w:after="0" w:line="240" w:lineRule="auto"/>
        <w:contextualSpacing/>
        <w:rPr>
          <w:rFonts w:eastAsia="Calibri" w:cs="Arial"/>
          <w:b/>
          <w:sz w:val="16"/>
          <w:szCs w:val="20"/>
        </w:rPr>
      </w:pPr>
    </w:p>
    <w:tbl>
      <w:tblPr>
        <w:tblStyle w:val="TableGrid"/>
        <w:tblW w:w="0" w:type="auto"/>
        <w:tblInd w:w="792" w:type="dxa"/>
        <w:tblLook w:val="04A0" w:firstRow="1" w:lastRow="0" w:firstColumn="1" w:lastColumn="0" w:noHBand="0" w:noVBand="1"/>
      </w:tblPr>
      <w:tblGrid>
        <w:gridCol w:w="1317"/>
        <w:gridCol w:w="7179"/>
      </w:tblGrid>
      <w:tr w:rsidR="006140F9" w:rsidRPr="00555ED7" w14:paraId="504194BE" w14:textId="77777777" w:rsidTr="006140F9">
        <w:tc>
          <w:tcPr>
            <w:tcW w:w="1317" w:type="dxa"/>
          </w:tcPr>
          <w:p w14:paraId="2A9B1DD9" w14:textId="77777777" w:rsidR="006140F9" w:rsidRPr="00555ED7" w:rsidRDefault="006140F9" w:rsidP="006140F9">
            <w:pPr>
              <w:widowControl w:val="0"/>
              <w:contextualSpacing/>
              <w:rPr>
                <w:rFonts w:eastAsia="Calibri" w:cs="Arial"/>
                <w:szCs w:val="20"/>
              </w:rPr>
            </w:pPr>
            <w:r w:rsidRPr="00555ED7">
              <w:rPr>
                <w:rFonts w:eastAsia="Calibri" w:cs="Arial"/>
                <w:szCs w:val="20"/>
              </w:rPr>
              <w:t>Title</w:t>
            </w:r>
          </w:p>
        </w:tc>
        <w:tc>
          <w:tcPr>
            <w:tcW w:w="7179" w:type="dxa"/>
          </w:tcPr>
          <w:p w14:paraId="1BD4DD7C" w14:textId="77777777" w:rsidR="006140F9" w:rsidRPr="00555ED7" w:rsidRDefault="00CD5DE6" w:rsidP="008B0F46">
            <w:pPr>
              <w:rPr>
                <w:rFonts w:eastAsia="Calibri" w:cs="Arial"/>
                <w:b/>
              </w:rPr>
            </w:pPr>
            <w:r w:rsidRPr="00555ED7">
              <w:rPr>
                <w:rFonts w:eastAsia="Calibri" w:cs="Arial"/>
                <w:b/>
              </w:rPr>
              <w:t xml:space="preserve">Using </w:t>
            </w:r>
            <w:r w:rsidR="001E00AA" w:rsidRPr="00555ED7">
              <w:rPr>
                <w:rFonts w:eastAsia="Calibri" w:cs="Arial"/>
                <w:b/>
              </w:rPr>
              <w:t xml:space="preserve">traditional knowledge </w:t>
            </w:r>
            <w:r w:rsidR="008B0F46" w:rsidRPr="00555ED7">
              <w:rPr>
                <w:rFonts w:eastAsia="Calibri" w:cs="Arial"/>
                <w:b/>
              </w:rPr>
              <w:t>held by</w:t>
            </w:r>
            <w:r w:rsidR="001E00AA" w:rsidRPr="00555ED7">
              <w:rPr>
                <w:rFonts w:eastAsia="Calibri" w:cs="Arial"/>
                <w:b/>
              </w:rPr>
              <w:t xml:space="preserve"> indigenous people</w:t>
            </w:r>
            <w:r w:rsidR="008B0F46" w:rsidRPr="00555ED7">
              <w:rPr>
                <w:rFonts w:eastAsia="Calibri" w:cs="Arial"/>
                <w:b/>
              </w:rPr>
              <w:t xml:space="preserve"> and local communities</w:t>
            </w:r>
          </w:p>
        </w:tc>
      </w:tr>
      <w:tr w:rsidR="006140F9" w:rsidRPr="00555ED7" w14:paraId="68693BEF" w14:textId="77777777" w:rsidTr="006140F9">
        <w:tc>
          <w:tcPr>
            <w:tcW w:w="1317" w:type="dxa"/>
          </w:tcPr>
          <w:p w14:paraId="7EF42DC9" w14:textId="77777777" w:rsidR="006140F9" w:rsidRPr="00555ED7" w:rsidRDefault="006140F9" w:rsidP="006140F9">
            <w:pPr>
              <w:widowControl w:val="0"/>
              <w:contextualSpacing/>
              <w:rPr>
                <w:rFonts w:eastAsia="Calibri" w:cs="Arial"/>
                <w:szCs w:val="20"/>
              </w:rPr>
            </w:pPr>
            <w:r w:rsidRPr="00555ED7">
              <w:rPr>
                <w:rFonts w:eastAsia="Calibri" w:cs="Arial"/>
                <w:szCs w:val="20"/>
              </w:rPr>
              <w:t>Description</w:t>
            </w:r>
          </w:p>
        </w:tc>
        <w:tc>
          <w:tcPr>
            <w:tcW w:w="7179" w:type="dxa"/>
          </w:tcPr>
          <w:p w14:paraId="788D8661" w14:textId="77777777" w:rsidR="006140F9" w:rsidRPr="00555ED7" w:rsidRDefault="0035241E" w:rsidP="00941FF3">
            <w:pPr>
              <w:spacing w:line="276" w:lineRule="auto"/>
              <w:rPr>
                <w:rFonts w:eastAsia="Calibri" w:cs="Arial"/>
              </w:rPr>
            </w:pPr>
            <w:r w:rsidRPr="00555ED7">
              <w:rPr>
                <w:rFonts w:eastAsia="Calibri" w:cs="Arial"/>
                <w:szCs w:val="20"/>
              </w:rPr>
              <w:t>A researcher collects plants and proceeds to conduct phyto-chemical analyses to study their pest control potential based on surveys of traditional knowledge kept by indigenous peoples</w:t>
            </w:r>
            <w:r w:rsidR="000B79EC" w:rsidRPr="00555ED7">
              <w:rPr>
                <w:rFonts w:eastAsia="Calibri" w:cs="Arial"/>
                <w:szCs w:val="20"/>
              </w:rPr>
              <w:t xml:space="preserve"> on traditional disinfection</w:t>
            </w:r>
            <w:r w:rsidRPr="00555ED7">
              <w:rPr>
                <w:rFonts w:eastAsia="Calibri" w:cs="Arial"/>
                <w:szCs w:val="20"/>
              </w:rPr>
              <w:t> practices.</w:t>
            </w:r>
          </w:p>
        </w:tc>
      </w:tr>
      <w:tr w:rsidR="006140F9" w:rsidRPr="00555ED7" w14:paraId="45D7CEDD" w14:textId="77777777" w:rsidTr="006140F9">
        <w:tc>
          <w:tcPr>
            <w:tcW w:w="1317" w:type="dxa"/>
          </w:tcPr>
          <w:p w14:paraId="282D340A" w14:textId="77777777" w:rsidR="006140F9" w:rsidRPr="00555ED7" w:rsidRDefault="006140F9" w:rsidP="006140F9">
            <w:pPr>
              <w:widowControl w:val="0"/>
              <w:contextualSpacing/>
              <w:rPr>
                <w:rFonts w:eastAsia="Calibri" w:cs="Arial"/>
                <w:szCs w:val="20"/>
              </w:rPr>
            </w:pPr>
            <w:r w:rsidRPr="00555ED7">
              <w:rPr>
                <w:rFonts w:eastAsia="Calibri" w:cs="Arial"/>
                <w:szCs w:val="20"/>
              </w:rPr>
              <w:t>Analysis</w:t>
            </w:r>
          </w:p>
        </w:tc>
        <w:tc>
          <w:tcPr>
            <w:tcW w:w="7179" w:type="dxa"/>
          </w:tcPr>
          <w:p w14:paraId="693232E8" w14:textId="695C7973" w:rsidR="006140F9" w:rsidRPr="00555ED7" w:rsidRDefault="00F84230" w:rsidP="00B1410E">
            <w:pPr>
              <w:pStyle w:val="CommentText"/>
              <w:spacing w:line="276" w:lineRule="auto"/>
              <w:rPr>
                <w:rFonts w:eastAsia="Calibri" w:cs="Arial"/>
              </w:rPr>
            </w:pPr>
            <w:r w:rsidRPr="00555ED7">
              <w:rPr>
                <w:rFonts w:eastAsia="Calibri" w:cs="Arial"/>
              </w:rPr>
              <w:t xml:space="preserve">If the </w:t>
            </w:r>
            <w:r>
              <w:rPr>
                <w:rFonts w:eastAsia="Calibri" w:cs="Arial"/>
              </w:rPr>
              <w:t xml:space="preserve">utilisation of the </w:t>
            </w:r>
            <w:r w:rsidRPr="00555ED7">
              <w:rPr>
                <w:rFonts w:eastAsia="Calibri" w:cs="Arial"/>
              </w:rPr>
              <w:t xml:space="preserve">traditional knowledge is described in </w:t>
            </w:r>
            <w:r>
              <w:rPr>
                <w:rFonts w:eastAsia="Calibri" w:cs="Arial"/>
              </w:rPr>
              <w:t xml:space="preserve">the </w:t>
            </w:r>
            <w:r w:rsidRPr="00555ED7">
              <w:rPr>
                <w:rFonts w:eastAsia="Calibri" w:cs="Arial"/>
              </w:rPr>
              <w:t>MAT agreed with the provider country</w:t>
            </w:r>
            <w:r w:rsidR="001E00AA" w:rsidRPr="00555ED7">
              <w:rPr>
                <w:rFonts w:eastAsia="Calibri" w:cs="Arial"/>
              </w:rPr>
              <w:t>, the use o</w:t>
            </w:r>
            <w:r w:rsidR="00CD5DE6" w:rsidRPr="00555ED7">
              <w:rPr>
                <w:rFonts w:eastAsia="Calibri" w:cs="Arial"/>
              </w:rPr>
              <w:t>f the traditional knowledge fall</w:t>
            </w:r>
            <w:r w:rsidR="001E00AA" w:rsidRPr="00555ED7">
              <w:rPr>
                <w:rFonts w:eastAsia="Calibri" w:cs="Arial"/>
              </w:rPr>
              <w:t>s within the scope of the EU ABS Regulation. In case the access to the gene</w:t>
            </w:r>
            <w:r w:rsidR="00ED2502" w:rsidRPr="00555ED7">
              <w:rPr>
                <w:rFonts w:eastAsia="Calibri" w:cs="Arial"/>
              </w:rPr>
              <w:t>t</w:t>
            </w:r>
            <w:r w:rsidR="001E00AA" w:rsidRPr="00555ED7">
              <w:rPr>
                <w:rFonts w:eastAsia="Calibri" w:cs="Arial"/>
              </w:rPr>
              <w:t>ic resources and the access to the traditional knowledge</w:t>
            </w:r>
            <w:r w:rsidR="00ED2502" w:rsidRPr="00555ED7">
              <w:rPr>
                <w:rFonts w:eastAsia="Calibri" w:cs="Arial"/>
              </w:rPr>
              <w:t>, e.g. maintained in one or more public databases,</w:t>
            </w:r>
            <w:r w:rsidR="001E00AA" w:rsidRPr="00555ED7">
              <w:rPr>
                <w:rFonts w:eastAsia="Calibri" w:cs="Arial"/>
              </w:rPr>
              <w:t xml:space="preserve"> constitute two different </w:t>
            </w:r>
            <w:r w:rsidR="00784EAA" w:rsidRPr="00555ED7">
              <w:rPr>
                <w:rFonts w:eastAsia="Calibri" w:cs="Arial"/>
              </w:rPr>
              <w:t xml:space="preserve">and unrelated </w:t>
            </w:r>
            <w:r w:rsidR="001E00AA" w:rsidRPr="00555ED7">
              <w:rPr>
                <w:rFonts w:eastAsia="Calibri" w:cs="Arial"/>
              </w:rPr>
              <w:t>activit</w:t>
            </w:r>
            <w:r w:rsidR="00710064" w:rsidRPr="00555ED7">
              <w:rPr>
                <w:rFonts w:eastAsia="Calibri" w:cs="Arial"/>
              </w:rPr>
              <w:t>i</w:t>
            </w:r>
            <w:r w:rsidR="001E00AA" w:rsidRPr="00555ED7">
              <w:rPr>
                <w:rFonts w:eastAsia="Calibri" w:cs="Arial"/>
              </w:rPr>
              <w:t>es and involve different sources</w:t>
            </w:r>
            <w:r w:rsidR="004205FD">
              <w:rPr>
                <w:rFonts w:eastAsia="Calibri" w:cs="Arial"/>
              </w:rPr>
              <w:t xml:space="preserve"> accessed at different points in time</w:t>
            </w:r>
            <w:r w:rsidR="00ED2502" w:rsidRPr="00555ED7">
              <w:rPr>
                <w:rFonts w:eastAsia="Calibri" w:cs="Arial"/>
              </w:rPr>
              <w:t xml:space="preserve">, then the use of the traditional knowledge </w:t>
            </w:r>
            <w:r w:rsidR="004205FD">
              <w:rPr>
                <w:rFonts w:eastAsia="Calibri" w:cs="Arial"/>
              </w:rPr>
              <w:t>may</w:t>
            </w:r>
            <w:r w:rsidR="00ED2502" w:rsidRPr="00555ED7">
              <w:rPr>
                <w:rFonts w:eastAsia="Calibri" w:cs="Arial"/>
              </w:rPr>
              <w:t xml:space="preserve"> not constitute utilisation in the meaning of th</w:t>
            </w:r>
            <w:r w:rsidR="00710064" w:rsidRPr="00555ED7">
              <w:rPr>
                <w:rFonts w:eastAsia="Calibri" w:cs="Arial"/>
              </w:rPr>
              <w:t>e</w:t>
            </w:r>
            <w:r w:rsidR="00ED2502" w:rsidRPr="00555ED7">
              <w:rPr>
                <w:rFonts w:eastAsia="Calibri" w:cs="Arial"/>
              </w:rPr>
              <w:t xml:space="preserve"> EU ABS Regulation.</w:t>
            </w:r>
            <w:r w:rsidR="001E00AA" w:rsidRPr="00555ED7">
              <w:rPr>
                <w:rFonts w:eastAsia="Calibri" w:cs="Arial"/>
              </w:rPr>
              <w:t xml:space="preserve"> </w:t>
            </w:r>
            <w:r w:rsidR="002215A0">
              <w:t>I</w:t>
            </w:r>
            <w:r w:rsidR="002215A0" w:rsidRPr="00BC0246">
              <w:t>n order thus to be in scope of the EU ABS Regulation, traditional knowledge associated with genetic resources needs to be related to the utilisation of those resources and it must be covered by the relevant contractual agreements.</w:t>
            </w:r>
            <w:r w:rsidR="002215A0">
              <w:t xml:space="preserve"> </w:t>
            </w:r>
          </w:p>
        </w:tc>
      </w:tr>
    </w:tbl>
    <w:p w14:paraId="0327D34C" w14:textId="77777777" w:rsidR="006140F9" w:rsidRPr="00555ED7" w:rsidRDefault="006140F9" w:rsidP="006140F9">
      <w:pPr>
        <w:widowControl w:val="0"/>
        <w:spacing w:after="0"/>
        <w:contextualSpacing/>
        <w:rPr>
          <w:rFonts w:eastAsia="Calibri" w:cs="Arial"/>
          <w:i/>
          <w:sz w:val="16"/>
          <w:szCs w:val="20"/>
        </w:rPr>
      </w:pPr>
    </w:p>
    <w:p w14:paraId="29E1CA60" w14:textId="77777777" w:rsidR="006140F9" w:rsidRPr="00555ED7" w:rsidRDefault="006140F9" w:rsidP="006140F9">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 xml:space="preserve">6 </w:t>
      </w:r>
    </w:p>
    <w:p w14:paraId="561D8E75" w14:textId="77777777" w:rsidR="006140F9" w:rsidRPr="00555ED7" w:rsidRDefault="006140F9" w:rsidP="006140F9">
      <w:pPr>
        <w:widowControl w:val="0"/>
        <w:spacing w:after="0" w:line="240" w:lineRule="auto"/>
        <w:contextualSpacing/>
        <w:rPr>
          <w:rFonts w:eastAsia="Calibri" w:cs="Arial"/>
          <w:b/>
          <w:sz w:val="16"/>
          <w:szCs w:val="20"/>
        </w:rPr>
      </w:pPr>
    </w:p>
    <w:tbl>
      <w:tblPr>
        <w:tblStyle w:val="TableGrid"/>
        <w:tblW w:w="0" w:type="auto"/>
        <w:tblInd w:w="792" w:type="dxa"/>
        <w:tblLook w:val="04A0" w:firstRow="1" w:lastRow="0" w:firstColumn="1" w:lastColumn="0" w:noHBand="0" w:noVBand="1"/>
      </w:tblPr>
      <w:tblGrid>
        <w:gridCol w:w="1317"/>
        <w:gridCol w:w="7179"/>
      </w:tblGrid>
      <w:tr w:rsidR="006140F9" w:rsidRPr="00555ED7" w14:paraId="00564D9D" w14:textId="77777777" w:rsidTr="006140F9">
        <w:tc>
          <w:tcPr>
            <w:tcW w:w="1317" w:type="dxa"/>
          </w:tcPr>
          <w:p w14:paraId="46EEF738" w14:textId="77777777" w:rsidR="006140F9" w:rsidRPr="00555ED7" w:rsidRDefault="006140F9" w:rsidP="006140F9">
            <w:pPr>
              <w:widowControl w:val="0"/>
              <w:contextualSpacing/>
              <w:rPr>
                <w:rFonts w:eastAsia="Calibri" w:cs="Arial"/>
                <w:szCs w:val="20"/>
              </w:rPr>
            </w:pPr>
            <w:r w:rsidRPr="00555ED7">
              <w:rPr>
                <w:rFonts w:eastAsia="Calibri" w:cs="Arial"/>
                <w:szCs w:val="20"/>
              </w:rPr>
              <w:t>Title</w:t>
            </w:r>
          </w:p>
        </w:tc>
        <w:tc>
          <w:tcPr>
            <w:tcW w:w="7179" w:type="dxa"/>
          </w:tcPr>
          <w:p w14:paraId="588EFB94" w14:textId="77777777" w:rsidR="006140F9" w:rsidRPr="00555ED7" w:rsidRDefault="001E00AA" w:rsidP="006140F9">
            <w:pPr>
              <w:rPr>
                <w:rFonts w:eastAsia="Calibri" w:cs="Arial"/>
                <w:b/>
              </w:rPr>
            </w:pPr>
            <w:r w:rsidRPr="00555ED7">
              <w:rPr>
                <w:rFonts w:eastAsia="Calibri" w:cs="Arial"/>
                <w:b/>
              </w:rPr>
              <w:t xml:space="preserve">Using </w:t>
            </w:r>
            <w:r w:rsidR="0008471E" w:rsidRPr="00555ED7">
              <w:rPr>
                <w:rFonts w:eastAsia="Calibri" w:cs="Arial"/>
                <w:b/>
              </w:rPr>
              <w:t xml:space="preserve">herbarium specimens and/or </w:t>
            </w:r>
            <w:r w:rsidRPr="00555ED7">
              <w:rPr>
                <w:rFonts w:eastAsia="Calibri" w:cs="Arial"/>
                <w:b/>
              </w:rPr>
              <w:t>traditional knowledge associated with herbarium specimens</w:t>
            </w:r>
          </w:p>
        </w:tc>
      </w:tr>
      <w:tr w:rsidR="006140F9" w:rsidRPr="00555ED7" w14:paraId="6CCAA140" w14:textId="77777777" w:rsidTr="006140F9">
        <w:tc>
          <w:tcPr>
            <w:tcW w:w="1317" w:type="dxa"/>
          </w:tcPr>
          <w:p w14:paraId="09EC2248" w14:textId="77777777" w:rsidR="006140F9" w:rsidRPr="00555ED7" w:rsidRDefault="006140F9" w:rsidP="006140F9">
            <w:pPr>
              <w:widowControl w:val="0"/>
              <w:contextualSpacing/>
              <w:rPr>
                <w:rFonts w:eastAsia="Calibri" w:cs="Arial"/>
                <w:szCs w:val="20"/>
              </w:rPr>
            </w:pPr>
            <w:r w:rsidRPr="00555ED7">
              <w:rPr>
                <w:rFonts w:eastAsia="Calibri" w:cs="Arial"/>
                <w:szCs w:val="20"/>
              </w:rPr>
              <w:t>Description</w:t>
            </w:r>
          </w:p>
        </w:tc>
        <w:tc>
          <w:tcPr>
            <w:tcW w:w="7179" w:type="dxa"/>
          </w:tcPr>
          <w:p w14:paraId="42EBD802" w14:textId="022AAA85" w:rsidR="006140F9" w:rsidRPr="00555ED7" w:rsidRDefault="0035241E" w:rsidP="00BF06F5">
            <w:pPr>
              <w:spacing w:line="276" w:lineRule="auto"/>
              <w:rPr>
                <w:rFonts w:eastAsia="Calibri" w:cs="Arial"/>
              </w:rPr>
            </w:pPr>
            <w:r w:rsidRPr="00555ED7">
              <w:rPr>
                <w:rFonts w:eastAsia="Calibri" w:cs="Arial"/>
              </w:rPr>
              <w:t>A research centre keeps a herbarium of plant sheets</w:t>
            </w:r>
            <w:r w:rsidR="00935378" w:rsidRPr="00555ED7">
              <w:rPr>
                <w:rFonts w:eastAsia="Calibri" w:cs="Arial"/>
              </w:rPr>
              <w:t xml:space="preserve"> obtained from </w:t>
            </w:r>
            <w:r w:rsidR="008C2216">
              <w:rPr>
                <w:rFonts w:eastAsia="Calibri" w:cs="Arial"/>
              </w:rPr>
              <w:t>locatio</w:t>
            </w:r>
            <w:r w:rsidR="00494FEA">
              <w:rPr>
                <w:rFonts w:eastAsia="Calibri" w:cs="Arial"/>
              </w:rPr>
              <w:t>ns in various countries</w:t>
            </w:r>
            <w:r w:rsidRPr="00555ED7">
              <w:rPr>
                <w:rFonts w:eastAsia="Calibri" w:cs="Arial"/>
              </w:rPr>
              <w:t>, associated</w:t>
            </w:r>
            <w:r w:rsidR="003C6C26" w:rsidRPr="00555ED7">
              <w:rPr>
                <w:rFonts w:eastAsia="Calibri" w:cs="Arial"/>
              </w:rPr>
              <w:t xml:space="preserve"> </w:t>
            </w:r>
            <w:r w:rsidRPr="00555ED7">
              <w:rPr>
                <w:rFonts w:eastAsia="Calibri" w:cs="Arial"/>
              </w:rPr>
              <w:t>with an ethno</w:t>
            </w:r>
            <w:r w:rsidR="0009459E" w:rsidRPr="00555ED7">
              <w:rPr>
                <w:rFonts w:eastAsia="Calibri" w:cs="Arial"/>
              </w:rPr>
              <w:t>-</w:t>
            </w:r>
            <w:r w:rsidRPr="00555ED7">
              <w:rPr>
                <w:rFonts w:eastAsia="Calibri" w:cs="Arial"/>
              </w:rPr>
              <w:t>botanical survey</w:t>
            </w:r>
            <w:r w:rsidR="003C6C26" w:rsidRPr="00555ED7">
              <w:rPr>
                <w:rFonts w:eastAsia="Calibri" w:cs="Arial"/>
              </w:rPr>
              <w:t xml:space="preserve"> </w:t>
            </w:r>
            <w:r w:rsidRPr="00555ED7">
              <w:rPr>
                <w:rFonts w:eastAsia="Calibri" w:cs="Arial"/>
              </w:rPr>
              <w:t xml:space="preserve">record compiling traditional medical </w:t>
            </w:r>
            <w:r w:rsidR="00C226E9" w:rsidRPr="00555ED7">
              <w:rPr>
                <w:rFonts w:eastAsia="Calibri" w:cs="Arial"/>
              </w:rPr>
              <w:t>properties</w:t>
            </w:r>
            <w:r w:rsidRPr="00555ED7">
              <w:rPr>
                <w:rFonts w:eastAsia="Calibri" w:cs="Arial"/>
              </w:rPr>
              <w:t>, local names, data on informant</w:t>
            </w:r>
            <w:r w:rsidR="00C226E9" w:rsidRPr="00555ED7">
              <w:rPr>
                <w:rFonts w:eastAsia="Calibri" w:cs="Arial"/>
              </w:rPr>
              <w:t>s</w:t>
            </w:r>
            <w:r w:rsidRPr="00555ED7">
              <w:rPr>
                <w:rFonts w:eastAsia="Calibri" w:cs="Arial"/>
              </w:rPr>
              <w:t xml:space="preserve"> and</w:t>
            </w:r>
            <w:r w:rsidR="003C6C26" w:rsidRPr="00555ED7">
              <w:rPr>
                <w:rFonts w:eastAsia="Calibri" w:cs="Arial"/>
              </w:rPr>
              <w:t xml:space="preserve"> </w:t>
            </w:r>
            <w:r w:rsidRPr="00555ED7">
              <w:rPr>
                <w:rFonts w:eastAsia="Calibri" w:cs="Arial"/>
              </w:rPr>
              <w:t xml:space="preserve">modes of preparation. A researcher based in the EU </w:t>
            </w:r>
            <w:r w:rsidR="00C226E9" w:rsidRPr="00555ED7">
              <w:rPr>
                <w:rFonts w:eastAsia="Calibri" w:cs="Arial"/>
              </w:rPr>
              <w:t>obtains access to</w:t>
            </w:r>
            <w:r w:rsidRPr="00555ED7">
              <w:rPr>
                <w:rFonts w:eastAsia="Calibri" w:cs="Arial"/>
              </w:rPr>
              <w:t xml:space="preserve"> </w:t>
            </w:r>
            <w:r w:rsidR="00BF06F5" w:rsidRPr="00555ED7">
              <w:rPr>
                <w:rFonts w:eastAsia="Calibri" w:cs="Arial"/>
              </w:rPr>
              <w:t>some</w:t>
            </w:r>
            <w:r w:rsidRPr="00555ED7">
              <w:rPr>
                <w:rFonts w:eastAsia="Calibri" w:cs="Arial"/>
              </w:rPr>
              <w:t xml:space="preserve"> herbarium sheets and corresponding records. </w:t>
            </w:r>
            <w:r w:rsidR="00835DE4" w:rsidRPr="00555ED7">
              <w:rPr>
                <w:rFonts w:eastAsia="Calibri" w:cs="Arial"/>
              </w:rPr>
              <w:t>T</w:t>
            </w:r>
            <w:r w:rsidRPr="00555ED7">
              <w:rPr>
                <w:rFonts w:eastAsia="Calibri" w:cs="Arial"/>
              </w:rPr>
              <w:t>he researcher sample</w:t>
            </w:r>
            <w:r w:rsidR="00835DE4" w:rsidRPr="00555ED7">
              <w:rPr>
                <w:rFonts w:eastAsia="Calibri" w:cs="Arial"/>
              </w:rPr>
              <w:t>s</w:t>
            </w:r>
            <w:r w:rsidRPr="00555ED7">
              <w:rPr>
                <w:rFonts w:eastAsia="Calibri" w:cs="Arial"/>
              </w:rPr>
              <w:t xml:space="preserve"> or extract</w:t>
            </w:r>
            <w:r w:rsidR="00835DE4" w:rsidRPr="00555ED7">
              <w:rPr>
                <w:rFonts w:eastAsia="Calibri" w:cs="Arial"/>
              </w:rPr>
              <w:t>s</w:t>
            </w:r>
            <w:r w:rsidRPr="00555ED7">
              <w:rPr>
                <w:rFonts w:eastAsia="Calibri" w:cs="Arial"/>
              </w:rPr>
              <w:t xml:space="preserve"> </w:t>
            </w:r>
            <w:r w:rsidR="00BF06F5" w:rsidRPr="00555ED7">
              <w:rPr>
                <w:rFonts w:eastAsia="Calibri" w:cs="Arial"/>
              </w:rPr>
              <w:t xml:space="preserve">some of the mounted plants </w:t>
            </w:r>
            <w:r w:rsidR="00835DE4" w:rsidRPr="00555ED7">
              <w:rPr>
                <w:rFonts w:eastAsia="Calibri" w:cs="Arial"/>
              </w:rPr>
              <w:t>for further analysis</w:t>
            </w:r>
            <w:r w:rsidR="00062A7E" w:rsidRPr="00555ED7">
              <w:rPr>
                <w:rFonts w:eastAsia="Calibri" w:cs="Arial"/>
              </w:rPr>
              <w:t xml:space="preserve">, and analyses </w:t>
            </w:r>
            <w:r w:rsidR="006A4ABE">
              <w:rPr>
                <w:rFonts w:eastAsia="Calibri" w:cs="Arial"/>
              </w:rPr>
              <w:t xml:space="preserve">also </w:t>
            </w:r>
            <w:r w:rsidR="00062A7E" w:rsidRPr="00555ED7">
              <w:rPr>
                <w:rFonts w:eastAsia="Calibri" w:cs="Arial"/>
              </w:rPr>
              <w:t>the associated traditional knowledge</w:t>
            </w:r>
            <w:r w:rsidRPr="00555ED7">
              <w:rPr>
                <w:rFonts w:eastAsia="Calibri" w:cs="Arial"/>
              </w:rPr>
              <w:t>.</w:t>
            </w:r>
          </w:p>
        </w:tc>
      </w:tr>
      <w:tr w:rsidR="006140F9" w:rsidRPr="00555ED7" w14:paraId="3C83B1BD" w14:textId="77777777" w:rsidTr="006140F9">
        <w:tc>
          <w:tcPr>
            <w:tcW w:w="1317" w:type="dxa"/>
          </w:tcPr>
          <w:p w14:paraId="349911AE" w14:textId="77777777" w:rsidR="006140F9" w:rsidRPr="00555ED7" w:rsidRDefault="006140F9" w:rsidP="006140F9">
            <w:pPr>
              <w:widowControl w:val="0"/>
              <w:contextualSpacing/>
              <w:rPr>
                <w:rFonts w:eastAsia="Calibri" w:cs="Arial"/>
                <w:szCs w:val="20"/>
              </w:rPr>
            </w:pPr>
            <w:r w:rsidRPr="00555ED7">
              <w:rPr>
                <w:rFonts w:eastAsia="Calibri" w:cs="Arial"/>
                <w:szCs w:val="20"/>
              </w:rPr>
              <w:t>Analysis</w:t>
            </w:r>
          </w:p>
        </w:tc>
        <w:tc>
          <w:tcPr>
            <w:tcW w:w="7179" w:type="dxa"/>
          </w:tcPr>
          <w:p w14:paraId="6F481CBF" w14:textId="16461761" w:rsidR="006140F9" w:rsidRPr="00555ED7" w:rsidRDefault="00935378" w:rsidP="008C71F0">
            <w:pPr>
              <w:spacing w:line="276" w:lineRule="auto"/>
              <w:rPr>
                <w:rFonts w:eastAsia="Calibri" w:cs="Arial"/>
              </w:rPr>
            </w:pPr>
            <w:r w:rsidRPr="00555ED7">
              <w:rPr>
                <w:rFonts w:eastAsia="Calibri" w:cs="Arial"/>
              </w:rPr>
              <w:t xml:space="preserve">If the researcher undertakes research activities involving the genetic and/or biochemical </w:t>
            </w:r>
            <w:r w:rsidR="00E76591">
              <w:rPr>
                <w:rFonts w:eastAsia="Calibri" w:cs="Arial"/>
              </w:rPr>
              <w:t>properties</w:t>
            </w:r>
            <w:r w:rsidRPr="00555ED7">
              <w:rPr>
                <w:rFonts w:eastAsia="Calibri" w:cs="Arial"/>
              </w:rPr>
              <w:t xml:space="preserve"> of the herbarium materials </w:t>
            </w:r>
            <w:r w:rsidR="00BF06F5" w:rsidRPr="00555ED7">
              <w:rPr>
                <w:rFonts w:eastAsia="Calibri" w:cs="Arial"/>
              </w:rPr>
              <w:t>and/or the associated traditional knowledge inscribed in the herbarium sheets</w:t>
            </w:r>
            <w:r w:rsidRPr="00555ED7">
              <w:rPr>
                <w:rFonts w:eastAsia="Calibri" w:cs="Arial"/>
              </w:rPr>
              <w:t>, these activities constitute utilisation in the meaning of the EU ABS Regulation</w:t>
            </w:r>
            <w:r w:rsidR="00674B70">
              <w:rPr>
                <w:rFonts w:eastAsia="Calibri" w:cs="Arial"/>
              </w:rPr>
              <w:t>, and t</w:t>
            </w:r>
            <w:r w:rsidR="00E76591">
              <w:rPr>
                <w:rFonts w:eastAsia="Calibri" w:cs="Arial"/>
              </w:rPr>
              <w:t>h</w:t>
            </w:r>
            <w:r w:rsidR="00674B70">
              <w:rPr>
                <w:rFonts w:eastAsia="Calibri" w:cs="Arial"/>
              </w:rPr>
              <w:t>u</w:t>
            </w:r>
            <w:r w:rsidR="00E76591">
              <w:rPr>
                <w:rFonts w:eastAsia="Calibri" w:cs="Arial"/>
              </w:rPr>
              <w:t xml:space="preserve">s requires obtaining PIC and MAT </w:t>
            </w:r>
            <w:r w:rsidR="00674B70">
              <w:rPr>
                <w:rFonts w:eastAsia="Calibri" w:cs="Arial"/>
              </w:rPr>
              <w:t xml:space="preserve">from the provider country, where appropriate. </w:t>
            </w:r>
            <w:r w:rsidR="0095723A" w:rsidRPr="00555ED7">
              <w:rPr>
                <w:rFonts w:eastAsia="Calibri" w:cs="Arial"/>
              </w:rPr>
              <w:t xml:space="preserve">Whether the genetic resources </w:t>
            </w:r>
            <w:r w:rsidR="008C71F0" w:rsidRPr="00555ED7">
              <w:rPr>
                <w:rFonts w:eastAsia="Calibri" w:cs="Arial"/>
              </w:rPr>
              <w:t xml:space="preserve">and the associated traditional </w:t>
            </w:r>
            <w:r w:rsidR="006A4ABE" w:rsidRPr="00555ED7">
              <w:rPr>
                <w:rFonts w:eastAsia="Calibri" w:cs="Arial"/>
              </w:rPr>
              <w:t>knowledge</w:t>
            </w:r>
            <w:r w:rsidR="008C71F0" w:rsidRPr="00555ED7">
              <w:rPr>
                <w:rFonts w:eastAsia="Calibri" w:cs="Arial"/>
              </w:rPr>
              <w:t xml:space="preserve"> </w:t>
            </w:r>
            <w:r w:rsidR="0095723A" w:rsidRPr="00555ED7">
              <w:rPr>
                <w:rFonts w:eastAsia="Calibri" w:cs="Arial"/>
              </w:rPr>
              <w:t xml:space="preserve">are </w:t>
            </w:r>
            <w:r w:rsidR="00BF06F5" w:rsidRPr="00555ED7">
              <w:rPr>
                <w:rFonts w:eastAsia="Calibri" w:cs="Arial"/>
              </w:rPr>
              <w:t>a</w:t>
            </w:r>
            <w:r w:rsidR="0095723A" w:rsidRPr="00555ED7">
              <w:rPr>
                <w:rFonts w:eastAsia="Calibri" w:cs="Arial"/>
              </w:rPr>
              <w:t xml:space="preserve">ccessed directly from </w:t>
            </w:r>
            <w:r w:rsidR="008C71F0" w:rsidRPr="00123BF3">
              <w:rPr>
                <w:rFonts w:eastAsia="Calibri" w:cs="Arial"/>
                <w:i/>
              </w:rPr>
              <w:t>in situ</w:t>
            </w:r>
            <w:r w:rsidR="008C71F0" w:rsidRPr="00555ED7">
              <w:rPr>
                <w:rFonts w:eastAsia="Calibri" w:cs="Arial"/>
              </w:rPr>
              <w:t xml:space="preserve"> conditions</w:t>
            </w:r>
            <w:r w:rsidR="0095723A" w:rsidRPr="00555ED7">
              <w:rPr>
                <w:rFonts w:eastAsia="Calibri" w:cs="Arial"/>
              </w:rPr>
              <w:t xml:space="preserve"> or indirectly from a collection has no bearing on the applicability of the EU ABS Regulation</w:t>
            </w:r>
            <w:r w:rsidR="008C71F0" w:rsidRPr="00555ED7">
              <w:rPr>
                <w:rFonts w:eastAsia="Calibri" w:cs="Arial"/>
              </w:rPr>
              <w:t xml:space="preserve">. </w:t>
            </w:r>
          </w:p>
        </w:tc>
      </w:tr>
    </w:tbl>
    <w:p w14:paraId="23467E4C" w14:textId="77777777" w:rsidR="006140F9" w:rsidRPr="00555ED7" w:rsidRDefault="006140F9" w:rsidP="006140F9">
      <w:pPr>
        <w:widowControl w:val="0"/>
        <w:spacing w:after="0"/>
        <w:contextualSpacing/>
        <w:rPr>
          <w:rFonts w:eastAsia="Calibri" w:cs="Arial"/>
          <w:i/>
          <w:sz w:val="16"/>
          <w:szCs w:val="20"/>
        </w:rPr>
      </w:pPr>
    </w:p>
    <w:p w14:paraId="6267ECE5" w14:textId="77777777" w:rsidR="00AC0038" w:rsidRPr="00555ED7" w:rsidRDefault="00AC0038" w:rsidP="006140F9">
      <w:pPr>
        <w:widowControl w:val="0"/>
        <w:spacing w:after="0"/>
        <w:contextualSpacing/>
        <w:rPr>
          <w:rFonts w:eastAsia="Calibri" w:cs="Arial"/>
          <w:i/>
          <w:sz w:val="16"/>
          <w:szCs w:val="20"/>
        </w:rPr>
      </w:pPr>
    </w:p>
    <w:p w14:paraId="47F7EB60" w14:textId="77777777" w:rsidR="00995CFE" w:rsidRPr="00555ED7" w:rsidRDefault="00995CFE" w:rsidP="00995CFE">
      <w:pPr>
        <w:widowControl w:val="0"/>
        <w:spacing w:after="0"/>
        <w:contextualSpacing/>
        <w:rPr>
          <w:rFonts w:eastAsia="Calibri" w:cs="Arial"/>
          <w:i/>
        </w:rPr>
      </w:pPr>
      <w:r w:rsidRPr="00555ED7">
        <w:rPr>
          <w:rFonts w:eastAsia="Calibri" w:cs="Arial"/>
          <w:i/>
        </w:rPr>
        <w:t xml:space="preserve">Case </w:t>
      </w:r>
      <w:r w:rsidR="00710064" w:rsidRPr="00555ED7">
        <w:rPr>
          <w:rFonts w:eastAsia="Calibri" w:cs="Arial"/>
          <w:i/>
        </w:rPr>
        <w:t xml:space="preserve">7 </w:t>
      </w:r>
      <w:r w:rsidRPr="00555ED7">
        <w:rPr>
          <w:rFonts w:eastAsia="Calibri" w:cs="Arial"/>
          <w:i/>
        </w:rPr>
        <w:t xml:space="preserve"> </w:t>
      </w:r>
    </w:p>
    <w:p w14:paraId="0D0DA815" w14:textId="77777777" w:rsidR="00995CFE" w:rsidRPr="00555ED7" w:rsidRDefault="00995CFE" w:rsidP="00995CFE">
      <w:pPr>
        <w:widowControl w:val="0"/>
        <w:spacing w:after="0" w:line="240" w:lineRule="auto"/>
        <w:contextualSpacing/>
        <w:rPr>
          <w:rFonts w:eastAsia="Calibri" w:cs="Arial"/>
          <w:b/>
        </w:rPr>
      </w:pPr>
    </w:p>
    <w:tbl>
      <w:tblPr>
        <w:tblStyle w:val="TableGrid"/>
        <w:tblW w:w="0" w:type="auto"/>
        <w:tblInd w:w="792" w:type="dxa"/>
        <w:tblLook w:val="04A0" w:firstRow="1" w:lastRow="0" w:firstColumn="1" w:lastColumn="0" w:noHBand="0" w:noVBand="1"/>
      </w:tblPr>
      <w:tblGrid>
        <w:gridCol w:w="1317"/>
        <w:gridCol w:w="7179"/>
      </w:tblGrid>
      <w:tr w:rsidR="00995CFE" w:rsidRPr="00555ED7" w14:paraId="451CEFA1" w14:textId="77777777" w:rsidTr="00995CFE">
        <w:tc>
          <w:tcPr>
            <w:tcW w:w="1317" w:type="dxa"/>
          </w:tcPr>
          <w:p w14:paraId="5FF5D7D0" w14:textId="77777777" w:rsidR="00995CFE" w:rsidRPr="00555ED7" w:rsidRDefault="00995CFE" w:rsidP="00995CFE">
            <w:pPr>
              <w:widowControl w:val="0"/>
              <w:contextualSpacing/>
              <w:rPr>
                <w:rFonts w:eastAsia="Calibri" w:cs="Arial"/>
              </w:rPr>
            </w:pPr>
            <w:r w:rsidRPr="00555ED7">
              <w:rPr>
                <w:rFonts w:eastAsia="Calibri" w:cs="Arial"/>
              </w:rPr>
              <w:t>Title</w:t>
            </w:r>
          </w:p>
        </w:tc>
        <w:tc>
          <w:tcPr>
            <w:tcW w:w="7179" w:type="dxa"/>
          </w:tcPr>
          <w:p w14:paraId="75652A84" w14:textId="77777777" w:rsidR="00995CFE" w:rsidRPr="00555ED7" w:rsidRDefault="00995CFE" w:rsidP="00995CFE">
            <w:pPr>
              <w:spacing w:line="276" w:lineRule="auto"/>
              <w:rPr>
                <w:rFonts w:eastAsia="Calibri" w:cs="Arial"/>
                <w:b/>
              </w:rPr>
            </w:pPr>
            <w:r w:rsidRPr="00555ED7">
              <w:rPr>
                <w:rFonts w:eastAsia="Calibri" w:cs="Arial"/>
                <w:b/>
              </w:rPr>
              <w:t>Carrying out research to determine morphological and/or anatomical properties of organisms</w:t>
            </w:r>
          </w:p>
        </w:tc>
      </w:tr>
      <w:tr w:rsidR="00995CFE" w:rsidRPr="00555ED7" w14:paraId="7D65307E" w14:textId="77777777" w:rsidTr="00995CFE">
        <w:tc>
          <w:tcPr>
            <w:tcW w:w="1317" w:type="dxa"/>
          </w:tcPr>
          <w:p w14:paraId="0221E010" w14:textId="77777777" w:rsidR="00995CFE" w:rsidRPr="00555ED7" w:rsidRDefault="0035241E" w:rsidP="00995CFE">
            <w:pPr>
              <w:widowControl w:val="0"/>
              <w:spacing w:line="276" w:lineRule="auto"/>
              <w:contextualSpacing/>
              <w:rPr>
                <w:rFonts w:eastAsia="Calibri" w:cs="Arial"/>
              </w:rPr>
            </w:pPr>
            <w:r w:rsidRPr="00555ED7">
              <w:rPr>
                <w:rFonts w:eastAsia="Calibri" w:cs="Arial"/>
              </w:rPr>
              <w:t>Description</w:t>
            </w:r>
          </w:p>
        </w:tc>
        <w:tc>
          <w:tcPr>
            <w:tcW w:w="7179" w:type="dxa"/>
          </w:tcPr>
          <w:p w14:paraId="689D80DB" w14:textId="77777777" w:rsidR="00995CFE" w:rsidRPr="00555ED7" w:rsidRDefault="0035241E" w:rsidP="008B0F46">
            <w:pPr>
              <w:spacing w:line="276" w:lineRule="auto"/>
              <w:rPr>
                <w:rFonts w:eastAsia="Calibri" w:cs="Arial"/>
              </w:rPr>
            </w:pPr>
            <w:r w:rsidRPr="00555ED7">
              <w:rPr>
                <w:rFonts w:eastAsia="Calibri" w:cs="Arial"/>
              </w:rPr>
              <w:t xml:space="preserve">Analysing and describing the morphological and anatomical properties of organisms </w:t>
            </w:r>
            <w:r w:rsidR="00BF06F5" w:rsidRPr="00555ED7">
              <w:rPr>
                <w:rFonts w:eastAsia="Calibri" w:cs="Arial"/>
              </w:rPr>
              <w:t>are</w:t>
            </w:r>
            <w:r w:rsidRPr="00555ED7">
              <w:rPr>
                <w:rFonts w:eastAsia="Calibri" w:cs="Arial"/>
              </w:rPr>
              <w:t xml:space="preserve"> activities undertaken </w:t>
            </w:r>
            <w:r w:rsidR="00BF06F5" w:rsidRPr="00555ED7">
              <w:rPr>
                <w:rFonts w:eastAsia="Calibri" w:cs="Arial"/>
              </w:rPr>
              <w:t xml:space="preserve">regularly </w:t>
            </w:r>
            <w:r w:rsidRPr="00555ED7">
              <w:rPr>
                <w:rFonts w:eastAsia="Calibri" w:cs="Arial"/>
              </w:rPr>
              <w:t xml:space="preserve">in various biological research disciplines. Methods include light microscopy, scanning or transmission electron microscopy and others. </w:t>
            </w:r>
            <w:r w:rsidR="00BF06F5" w:rsidRPr="00555ED7">
              <w:rPr>
                <w:rFonts w:eastAsia="Calibri" w:cs="Arial"/>
              </w:rPr>
              <w:t xml:space="preserve">These do not include research on the genetic or biochemical composition of the organisms involved. </w:t>
            </w:r>
            <w:r w:rsidRPr="00555ED7">
              <w:rPr>
                <w:rFonts w:eastAsia="Calibri" w:cs="Arial"/>
              </w:rPr>
              <w:t xml:space="preserve">Results of such activities might be relevant for basic research and conservation, e.g., the taxonomic description of species, but also for subsequent </w:t>
            </w:r>
            <w:r w:rsidR="00935378" w:rsidRPr="00555ED7">
              <w:rPr>
                <w:rFonts w:eastAsia="Calibri" w:cs="Arial"/>
              </w:rPr>
              <w:t xml:space="preserve">fundamental and </w:t>
            </w:r>
            <w:r w:rsidRPr="00555ED7">
              <w:rPr>
                <w:rFonts w:eastAsia="Calibri" w:cs="Arial"/>
              </w:rPr>
              <w:t>applied research leading to technical and commercial applications.</w:t>
            </w:r>
          </w:p>
        </w:tc>
      </w:tr>
      <w:tr w:rsidR="00995CFE" w:rsidRPr="00555ED7" w14:paraId="7ED9EEAE" w14:textId="77777777" w:rsidTr="00995CFE">
        <w:tc>
          <w:tcPr>
            <w:tcW w:w="1317" w:type="dxa"/>
          </w:tcPr>
          <w:p w14:paraId="2E0247F0" w14:textId="77777777" w:rsidR="00995CFE" w:rsidRPr="00555ED7" w:rsidRDefault="0035241E" w:rsidP="00995CFE">
            <w:pPr>
              <w:widowControl w:val="0"/>
              <w:spacing w:line="276" w:lineRule="auto"/>
              <w:contextualSpacing/>
              <w:rPr>
                <w:rFonts w:eastAsia="Calibri" w:cs="Arial"/>
              </w:rPr>
            </w:pPr>
            <w:r w:rsidRPr="00555ED7">
              <w:rPr>
                <w:rFonts w:eastAsia="Calibri" w:cs="Arial"/>
              </w:rPr>
              <w:t>Analysis</w:t>
            </w:r>
          </w:p>
        </w:tc>
        <w:tc>
          <w:tcPr>
            <w:tcW w:w="7179" w:type="dxa"/>
          </w:tcPr>
          <w:p w14:paraId="288E86E6" w14:textId="6A019741" w:rsidR="00995CFE" w:rsidRPr="00555ED7" w:rsidRDefault="002215A0" w:rsidP="008C71F0">
            <w:pPr>
              <w:spacing w:line="276" w:lineRule="auto"/>
              <w:rPr>
                <w:rFonts w:eastAsia="Calibri" w:cs="Arial"/>
              </w:rPr>
            </w:pPr>
            <w:r>
              <w:rPr>
                <w:rFonts w:eastAsia="Calibri" w:cs="Arial"/>
              </w:rPr>
              <w:t>S</w:t>
            </w:r>
            <w:r w:rsidRPr="00555ED7">
              <w:rPr>
                <w:rFonts w:eastAsia="Calibri" w:cs="Arial"/>
              </w:rPr>
              <w:t>uch activities are not research</w:t>
            </w:r>
            <w:r>
              <w:rPr>
                <w:rFonts w:eastAsia="Calibri" w:cs="Arial"/>
              </w:rPr>
              <w:t xml:space="preserve"> and development</w:t>
            </w:r>
            <w:r w:rsidRPr="00555ED7">
              <w:rPr>
                <w:rFonts w:eastAsia="Calibri" w:cs="Arial"/>
              </w:rPr>
              <w:t xml:space="preserve"> on the genetic and biochemical composition of the organism concerned</w:t>
            </w:r>
            <w:r>
              <w:rPr>
                <w:rFonts w:eastAsia="Calibri" w:cs="Arial"/>
              </w:rPr>
              <w:t xml:space="preserve"> and</w:t>
            </w:r>
            <w:r w:rsidRPr="00555ED7">
              <w:rPr>
                <w:rFonts w:eastAsia="Calibri" w:cs="Arial"/>
              </w:rPr>
              <w:t xml:space="preserve"> </w:t>
            </w:r>
            <w:r w:rsidR="0035241E" w:rsidRPr="00555ED7">
              <w:rPr>
                <w:rFonts w:eastAsia="Calibri" w:cs="Arial"/>
              </w:rPr>
              <w:t xml:space="preserve">do not constitute ‘utilization’ in the meaning of the EU ABS Regulation. However, provider countries’ access regulations might </w:t>
            </w:r>
            <w:r w:rsidR="00881BDB" w:rsidRPr="00555ED7">
              <w:rPr>
                <w:rFonts w:eastAsia="Calibri" w:cs="Arial"/>
              </w:rPr>
              <w:t>apply</w:t>
            </w:r>
            <w:r w:rsidR="0035241E" w:rsidRPr="00555ED7">
              <w:rPr>
                <w:rFonts w:eastAsia="Calibri" w:cs="Arial"/>
              </w:rPr>
              <w:t>.</w:t>
            </w:r>
            <w:r w:rsidR="00935378" w:rsidRPr="00555ED7">
              <w:rPr>
                <w:rFonts w:eastAsia="Calibri" w:cs="Arial"/>
              </w:rPr>
              <w:t xml:space="preserve"> Any subsequent research </w:t>
            </w:r>
            <w:r w:rsidR="00202215" w:rsidRPr="00555ED7">
              <w:rPr>
                <w:rFonts w:eastAsia="Calibri" w:cs="Arial"/>
              </w:rPr>
              <w:t xml:space="preserve">involving the genetic and/or biochemical </w:t>
            </w:r>
            <w:r>
              <w:rPr>
                <w:rFonts w:eastAsia="Calibri" w:cs="Arial"/>
              </w:rPr>
              <w:t>properties</w:t>
            </w:r>
            <w:r w:rsidR="00202215" w:rsidRPr="00555ED7">
              <w:rPr>
                <w:rFonts w:eastAsia="Calibri" w:cs="Arial"/>
              </w:rPr>
              <w:t xml:space="preserve"> of the organisms studied </w:t>
            </w:r>
            <w:r>
              <w:rPr>
                <w:rFonts w:eastAsia="Calibri" w:cs="Arial"/>
              </w:rPr>
              <w:t>would</w:t>
            </w:r>
            <w:r w:rsidR="00935378" w:rsidRPr="00555ED7">
              <w:rPr>
                <w:rFonts w:eastAsia="Calibri" w:cs="Arial"/>
              </w:rPr>
              <w:t xml:space="preserve"> constitute</w:t>
            </w:r>
            <w:r w:rsidR="00202215" w:rsidRPr="00555ED7">
              <w:rPr>
                <w:rFonts w:eastAsia="Calibri" w:cs="Arial"/>
              </w:rPr>
              <w:t xml:space="preserve"> utilisation in the </w:t>
            </w:r>
            <w:r w:rsidR="00AC0038" w:rsidRPr="00555ED7">
              <w:rPr>
                <w:rFonts w:eastAsia="Calibri" w:cs="Arial"/>
              </w:rPr>
              <w:t>meaning</w:t>
            </w:r>
            <w:r w:rsidR="00202215" w:rsidRPr="00555ED7">
              <w:rPr>
                <w:rFonts w:eastAsia="Calibri" w:cs="Arial"/>
              </w:rPr>
              <w:t xml:space="preserve"> of the EU ABS Regulation.</w:t>
            </w:r>
            <w:r w:rsidR="00935378" w:rsidRPr="00555ED7">
              <w:rPr>
                <w:rFonts w:eastAsia="Calibri" w:cs="Arial"/>
              </w:rPr>
              <w:t xml:space="preserve">  </w:t>
            </w:r>
          </w:p>
        </w:tc>
      </w:tr>
    </w:tbl>
    <w:p w14:paraId="09A69435" w14:textId="77777777" w:rsidR="00995CFE" w:rsidRPr="00555ED7" w:rsidRDefault="00995CFE" w:rsidP="00995CFE"/>
    <w:p w14:paraId="569066A1" w14:textId="77777777" w:rsidR="00995CFE" w:rsidRPr="00555ED7" w:rsidRDefault="00995CFE" w:rsidP="00995CFE">
      <w:pPr>
        <w:rPr>
          <w:i/>
        </w:rPr>
      </w:pPr>
      <w:r w:rsidRPr="00555ED7">
        <w:rPr>
          <w:i/>
        </w:rPr>
        <w:t xml:space="preserve">Case </w:t>
      </w:r>
      <w:r w:rsidR="00710064" w:rsidRPr="00555ED7">
        <w:rPr>
          <w:i/>
        </w:rPr>
        <w:t xml:space="preserve">8 </w:t>
      </w:r>
    </w:p>
    <w:p w14:paraId="7CBE2339" w14:textId="77777777" w:rsidR="00995CFE" w:rsidRPr="00555ED7" w:rsidRDefault="00995CFE" w:rsidP="00995CFE">
      <w:pPr>
        <w:widowControl w:val="0"/>
        <w:spacing w:after="0" w:line="240" w:lineRule="auto"/>
        <w:contextualSpacing/>
        <w:rPr>
          <w:rFonts w:eastAsia="Calibri" w:cs="Arial"/>
          <w:b/>
        </w:rPr>
      </w:pPr>
    </w:p>
    <w:tbl>
      <w:tblPr>
        <w:tblStyle w:val="TableGrid"/>
        <w:tblW w:w="0" w:type="auto"/>
        <w:tblInd w:w="792" w:type="dxa"/>
        <w:tblLook w:val="04A0" w:firstRow="1" w:lastRow="0" w:firstColumn="1" w:lastColumn="0" w:noHBand="0" w:noVBand="1"/>
      </w:tblPr>
      <w:tblGrid>
        <w:gridCol w:w="1317"/>
        <w:gridCol w:w="7179"/>
      </w:tblGrid>
      <w:tr w:rsidR="00995CFE" w:rsidRPr="00555ED7" w14:paraId="29A85DE8" w14:textId="77777777" w:rsidTr="00995CFE">
        <w:tc>
          <w:tcPr>
            <w:tcW w:w="1317" w:type="dxa"/>
          </w:tcPr>
          <w:p w14:paraId="255A41C3" w14:textId="77777777" w:rsidR="00995CFE" w:rsidRPr="00555ED7" w:rsidRDefault="00995CFE" w:rsidP="00995CFE">
            <w:pPr>
              <w:widowControl w:val="0"/>
              <w:contextualSpacing/>
              <w:rPr>
                <w:rFonts w:eastAsia="Calibri" w:cs="Arial"/>
              </w:rPr>
            </w:pPr>
            <w:r w:rsidRPr="00555ED7">
              <w:rPr>
                <w:rFonts w:eastAsia="Calibri" w:cs="Arial"/>
              </w:rPr>
              <w:t>Title</w:t>
            </w:r>
          </w:p>
        </w:tc>
        <w:tc>
          <w:tcPr>
            <w:tcW w:w="7179" w:type="dxa"/>
          </w:tcPr>
          <w:p w14:paraId="129999A7" w14:textId="77777777" w:rsidR="00995CFE" w:rsidRPr="00555ED7" w:rsidRDefault="00995CFE" w:rsidP="0001056C">
            <w:pPr>
              <w:rPr>
                <w:rFonts w:eastAsia="Calibri" w:cs="Arial"/>
                <w:b/>
              </w:rPr>
            </w:pPr>
            <w:r w:rsidRPr="00555ED7">
              <w:rPr>
                <w:rFonts w:eastAsia="Calibri" w:cs="Arial"/>
                <w:b/>
              </w:rPr>
              <w:t xml:space="preserve">Carrying out </w:t>
            </w:r>
            <w:r w:rsidRPr="00F8465D">
              <w:rPr>
                <w:rFonts w:eastAsia="Calibri" w:cs="Arial"/>
                <w:b/>
              </w:rPr>
              <w:t xml:space="preserve">research </w:t>
            </w:r>
            <w:r w:rsidR="0001056C" w:rsidRPr="00F8465D">
              <w:rPr>
                <w:rFonts w:eastAsia="Calibri" w:cs="Arial"/>
                <w:b/>
              </w:rPr>
              <w:t xml:space="preserve">on genetic and/or biochemical properties of a genetic resource </w:t>
            </w:r>
            <w:r w:rsidRPr="00F8465D">
              <w:rPr>
                <w:rFonts w:eastAsia="Calibri" w:cs="Arial"/>
                <w:b/>
              </w:rPr>
              <w:t>with</w:t>
            </w:r>
            <w:r w:rsidRPr="00555ED7">
              <w:rPr>
                <w:rFonts w:eastAsia="Calibri" w:cs="Arial"/>
                <w:b/>
              </w:rPr>
              <w:t xml:space="preserve"> no intent of product development</w:t>
            </w:r>
          </w:p>
        </w:tc>
      </w:tr>
      <w:tr w:rsidR="00995CFE" w:rsidRPr="00555ED7" w14:paraId="25846745" w14:textId="77777777" w:rsidTr="00995CFE">
        <w:tc>
          <w:tcPr>
            <w:tcW w:w="1317" w:type="dxa"/>
          </w:tcPr>
          <w:p w14:paraId="3B2756A3" w14:textId="77777777" w:rsidR="00995CFE" w:rsidRPr="00555ED7" w:rsidRDefault="00995CFE" w:rsidP="00995CFE">
            <w:pPr>
              <w:widowControl w:val="0"/>
              <w:contextualSpacing/>
              <w:rPr>
                <w:rFonts w:eastAsia="Calibri" w:cs="Arial"/>
              </w:rPr>
            </w:pPr>
            <w:r w:rsidRPr="00555ED7">
              <w:rPr>
                <w:rFonts w:eastAsia="Calibri" w:cs="Arial"/>
              </w:rPr>
              <w:t>Description</w:t>
            </w:r>
          </w:p>
        </w:tc>
        <w:tc>
          <w:tcPr>
            <w:tcW w:w="7179" w:type="dxa"/>
          </w:tcPr>
          <w:p w14:paraId="6F337E62" w14:textId="77777777" w:rsidR="006D46D3" w:rsidRPr="00555ED7" w:rsidRDefault="006D46D3" w:rsidP="0007576D">
            <w:pPr>
              <w:spacing w:line="276" w:lineRule="auto"/>
              <w:rPr>
                <w:rFonts w:eastAsia="Calibri" w:cs="Arial"/>
              </w:rPr>
            </w:pPr>
            <w:r w:rsidRPr="00555ED7">
              <w:rPr>
                <w:rFonts w:eastAsia="Calibri" w:cs="Arial"/>
              </w:rPr>
              <w:t>Genetic and biochemical properties of accessed genetic resources are investigated in the context of a research project, and specific traits are analysed allowing further research and development. Research results and data are made public. Researchers involved do not consider future product development or commercial application of the results of their research.</w:t>
            </w:r>
            <w:r w:rsidR="0007576D" w:rsidRPr="00555ED7">
              <w:rPr>
                <w:rFonts w:eastAsia="Calibri" w:cs="Arial"/>
              </w:rPr>
              <w:t xml:space="preserve"> Their activities are limited to scientific publication of </w:t>
            </w:r>
            <w:r w:rsidR="00BC7179">
              <w:rPr>
                <w:rFonts w:eastAsia="Calibri" w:cs="Arial"/>
              </w:rPr>
              <w:t xml:space="preserve">the results of </w:t>
            </w:r>
            <w:r w:rsidR="0007576D" w:rsidRPr="00555ED7">
              <w:rPr>
                <w:rFonts w:eastAsia="Calibri" w:cs="Arial"/>
              </w:rPr>
              <w:t>their research.</w:t>
            </w:r>
          </w:p>
        </w:tc>
      </w:tr>
      <w:tr w:rsidR="00995CFE" w:rsidRPr="00555ED7" w14:paraId="3D081B2E" w14:textId="77777777" w:rsidTr="00995CFE">
        <w:tc>
          <w:tcPr>
            <w:tcW w:w="1317" w:type="dxa"/>
          </w:tcPr>
          <w:p w14:paraId="637A8AAC" w14:textId="77777777" w:rsidR="00995CFE" w:rsidRPr="00555ED7" w:rsidRDefault="00995CFE" w:rsidP="00995CFE">
            <w:pPr>
              <w:widowControl w:val="0"/>
              <w:contextualSpacing/>
              <w:rPr>
                <w:rFonts w:eastAsia="Calibri" w:cs="Arial"/>
              </w:rPr>
            </w:pPr>
            <w:r w:rsidRPr="00555ED7">
              <w:rPr>
                <w:rFonts w:eastAsia="Calibri" w:cs="Arial"/>
              </w:rPr>
              <w:t>Analysis</w:t>
            </w:r>
          </w:p>
        </w:tc>
        <w:tc>
          <w:tcPr>
            <w:tcW w:w="7179" w:type="dxa"/>
          </w:tcPr>
          <w:p w14:paraId="6F26C2B2" w14:textId="648B6B1D" w:rsidR="00995CFE" w:rsidRPr="00555ED7" w:rsidRDefault="00995CFE" w:rsidP="008C71F0">
            <w:pPr>
              <w:spacing w:line="276" w:lineRule="auto"/>
              <w:rPr>
                <w:rFonts w:eastAsia="Calibri" w:cs="Arial"/>
                <w:color w:val="FFFFFF" w:themeColor="background1"/>
              </w:rPr>
            </w:pPr>
            <w:r w:rsidRPr="00555ED7">
              <w:rPr>
                <w:rFonts w:eastAsia="Calibri" w:cs="Arial"/>
              </w:rPr>
              <w:t xml:space="preserve">Such research activities </w:t>
            </w:r>
            <w:r w:rsidR="00DA7177" w:rsidRPr="00555ED7">
              <w:rPr>
                <w:rFonts w:eastAsia="Calibri" w:cs="Arial"/>
              </w:rPr>
              <w:t xml:space="preserve">that reach beyond taxonomic classification and that </w:t>
            </w:r>
            <w:r w:rsidR="00312DCC" w:rsidRPr="00555ED7">
              <w:rPr>
                <w:rFonts w:eastAsia="Calibri" w:cs="Arial"/>
              </w:rPr>
              <w:t>involv</w:t>
            </w:r>
            <w:r w:rsidR="00DA7177" w:rsidRPr="00555ED7">
              <w:rPr>
                <w:rFonts w:eastAsia="Calibri" w:cs="Arial"/>
              </w:rPr>
              <w:t xml:space="preserve">e </w:t>
            </w:r>
            <w:r w:rsidR="00312DCC" w:rsidRPr="00555ED7">
              <w:rPr>
                <w:rFonts w:eastAsia="Calibri" w:cs="Arial"/>
              </w:rPr>
              <w:t xml:space="preserve">analysis of the genetic and/or biochemical composition </w:t>
            </w:r>
            <w:r w:rsidR="006D46D3" w:rsidRPr="00555ED7">
              <w:rPr>
                <w:rFonts w:eastAsia="Calibri" w:cs="Arial"/>
              </w:rPr>
              <w:t xml:space="preserve">of the genetic resources </w:t>
            </w:r>
            <w:r w:rsidRPr="00555ED7">
              <w:rPr>
                <w:rFonts w:eastAsia="Calibri" w:cs="Arial"/>
              </w:rPr>
              <w:t xml:space="preserve">are considered </w:t>
            </w:r>
            <w:r w:rsidR="000710C7" w:rsidRPr="000710C7">
              <w:rPr>
                <w:rFonts w:eastAsia="Calibri" w:cs="Arial"/>
              </w:rPr>
              <w:t>utilisation</w:t>
            </w:r>
            <w:r w:rsidRPr="00555ED7">
              <w:rPr>
                <w:rFonts w:eastAsia="Calibri" w:cs="Arial"/>
              </w:rPr>
              <w:t>. Hence, these activities fall in the scope of the EU ABS Regulation and researchers have to fulfil due diligence obligations</w:t>
            </w:r>
            <w:r w:rsidR="00BC7179">
              <w:rPr>
                <w:rFonts w:eastAsia="Calibri" w:cs="Arial"/>
              </w:rPr>
              <w:t xml:space="preserve">, </w:t>
            </w:r>
            <w:r w:rsidR="0095723A" w:rsidRPr="00555ED7">
              <w:rPr>
                <w:rFonts w:eastAsia="Calibri" w:cs="Arial"/>
              </w:rPr>
              <w:t>regardless whether product development is intended or not</w:t>
            </w:r>
            <w:r w:rsidRPr="00555ED7">
              <w:rPr>
                <w:rFonts w:eastAsia="Calibri" w:cs="Arial"/>
              </w:rPr>
              <w:t>.</w:t>
            </w:r>
          </w:p>
        </w:tc>
      </w:tr>
    </w:tbl>
    <w:p w14:paraId="7B077891" w14:textId="77777777" w:rsidR="0009459E" w:rsidRPr="00555ED7" w:rsidRDefault="0009459E" w:rsidP="00995CFE"/>
    <w:p w14:paraId="68A9501B" w14:textId="77777777" w:rsidR="0020644C" w:rsidRDefault="00745142" w:rsidP="00995CFE">
      <w:pPr>
        <w:rPr>
          <w:i/>
        </w:rPr>
      </w:pPr>
      <w:r w:rsidRPr="00555ED7">
        <w:rPr>
          <w:i/>
        </w:rPr>
        <w:t xml:space="preserve">Case </w:t>
      </w:r>
      <w:r w:rsidR="0009459E" w:rsidRPr="00555ED7">
        <w:rPr>
          <w:i/>
        </w:rPr>
        <w:t>9</w:t>
      </w:r>
    </w:p>
    <w:p w14:paraId="4272F858" w14:textId="77777777" w:rsidR="0026425D" w:rsidRPr="00555ED7" w:rsidRDefault="0026425D" w:rsidP="00995CFE">
      <w:pPr>
        <w:rPr>
          <w:i/>
        </w:rPr>
      </w:pPr>
    </w:p>
    <w:tbl>
      <w:tblPr>
        <w:tblStyle w:val="TableGrid"/>
        <w:tblW w:w="0" w:type="auto"/>
        <w:tblInd w:w="828" w:type="dxa"/>
        <w:tblLook w:val="04A0" w:firstRow="1" w:lastRow="0" w:firstColumn="1" w:lastColumn="0" w:noHBand="0" w:noVBand="1"/>
      </w:tblPr>
      <w:tblGrid>
        <w:gridCol w:w="1317"/>
        <w:gridCol w:w="7143"/>
      </w:tblGrid>
      <w:tr w:rsidR="00B94588" w:rsidRPr="00555ED7" w14:paraId="28E2FF25" w14:textId="77777777" w:rsidTr="0009459E">
        <w:tc>
          <w:tcPr>
            <w:tcW w:w="1317" w:type="dxa"/>
          </w:tcPr>
          <w:p w14:paraId="4FAE2E52" w14:textId="77777777" w:rsidR="00B94588" w:rsidRPr="00555ED7" w:rsidRDefault="00745142" w:rsidP="0009459E">
            <w:pPr>
              <w:spacing w:line="276" w:lineRule="auto"/>
            </w:pPr>
            <w:r w:rsidRPr="00555ED7">
              <w:t>Title</w:t>
            </w:r>
          </w:p>
        </w:tc>
        <w:tc>
          <w:tcPr>
            <w:tcW w:w="7143" w:type="dxa"/>
          </w:tcPr>
          <w:p w14:paraId="6833DE46" w14:textId="77777777" w:rsidR="00B94588" w:rsidRPr="00555ED7" w:rsidRDefault="00745142" w:rsidP="0009459E">
            <w:pPr>
              <w:spacing w:line="276" w:lineRule="auto"/>
              <w:rPr>
                <w:b/>
              </w:rPr>
            </w:pPr>
            <w:r w:rsidRPr="00555ED7">
              <w:rPr>
                <w:b/>
              </w:rPr>
              <w:t xml:space="preserve">Chemical </w:t>
            </w:r>
            <w:r w:rsidR="0009459E" w:rsidRPr="00555ED7">
              <w:rPr>
                <w:b/>
              </w:rPr>
              <w:t>c</w:t>
            </w:r>
            <w:r w:rsidRPr="00555ED7">
              <w:rPr>
                <w:b/>
              </w:rPr>
              <w:t xml:space="preserve">ues </w:t>
            </w:r>
            <w:r w:rsidR="0009459E" w:rsidRPr="00555ED7">
              <w:rPr>
                <w:b/>
              </w:rPr>
              <w:t>c</w:t>
            </w:r>
            <w:r w:rsidRPr="00555ED7">
              <w:rPr>
                <w:b/>
              </w:rPr>
              <w:t xml:space="preserve">ollected from </w:t>
            </w:r>
            <w:r w:rsidR="0009459E" w:rsidRPr="00555ED7">
              <w:rPr>
                <w:b/>
              </w:rPr>
              <w:t>s</w:t>
            </w:r>
            <w:r w:rsidRPr="00555ED7">
              <w:rPr>
                <w:b/>
              </w:rPr>
              <w:t xml:space="preserve">orbent </w:t>
            </w:r>
            <w:r w:rsidR="0009459E" w:rsidRPr="00555ED7">
              <w:rPr>
                <w:b/>
              </w:rPr>
              <w:t>m</w:t>
            </w:r>
            <w:r w:rsidRPr="00555ED7">
              <w:rPr>
                <w:b/>
              </w:rPr>
              <w:t xml:space="preserve">aterial: </w:t>
            </w:r>
            <w:r w:rsidR="0009459E" w:rsidRPr="00555ED7">
              <w:rPr>
                <w:b/>
              </w:rPr>
              <w:t>s</w:t>
            </w:r>
            <w:r w:rsidRPr="00555ED7">
              <w:rPr>
                <w:b/>
              </w:rPr>
              <w:t xml:space="preserve">tudying  </w:t>
            </w:r>
            <w:r w:rsidR="0009459E" w:rsidRPr="00555ED7">
              <w:rPr>
                <w:b/>
              </w:rPr>
              <w:t>b</w:t>
            </w:r>
            <w:r w:rsidRPr="00555ED7">
              <w:rPr>
                <w:b/>
              </w:rPr>
              <w:t xml:space="preserve">ehaviour </w:t>
            </w:r>
            <w:r w:rsidR="0009459E" w:rsidRPr="00555ED7">
              <w:rPr>
                <w:b/>
              </w:rPr>
              <w:t>i</w:t>
            </w:r>
            <w:r w:rsidRPr="00555ED7">
              <w:rPr>
                <w:b/>
              </w:rPr>
              <w:t xml:space="preserve">n </w:t>
            </w:r>
            <w:r w:rsidR="0009459E" w:rsidRPr="00555ED7">
              <w:rPr>
                <w:b/>
              </w:rPr>
              <w:t>f</w:t>
            </w:r>
            <w:r w:rsidRPr="00555ED7">
              <w:rPr>
                <w:b/>
              </w:rPr>
              <w:t>rogs</w:t>
            </w:r>
          </w:p>
        </w:tc>
      </w:tr>
      <w:tr w:rsidR="00B94588" w:rsidRPr="00555ED7" w14:paraId="46CCEB04" w14:textId="77777777" w:rsidTr="0009459E">
        <w:tc>
          <w:tcPr>
            <w:tcW w:w="1317" w:type="dxa"/>
          </w:tcPr>
          <w:p w14:paraId="2762EE82" w14:textId="77777777" w:rsidR="00B94588" w:rsidRPr="00555ED7" w:rsidRDefault="00745142" w:rsidP="0009459E">
            <w:pPr>
              <w:spacing w:line="276" w:lineRule="auto"/>
            </w:pPr>
            <w:r w:rsidRPr="00555ED7">
              <w:t>Description</w:t>
            </w:r>
          </w:p>
        </w:tc>
        <w:tc>
          <w:tcPr>
            <w:tcW w:w="7143" w:type="dxa"/>
          </w:tcPr>
          <w:p w14:paraId="1964B052" w14:textId="77777777" w:rsidR="00B94588" w:rsidRPr="00555ED7" w:rsidRDefault="00745142" w:rsidP="008C71F0">
            <w:pPr>
              <w:spacing w:line="276" w:lineRule="auto"/>
            </w:pPr>
            <w:r w:rsidRPr="00555ED7">
              <w:t xml:space="preserve">A PhD student in the European Union </w:t>
            </w:r>
            <w:r w:rsidR="000C7108" w:rsidRPr="00555ED7">
              <w:t xml:space="preserve">performs </w:t>
            </w:r>
            <w:r w:rsidRPr="00555ED7">
              <w:t>research</w:t>
            </w:r>
            <w:r w:rsidR="000C7108" w:rsidRPr="00555ED7">
              <w:t xml:space="preserve"> on</w:t>
            </w:r>
            <w:r w:rsidRPr="00555ED7">
              <w:t xml:space="preserve"> chemical (odo</w:t>
            </w:r>
            <w:r w:rsidR="00881BDB" w:rsidRPr="00555ED7">
              <w:t>u</w:t>
            </w:r>
            <w:r w:rsidRPr="00555ED7">
              <w:t xml:space="preserve">r) communication cues (i.e. signals for action) between frogs. The chemical compounds studied are extracted from water held in phytotelmata (small pools in plants). Water that had contained frogs for a number of days was collected from </w:t>
            </w:r>
            <w:r w:rsidRPr="00555ED7">
              <w:rPr>
                <w:i/>
              </w:rPr>
              <w:t>in situ</w:t>
            </w:r>
            <w:r w:rsidRPr="00555ED7">
              <w:t xml:space="preserve"> conditions in a </w:t>
            </w:r>
            <w:r w:rsidR="000C6D7B" w:rsidRPr="00555ED7">
              <w:t xml:space="preserve">provider </w:t>
            </w:r>
            <w:r w:rsidRPr="00555ED7">
              <w:t>country and brought to a university</w:t>
            </w:r>
            <w:r w:rsidR="000C6D7B" w:rsidRPr="00555ED7">
              <w:t xml:space="preserve"> in the EU</w:t>
            </w:r>
            <w:r w:rsidRPr="00555ED7">
              <w:t xml:space="preserve"> where the compounds were extracted and identified as aromatic organic compounds. Subsequently, in the provider country bio</w:t>
            </w:r>
            <w:r w:rsidR="0009459E" w:rsidRPr="00555ED7">
              <w:t>-</w:t>
            </w:r>
            <w:r w:rsidRPr="00555ED7">
              <w:t xml:space="preserve">assays were conducted to test the effect of the isolated chemicals. The chemicals had an effect on the frog behaviour, indicating that they were acting as cues to avoid deposition of more tadpoles </w:t>
            </w:r>
            <w:r w:rsidR="00881BDB" w:rsidRPr="00555ED7">
              <w:t>i</w:t>
            </w:r>
            <w:r w:rsidRPr="00555ED7">
              <w:t>n the same pools. No frogs were accessed in the course of the study.</w:t>
            </w:r>
          </w:p>
        </w:tc>
      </w:tr>
      <w:tr w:rsidR="00B94588" w:rsidRPr="00555ED7" w14:paraId="738DB5C3" w14:textId="77777777" w:rsidTr="0009459E">
        <w:tc>
          <w:tcPr>
            <w:tcW w:w="1317" w:type="dxa"/>
          </w:tcPr>
          <w:p w14:paraId="3E60DF41" w14:textId="77777777" w:rsidR="00B94588" w:rsidRPr="00555ED7" w:rsidRDefault="00745142" w:rsidP="0009459E">
            <w:pPr>
              <w:spacing w:line="276" w:lineRule="auto"/>
            </w:pPr>
            <w:r w:rsidRPr="00555ED7">
              <w:t>Analysis</w:t>
            </w:r>
          </w:p>
        </w:tc>
        <w:tc>
          <w:tcPr>
            <w:tcW w:w="7143" w:type="dxa"/>
          </w:tcPr>
          <w:p w14:paraId="2561A28C" w14:textId="77777777" w:rsidR="0009459E" w:rsidRPr="00555ED7" w:rsidRDefault="00745142" w:rsidP="0009459E">
            <w:pPr>
              <w:spacing w:line="276" w:lineRule="auto"/>
            </w:pPr>
            <w:r w:rsidRPr="00555ED7">
              <w:t xml:space="preserve">Derivatives </w:t>
            </w:r>
            <w:r w:rsidR="00BC7179">
              <w:t xml:space="preserve">(chemical compounds in water samples) </w:t>
            </w:r>
            <w:r w:rsidRPr="00555ED7">
              <w:t xml:space="preserve">were accessed without access to the genetic resources by which the derivatives were produced. Hence, the research activities do not fall within the scope of the EU ABS Regulation. </w:t>
            </w:r>
          </w:p>
          <w:p w14:paraId="2DA597D9" w14:textId="77777777" w:rsidR="00BC7179" w:rsidRDefault="00745142" w:rsidP="008C71F0">
            <w:pPr>
              <w:spacing w:line="276" w:lineRule="auto"/>
            </w:pPr>
            <w:r w:rsidRPr="00555ED7">
              <w:t xml:space="preserve">If </w:t>
            </w:r>
            <w:r w:rsidR="0009459E" w:rsidRPr="00555ED7">
              <w:t>frogs</w:t>
            </w:r>
            <w:r w:rsidRPr="00555ED7">
              <w:t xml:space="preserve"> ha</w:t>
            </w:r>
            <w:r w:rsidR="004C58C0">
              <w:t>d</w:t>
            </w:r>
            <w:r w:rsidRPr="00555ED7">
              <w:t xml:space="preserve"> been imported to the European Union and the compounds would have been extracted from the same </w:t>
            </w:r>
            <w:r w:rsidR="0009459E" w:rsidRPr="00555ED7">
              <w:t>frogs</w:t>
            </w:r>
            <w:r w:rsidRPr="00555ED7">
              <w:t xml:space="preserve"> in the European Union, </w:t>
            </w:r>
            <w:r w:rsidR="00ED2FE8" w:rsidRPr="00555ED7">
              <w:t>such activity</w:t>
            </w:r>
            <w:r w:rsidRPr="00555ED7">
              <w:t xml:space="preserve"> would constitute research on </w:t>
            </w:r>
            <w:r w:rsidR="006D46D3" w:rsidRPr="00555ED7">
              <w:t xml:space="preserve">a derivative of a genetic resource accessed </w:t>
            </w:r>
            <w:r w:rsidR="00AA0949">
              <w:t xml:space="preserve">by a user </w:t>
            </w:r>
            <w:r w:rsidR="006D46D3" w:rsidRPr="00555ED7">
              <w:t>in a</w:t>
            </w:r>
            <w:r w:rsidR="00A66242">
              <w:t>n</w:t>
            </w:r>
            <w:r w:rsidR="006D46D3" w:rsidRPr="00555ED7">
              <w:t xml:space="preserve"> EU Member State, and hence th</w:t>
            </w:r>
            <w:r w:rsidR="00881BDB" w:rsidRPr="00555ED7">
              <w:t>e</w:t>
            </w:r>
            <w:r w:rsidR="006D46D3" w:rsidRPr="00555ED7">
              <w:t xml:space="preserve"> </w:t>
            </w:r>
            <w:r w:rsidR="008C71F0" w:rsidRPr="00555ED7">
              <w:t>activity</w:t>
            </w:r>
            <w:r w:rsidR="006D46D3" w:rsidRPr="00555ED7">
              <w:t xml:space="preserve"> would be covered by</w:t>
            </w:r>
            <w:r w:rsidRPr="00555ED7">
              <w:t xml:space="preserve"> the EU ABS Regulation.</w:t>
            </w:r>
            <w:r w:rsidR="008A3A88" w:rsidRPr="00555ED7">
              <w:t xml:space="preserve"> </w:t>
            </w:r>
          </w:p>
          <w:p w14:paraId="44BF2225" w14:textId="77777777" w:rsidR="00B94588" w:rsidRPr="00555ED7" w:rsidRDefault="00BC7179" w:rsidP="008C71F0">
            <w:pPr>
              <w:spacing w:line="276" w:lineRule="auto"/>
            </w:pPr>
            <w:r>
              <w:rPr>
                <w:rFonts w:eastAsia="Calibri" w:cs="Arial"/>
              </w:rPr>
              <w:t>Importantly</w:t>
            </w:r>
            <w:r w:rsidRPr="00555ED7">
              <w:rPr>
                <w:rFonts w:eastAsia="Calibri" w:cs="Arial"/>
              </w:rPr>
              <w:t xml:space="preserve">, provider countries may set </w:t>
            </w:r>
            <w:r w:rsidR="00AA0949">
              <w:rPr>
                <w:rFonts w:eastAsia="Calibri" w:cs="Arial"/>
              </w:rPr>
              <w:t xml:space="preserve">alternative </w:t>
            </w:r>
            <w:r w:rsidRPr="00555ED7">
              <w:rPr>
                <w:rFonts w:eastAsia="Calibri" w:cs="Arial"/>
              </w:rPr>
              <w:t>conditions in PIC and MAT</w:t>
            </w:r>
            <w:r w:rsidR="00AA0949">
              <w:rPr>
                <w:rFonts w:eastAsia="Calibri" w:cs="Arial"/>
              </w:rPr>
              <w:t>.</w:t>
            </w:r>
            <w:r w:rsidR="00B94588" w:rsidRPr="00555ED7">
              <w:t xml:space="preserve"> </w:t>
            </w:r>
          </w:p>
        </w:tc>
      </w:tr>
    </w:tbl>
    <w:p w14:paraId="1E82EF41" w14:textId="77777777" w:rsidR="0020644C" w:rsidRPr="00555ED7" w:rsidRDefault="0020644C" w:rsidP="00995CFE"/>
    <w:p w14:paraId="20215C5E" w14:textId="77777777" w:rsidR="0093373D" w:rsidRPr="00555ED7" w:rsidRDefault="0093373D" w:rsidP="0093373D">
      <w:pPr>
        <w:widowControl w:val="0"/>
        <w:spacing w:after="0"/>
        <w:contextualSpacing/>
        <w:rPr>
          <w:rFonts w:eastAsia="Calibri" w:cs="Arial"/>
          <w:i/>
          <w:szCs w:val="20"/>
        </w:rPr>
      </w:pPr>
      <w:r w:rsidRPr="00555ED7">
        <w:rPr>
          <w:rFonts w:eastAsia="Calibri" w:cs="Arial"/>
          <w:i/>
          <w:szCs w:val="20"/>
        </w:rPr>
        <w:t>Case 10</w:t>
      </w:r>
    </w:p>
    <w:p w14:paraId="3AE14E20" w14:textId="77777777" w:rsidR="0093373D" w:rsidRPr="00555ED7" w:rsidRDefault="0093373D" w:rsidP="0093373D">
      <w:pPr>
        <w:widowControl w:val="0"/>
        <w:spacing w:after="0" w:line="240" w:lineRule="auto"/>
        <w:ind w:left="720"/>
        <w:contextualSpacing/>
        <w:rPr>
          <w:rFonts w:eastAsia="Calibri" w:cs="Arial"/>
          <w:sz w:val="14"/>
          <w:szCs w:val="20"/>
        </w:rPr>
      </w:pPr>
    </w:p>
    <w:tbl>
      <w:tblPr>
        <w:tblStyle w:val="Tabelraster6"/>
        <w:tblW w:w="8496" w:type="dxa"/>
        <w:tblInd w:w="828" w:type="dxa"/>
        <w:tblLook w:val="04A0" w:firstRow="1" w:lastRow="0" w:firstColumn="1" w:lastColumn="0" w:noHBand="0" w:noVBand="1"/>
      </w:tblPr>
      <w:tblGrid>
        <w:gridCol w:w="1500"/>
        <w:gridCol w:w="6996"/>
      </w:tblGrid>
      <w:tr w:rsidR="0093373D" w:rsidRPr="00555ED7" w14:paraId="57D2BA07" w14:textId="77777777" w:rsidTr="00F50E02">
        <w:tc>
          <w:tcPr>
            <w:tcW w:w="1500" w:type="dxa"/>
          </w:tcPr>
          <w:p w14:paraId="707F0281" w14:textId="77777777" w:rsidR="0093373D" w:rsidRPr="00555ED7" w:rsidRDefault="0093373D" w:rsidP="0093373D">
            <w:pPr>
              <w:widowControl w:val="0"/>
              <w:contextualSpacing/>
              <w:rPr>
                <w:rFonts w:eastAsia="Calibri" w:cs="Arial"/>
                <w:szCs w:val="20"/>
              </w:rPr>
            </w:pPr>
            <w:r w:rsidRPr="00555ED7">
              <w:rPr>
                <w:rFonts w:eastAsia="Calibri" w:cs="Arial"/>
                <w:szCs w:val="20"/>
              </w:rPr>
              <w:t>Title</w:t>
            </w:r>
          </w:p>
        </w:tc>
        <w:tc>
          <w:tcPr>
            <w:tcW w:w="6996" w:type="dxa"/>
          </w:tcPr>
          <w:p w14:paraId="539009BF" w14:textId="77777777" w:rsidR="0093373D" w:rsidRPr="00555ED7" w:rsidRDefault="0093373D" w:rsidP="0093373D">
            <w:pPr>
              <w:widowControl w:val="0"/>
              <w:contextualSpacing/>
              <w:rPr>
                <w:rFonts w:eastAsia="Calibri" w:cs="Arial"/>
                <w:b/>
                <w:szCs w:val="20"/>
              </w:rPr>
            </w:pPr>
            <w:r w:rsidRPr="00555ED7">
              <w:rPr>
                <w:rFonts w:eastAsia="Calibri" w:cs="Arial"/>
                <w:b/>
                <w:szCs w:val="20"/>
              </w:rPr>
              <w:t>Performing R&amp;D on structural characteristics of genetic resources</w:t>
            </w:r>
          </w:p>
        </w:tc>
      </w:tr>
      <w:tr w:rsidR="0093373D" w:rsidRPr="00555ED7" w14:paraId="7B04B760" w14:textId="77777777" w:rsidTr="00F50E02">
        <w:tc>
          <w:tcPr>
            <w:tcW w:w="1500" w:type="dxa"/>
          </w:tcPr>
          <w:p w14:paraId="4A378FFC" w14:textId="77777777" w:rsidR="0093373D" w:rsidRPr="00555ED7" w:rsidRDefault="0093373D" w:rsidP="0093373D">
            <w:pPr>
              <w:widowControl w:val="0"/>
              <w:contextualSpacing/>
              <w:rPr>
                <w:rFonts w:eastAsia="Calibri" w:cs="Arial"/>
                <w:szCs w:val="20"/>
              </w:rPr>
            </w:pPr>
            <w:r w:rsidRPr="00555ED7">
              <w:rPr>
                <w:rFonts w:eastAsia="Calibri" w:cs="Arial"/>
                <w:szCs w:val="20"/>
              </w:rPr>
              <w:t>Description</w:t>
            </w:r>
          </w:p>
        </w:tc>
        <w:tc>
          <w:tcPr>
            <w:tcW w:w="6996" w:type="dxa"/>
          </w:tcPr>
          <w:p w14:paraId="509B9089" w14:textId="77777777" w:rsidR="0093373D" w:rsidRPr="00555ED7" w:rsidRDefault="0093373D" w:rsidP="0093373D">
            <w:pPr>
              <w:spacing w:line="276" w:lineRule="auto"/>
              <w:rPr>
                <w:rFonts w:eastAsia="Calibri" w:cs="Arial"/>
              </w:rPr>
            </w:pPr>
            <w:r w:rsidRPr="00555ED7">
              <w:rPr>
                <w:rFonts w:eastAsia="Calibri" w:cs="Arial"/>
              </w:rPr>
              <w:t xml:space="preserve">A research group obtains some brilliantly coloured </w:t>
            </w:r>
            <w:r w:rsidRPr="00555ED7">
              <w:rPr>
                <w:rFonts w:eastAsia="Calibri" w:cs="Arial"/>
                <w:i/>
              </w:rPr>
              <w:t xml:space="preserve">Coleoptera </w:t>
            </w:r>
            <w:r w:rsidRPr="00555ED7">
              <w:rPr>
                <w:rFonts w:eastAsia="Calibri" w:cs="Arial"/>
              </w:rPr>
              <w:t>specimens (beetles) in order to study the mechanical and optical properties of microstructures on the first pair of wings. In the research project plan, it is foreseen that the study may lead to applications in engineering, e.g. by designing similar structures on new materials in order to enhance resistance to abrasion, or lustre (biomimesis, biomimicry).</w:t>
            </w:r>
          </w:p>
        </w:tc>
      </w:tr>
      <w:tr w:rsidR="000602BA" w:rsidRPr="00555ED7" w14:paraId="00C9243C" w14:textId="77777777" w:rsidTr="00F50E02">
        <w:tc>
          <w:tcPr>
            <w:tcW w:w="1500" w:type="dxa"/>
          </w:tcPr>
          <w:p w14:paraId="7EFBD562" w14:textId="77777777" w:rsidR="000602BA" w:rsidRDefault="000602BA" w:rsidP="0093373D">
            <w:pPr>
              <w:widowControl w:val="0"/>
              <w:contextualSpacing/>
              <w:rPr>
                <w:rFonts w:eastAsia="Calibri" w:cs="Arial"/>
                <w:szCs w:val="20"/>
              </w:rPr>
            </w:pPr>
            <w:r>
              <w:rPr>
                <w:rFonts w:eastAsia="Calibri" w:cs="Arial"/>
                <w:szCs w:val="20"/>
              </w:rPr>
              <w:t>Analysis</w:t>
            </w:r>
          </w:p>
          <w:p w14:paraId="1E360604" w14:textId="77777777" w:rsidR="000602BA" w:rsidRPr="00555ED7" w:rsidRDefault="000602BA" w:rsidP="0093373D">
            <w:pPr>
              <w:widowControl w:val="0"/>
              <w:contextualSpacing/>
              <w:rPr>
                <w:rFonts w:eastAsia="Calibri" w:cs="Arial"/>
                <w:szCs w:val="20"/>
              </w:rPr>
            </w:pPr>
          </w:p>
        </w:tc>
        <w:tc>
          <w:tcPr>
            <w:tcW w:w="6996" w:type="dxa"/>
          </w:tcPr>
          <w:p w14:paraId="19919335" w14:textId="5F54C858" w:rsidR="000602BA" w:rsidRPr="00555ED7" w:rsidRDefault="00EF4C09" w:rsidP="00F8465D">
            <w:pPr>
              <w:spacing w:line="276" w:lineRule="auto"/>
              <w:rPr>
                <w:rFonts w:eastAsia="Calibri" w:cs="Arial"/>
              </w:rPr>
            </w:pPr>
            <w:r w:rsidRPr="00555ED7">
              <w:rPr>
                <w:rFonts w:eastAsia="Calibri" w:cs="Arial"/>
              </w:rPr>
              <w:t xml:space="preserve">The activities qualify as R&amp;D and are performed on </w:t>
            </w:r>
            <w:r>
              <w:rPr>
                <w:rFonts w:eastAsia="Calibri" w:cs="Arial"/>
              </w:rPr>
              <w:t>genetic resources</w:t>
            </w:r>
            <w:r w:rsidRPr="00555ED7">
              <w:rPr>
                <w:rFonts w:eastAsia="Calibri" w:cs="Arial"/>
              </w:rPr>
              <w:t>.</w:t>
            </w:r>
            <w:r>
              <w:rPr>
                <w:rFonts w:eastAsia="Calibri" w:cs="Arial"/>
              </w:rPr>
              <w:t xml:space="preserve"> However, the R&amp;D is not targeted on the genetic and/or biochemical characteristics of these genetic resources but on their mechanical or optical </w:t>
            </w:r>
            <w:r w:rsidRPr="00F8465D">
              <w:rPr>
                <w:rFonts w:eastAsia="Calibri" w:cs="Arial"/>
              </w:rPr>
              <w:t xml:space="preserve">properties. </w:t>
            </w:r>
            <w:r w:rsidR="00F50E02" w:rsidRPr="00F8465D">
              <w:rPr>
                <w:rFonts w:eastAsia="Calibri" w:cs="Arial"/>
              </w:rPr>
              <w:t xml:space="preserve">The mechanical and optical properties cannot be directly deduced from the genetic and biochemical components of the genetic resource, since they are the resultant from genetic and environmental interactions. </w:t>
            </w:r>
            <w:r w:rsidRPr="00F8465D">
              <w:rPr>
                <w:rFonts w:eastAsia="Calibri" w:cs="Arial"/>
              </w:rPr>
              <w:t>In</w:t>
            </w:r>
            <w:r>
              <w:rPr>
                <w:rFonts w:eastAsia="Calibri" w:cs="Arial"/>
              </w:rPr>
              <w:t xml:space="preserve"> consequence, the research activity is not considered as utilisation in the meaning of the EU ABS Regulation</w:t>
            </w:r>
            <w:r w:rsidR="007D0581">
              <w:rPr>
                <w:rFonts w:eastAsia="Calibri" w:cs="Arial"/>
              </w:rPr>
              <w:t xml:space="preserve"> and consequently no user obligations are applicable to this group. </w:t>
            </w:r>
            <w:r w:rsidR="008C4C94">
              <w:rPr>
                <w:rFonts w:eastAsia="Calibri" w:cs="Arial"/>
              </w:rPr>
              <w:t>P</w:t>
            </w:r>
            <w:r w:rsidR="007D0581">
              <w:rPr>
                <w:rFonts w:eastAsia="Calibri" w:cs="Arial"/>
              </w:rPr>
              <w:t>rovider country legislation may require PIC and MAT wit</w:t>
            </w:r>
            <w:r w:rsidR="00F50E02">
              <w:rPr>
                <w:rFonts w:eastAsia="Calibri" w:cs="Arial"/>
              </w:rPr>
              <w:t>h</w:t>
            </w:r>
            <w:r w:rsidR="007D0581">
              <w:rPr>
                <w:rFonts w:eastAsia="Calibri" w:cs="Arial"/>
              </w:rPr>
              <w:t xml:space="preserve"> the provider country. </w:t>
            </w:r>
          </w:p>
        </w:tc>
      </w:tr>
    </w:tbl>
    <w:p w14:paraId="3F7FCC51" w14:textId="77777777" w:rsidR="0093373D" w:rsidRPr="00555ED7" w:rsidRDefault="0093373D" w:rsidP="0093373D">
      <w:pPr>
        <w:widowControl w:val="0"/>
        <w:spacing w:after="0"/>
        <w:contextualSpacing/>
        <w:rPr>
          <w:rFonts w:eastAsia="Calibri" w:cs="Arial"/>
          <w:i/>
          <w:sz w:val="18"/>
          <w:szCs w:val="20"/>
        </w:rPr>
      </w:pPr>
    </w:p>
    <w:p w14:paraId="24CE13F3" w14:textId="77777777" w:rsidR="00A5453E" w:rsidRPr="00555ED7" w:rsidRDefault="007D653B" w:rsidP="007D653B">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1</w:t>
      </w:r>
      <w:r w:rsidR="0093373D" w:rsidRPr="00555ED7">
        <w:rPr>
          <w:rFonts w:eastAsia="Calibri" w:cs="Arial"/>
          <w:i/>
          <w:szCs w:val="20"/>
        </w:rPr>
        <w:t>1</w:t>
      </w:r>
    </w:p>
    <w:p w14:paraId="10E00C06" w14:textId="77777777" w:rsidR="00172A8C" w:rsidRPr="00555ED7" w:rsidRDefault="00172A8C" w:rsidP="00A5453E">
      <w:pPr>
        <w:widowControl w:val="0"/>
        <w:spacing w:after="0" w:line="240" w:lineRule="auto"/>
        <w:ind w:left="720"/>
        <w:contextualSpacing/>
        <w:rPr>
          <w:rFonts w:eastAsia="Calibri" w:cs="Arial"/>
          <w:sz w:val="14"/>
          <w:szCs w:val="20"/>
        </w:rPr>
      </w:pPr>
    </w:p>
    <w:tbl>
      <w:tblPr>
        <w:tblStyle w:val="Tabelraster6"/>
        <w:tblW w:w="8496" w:type="dxa"/>
        <w:tblInd w:w="828" w:type="dxa"/>
        <w:tblLook w:val="04A0" w:firstRow="1" w:lastRow="0" w:firstColumn="1" w:lastColumn="0" w:noHBand="0" w:noVBand="1"/>
      </w:tblPr>
      <w:tblGrid>
        <w:gridCol w:w="1317"/>
        <w:gridCol w:w="7179"/>
      </w:tblGrid>
      <w:tr w:rsidR="00A5453E" w:rsidRPr="00555ED7" w14:paraId="65417F30" w14:textId="77777777" w:rsidTr="00E71FEA">
        <w:tc>
          <w:tcPr>
            <w:tcW w:w="1317" w:type="dxa"/>
          </w:tcPr>
          <w:p w14:paraId="7E3A053D" w14:textId="77777777" w:rsidR="00A5453E" w:rsidRPr="00555ED7" w:rsidRDefault="00A5453E" w:rsidP="00E71FEA">
            <w:pPr>
              <w:widowControl w:val="0"/>
              <w:contextualSpacing/>
              <w:rPr>
                <w:rFonts w:eastAsia="Calibri" w:cs="Arial"/>
                <w:szCs w:val="20"/>
              </w:rPr>
            </w:pPr>
            <w:r w:rsidRPr="00555ED7">
              <w:rPr>
                <w:rFonts w:eastAsia="Calibri" w:cs="Arial"/>
                <w:szCs w:val="20"/>
              </w:rPr>
              <w:t>Title</w:t>
            </w:r>
          </w:p>
        </w:tc>
        <w:tc>
          <w:tcPr>
            <w:tcW w:w="7179" w:type="dxa"/>
          </w:tcPr>
          <w:p w14:paraId="12E7E4CE" w14:textId="77777777" w:rsidR="003B4849" w:rsidRPr="00555ED7" w:rsidRDefault="00BF72C7" w:rsidP="00BF72C7">
            <w:pPr>
              <w:rPr>
                <w:rFonts w:eastAsia="Calibri" w:cs="Arial"/>
                <w:b/>
              </w:rPr>
            </w:pPr>
            <w:r w:rsidRPr="00555ED7">
              <w:rPr>
                <w:rFonts w:eastAsia="Calibri" w:cs="Arial"/>
                <w:b/>
              </w:rPr>
              <w:t xml:space="preserve">Utilisation of commodities as </w:t>
            </w:r>
            <w:r w:rsidRPr="00555ED7">
              <w:rPr>
                <w:rFonts w:eastAsia="Calibri" w:cs="Arial"/>
                <w:b/>
                <w:szCs w:val="20"/>
              </w:rPr>
              <w:t>genetic resources in R&amp;D</w:t>
            </w:r>
            <w:r w:rsidRPr="00555ED7">
              <w:rPr>
                <w:rFonts w:eastAsia="Calibri" w:cs="Arial"/>
                <w:b/>
              </w:rPr>
              <w:t xml:space="preserve"> </w:t>
            </w:r>
          </w:p>
        </w:tc>
      </w:tr>
      <w:tr w:rsidR="00A5453E" w:rsidRPr="00555ED7" w14:paraId="434ABE7B" w14:textId="77777777" w:rsidTr="00E71FEA">
        <w:tc>
          <w:tcPr>
            <w:tcW w:w="1317" w:type="dxa"/>
          </w:tcPr>
          <w:p w14:paraId="1CB931CD" w14:textId="77777777" w:rsidR="00A5453E" w:rsidRPr="00555ED7" w:rsidRDefault="00A5453E" w:rsidP="00E71FEA">
            <w:pPr>
              <w:widowControl w:val="0"/>
              <w:contextualSpacing/>
              <w:rPr>
                <w:rFonts w:eastAsia="Calibri" w:cs="Arial"/>
                <w:szCs w:val="20"/>
              </w:rPr>
            </w:pPr>
            <w:r w:rsidRPr="00555ED7">
              <w:rPr>
                <w:rFonts w:eastAsia="Calibri" w:cs="Arial"/>
                <w:szCs w:val="20"/>
              </w:rPr>
              <w:t>Description</w:t>
            </w:r>
          </w:p>
        </w:tc>
        <w:tc>
          <w:tcPr>
            <w:tcW w:w="7179" w:type="dxa"/>
          </w:tcPr>
          <w:p w14:paraId="07B84564" w14:textId="77777777" w:rsidR="003B4849" w:rsidRPr="00555ED7" w:rsidRDefault="009F47E4" w:rsidP="005C18E9">
            <w:pPr>
              <w:spacing w:line="276" w:lineRule="auto"/>
              <w:rPr>
                <w:rFonts w:eastAsia="Calibri" w:cs="Arial"/>
              </w:rPr>
            </w:pPr>
            <w:r w:rsidRPr="00555ED7">
              <w:rPr>
                <w:rFonts w:eastAsia="Calibri" w:cs="Arial"/>
                <w:szCs w:val="20"/>
              </w:rPr>
              <w:t>Many products (including food and agricultur</w:t>
            </w:r>
            <w:r w:rsidR="00AB1980" w:rsidRPr="00555ED7">
              <w:rPr>
                <w:rFonts w:eastAsia="Calibri" w:cs="Arial"/>
                <w:szCs w:val="20"/>
              </w:rPr>
              <w:t>al</w:t>
            </w:r>
            <w:r w:rsidRPr="00555ED7">
              <w:rPr>
                <w:rFonts w:eastAsia="Calibri" w:cs="Arial"/>
                <w:szCs w:val="20"/>
              </w:rPr>
              <w:t xml:space="preserve"> products) are imported into the EU and traded within and between EU Member States as commodities. </w:t>
            </w:r>
            <w:r w:rsidR="00AB1075" w:rsidRPr="00555ED7">
              <w:rPr>
                <w:rFonts w:eastAsia="Calibri" w:cs="Arial"/>
                <w:szCs w:val="20"/>
              </w:rPr>
              <w:t>A user may purchase s</w:t>
            </w:r>
            <w:r w:rsidRPr="00555ED7">
              <w:rPr>
                <w:rFonts w:eastAsia="Calibri" w:cs="Arial"/>
                <w:szCs w:val="20"/>
              </w:rPr>
              <w:t xml:space="preserve">uch commodities from the market with the intention to study and utilise </w:t>
            </w:r>
            <w:r w:rsidR="00AB1075" w:rsidRPr="00555ED7">
              <w:rPr>
                <w:rFonts w:eastAsia="Calibri" w:cs="Arial"/>
                <w:szCs w:val="20"/>
              </w:rPr>
              <w:t>such genetic resources for his/her research project</w:t>
            </w:r>
            <w:r w:rsidR="00AB1980" w:rsidRPr="00555ED7">
              <w:rPr>
                <w:rFonts w:eastAsia="Calibri" w:cs="Arial"/>
                <w:szCs w:val="20"/>
              </w:rPr>
              <w:t>, involving th</w:t>
            </w:r>
            <w:r w:rsidR="005C18E9">
              <w:rPr>
                <w:rFonts w:eastAsia="Calibri" w:cs="Arial"/>
                <w:szCs w:val="20"/>
              </w:rPr>
              <w:t>e</w:t>
            </w:r>
            <w:r w:rsidR="00AB1980" w:rsidRPr="00555ED7">
              <w:rPr>
                <w:rFonts w:eastAsia="Calibri" w:cs="Arial"/>
                <w:szCs w:val="20"/>
              </w:rPr>
              <w:t xml:space="preserve"> genetic and/or biochemical properties of such commodities</w:t>
            </w:r>
            <w:r w:rsidRPr="00555ED7">
              <w:rPr>
                <w:rFonts w:eastAsia="Calibri" w:cs="Arial"/>
                <w:szCs w:val="20"/>
              </w:rPr>
              <w:t>.</w:t>
            </w:r>
          </w:p>
        </w:tc>
      </w:tr>
      <w:tr w:rsidR="00A5453E" w:rsidRPr="00555ED7" w14:paraId="38D03957" w14:textId="77777777" w:rsidTr="00E71FEA">
        <w:tc>
          <w:tcPr>
            <w:tcW w:w="1317" w:type="dxa"/>
          </w:tcPr>
          <w:p w14:paraId="257A5485" w14:textId="77777777" w:rsidR="00A5453E" w:rsidRPr="00555ED7" w:rsidRDefault="00A5453E" w:rsidP="00E71FEA">
            <w:pPr>
              <w:widowControl w:val="0"/>
              <w:contextualSpacing/>
              <w:rPr>
                <w:rFonts w:eastAsia="Calibri" w:cs="Arial"/>
                <w:szCs w:val="20"/>
              </w:rPr>
            </w:pPr>
            <w:r w:rsidRPr="00555ED7">
              <w:rPr>
                <w:rFonts w:eastAsia="Calibri" w:cs="Arial"/>
                <w:szCs w:val="20"/>
              </w:rPr>
              <w:t>Analysis</w:t>
            </w:r>
          </w:p>
        </w:tc>
        <w:tc>
          <w:tcPr>
            <w:tcW w:w="7179" w:type="dxa"/>
          </w:tcPr>
          <w:p w14:paraId="61093201" w14:textId="77777777" w:rsidR="00A5453E" w:rsidRPr="00555ED7" w:rsidRDefault="009F47E4" w:rsidP="004C58C0">
            <w:pPr>
              <w:spacing w:line="276" w:lineRule="auto"/>
              <w:rPr>
                <w:rFonts w:eastAsia="Calibri" w:cs="Arial"/>
              </w:rPr>
            </w:pPr>
            <w:r w:rsidRPr="00555ED7">
              <w:rPr>
                <w:rFonts w:eastAsia="Calibri" w:cs="Arial"/>
                <w:szCs w:val="20"/>
              </w:rPr>
              <w:t xml:space="preserve">If research and development is carried out on genetic resources which originally entered the EU as commodities, such utilisation of commodities falls within the scope of the EU ABS Regulation. </w:t>
            </w:r>
            <w:r w:rsidR="00AB1075" w:rsidRPr="00555ED7">
              <w:rPr>
                <w:rFonts w:eastAsia="Calibri" w:cs="Arial"/>
                <w:szCs w:val="20"/>
              </w:rPr>
              <w:t>In this case, u</w:t>
            </w:r>
            <w:r w:rsidRPr="00555ED7">
              <w:rPr>
                <w:rFonts w:eastAsia="Calibri" w:cs="Arial"/>
                <w:szCs w:val="20"/>
              </w:rPr>
              <w:t xml:space="preserve">sers are obliged </w:t>
            </w:r>
            <w:r w:rsidR="008B0F46" w:rsidRPr="00555ED7">
              <w:rPr>
                <w:rFonts w:eastAsia="Calibri" w:cs="Arial"/>
                <w:szCs w:val="20"/>
              </w:rPr>
              <w:t xml:space="preserve">to exercise due diligence and </w:t>
            </w:r>
            <w:r w:rsidRPr="00555ED7">
              <w:rPr>
                <w:rFonts w:eastAsia="Calibri" w:cs="Arial"/>
                <w:szCs w:val="20"/>
              </w:rPr>
              <w:t xml:space="preserve">to identify the country which was the </w:t>
            </w:r>
            <w:r w:rsidR="00DA7177" w:rsidRPr="00555ED7">
              <w:rPr>
                <w:rFonts w:eastAsia="Calibri" w:cs="Arial"/>
                <w:szCs w:val="20"/>
              </w:rPr>
              <w:t xml:space="preserve">provider </w:t>
            </w:r>
            <w:r w:rsidRPr="00555ED7">
              <w:rPr>
                <w:rFonts w:eastAsia="Calibri" w:cs="Arial"/>
                <w:szCs w:val="20"/>
              </w:rPr>
              <w:t>country of the commodity concerned</w:t>
            </w:r>
            <w:r w:rsidR="00AB1980" w:rsidRPr="00555ED7">
              <w:rPr>
                <w:rFonts w:eastAsia="Calibri" w:cs="Arial"/>
                <w:szCs w:val="20"/>
              </w:rPr>
              <w:t>, in order</w:t>
            </w:r>
            <w:r w:rsidR="003945DE" w:rsidRPr="00555ED7">
              <w:rPr>
                <w:rFonts w:eastAsia="Calibri" w:cs="Arial"/>
                <w:szCs w:val="20"/>
              </w:rPr>
              <w:t xml:space="preserve"> to agree on PIC and MAT </w:t>
            </w:r>
            <w:r w:rsidR="00265FBC" w:rsidRPr="00555ED7">
              <w:rPr>
                <w:rFonts w:eastAsia="Calibri" w:cs="Arial"/>
                <w:szCs w:val="20"/>
              </w:rPr>
              <w:t>with that provider country</w:t>
            </w:r>
            <w:r w:rsidR="00AB1075" w:rsidRPr="00555ED7">
              <w:rPr>
                <w:rFonts w:eastAsia="Calibri" w:cs="Arial"/>
                <w:szCs w:val="20"/>
              </w:rPr>
              <w:t>, if required</w:t>
            </w:r>
            <w:r w:rsidRPr="00555ED7">
              <w:rPr>
                <w:rFonts w:eastAsia="Calibri" w:cs="Arial"/>
                <w:szCs w:val="20"/>
              </w:rPr>
              <w:t>. For further information see also Chapter 2.3</w:t>
            </w:r>
            <w:r w:rsidR="008B0F46" w:rsidRPr="00555ED7">
              <w:rPr>
                <w:rFonts w:eastAsia="Calibri" w:cs="Arial"/>
                <w:szCs w:val="20"/>
              </w:rPr>
              <w:t>.1</w:t>
            </w:r>
            <w:r w:rsidRPr="00555ED7">
              <w:rPr>
                <w:rFonts w:eastAsia="Calibri" w:cs="Arial"/>
                <w:szCs w:val="20"/>
              </w:rPr>
              <w:t xml:space="preserve"> (Material Scope</w:t>
            </w:r>
            <w:r w:rsidR="008B0F46" w:rsidRPr="00555ED7">
              <w:rPr>
                <w:rFonts w:eastAsia="Calibri" w:cs="Arial"/>
                <w:szCs w:val="20"/>
              </w:rPr>
              <w:t>, Genetic resources as traded commodities</w:t>
            </w:r>
            <w:r w:rsidRPr="00555ED7">
              <w:rPr>
                <w:rFonts w:eastAsia="Calibri" w:cs="Arial"/>
                <w:szCs w:val="20"/>
              </w:rPr>
              <w:t>) of the general Guidance document.</w:t>
            </w:r>
          </w:p>
        </w:tc>
      </w:tr>
    </w:tbl>
    <w:p w14:paraId="27348471" w14:textId="77777777" w:rsidR="007D653B" w:rsidRPr="00555ED7" w:rsidRDefault="007D653B" w:rsidP="007D653B">
      <w:pPr>
        <w:widowControl w:val="0"/>
        <w:spacing w:after="0"/>
        <w:contextualSpacing/>
        <w:rPr>
          <w:rFonts w:eastAsia="Calibri" w:cs="Arial"/>
          <w:i/>
          <w:sz w:val="18"/>
          <w:szCs w:val="20"/>
        </w:rPr>
      </w:pPr>
    </w:p>
    <w:p w14:paraId="24C9A19E" w14:textId="77777777" w:rsidR="003713DF" w:rsidRPr="00555ED7" w:rsidRDefault="003713DF" w:rsidP="003713DF">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1</w:t>
      </w:r>
      <w:r w:rsidR="0093373D" w:rsidRPr="00555ED7">
        <w:rPr>
          <w:rFonts w:eastAsia="Calibri" w:cs="Arial"/>
          <w:i/>
          <w:szCs w:val="20"/>
        </w:rPr>
        <w:t>2</w:t>
      </w:r>
    </w:p>
    <w:p w14:paraId="6649F793" w14:textId="77777777" w:rsidR="00D00E1A" w:rsidRPr="00555ED7" w:rsidRDefault="00D00E1A" w:rsidP="00D00E1A">
      <w:pPr>
        <w:widowControl w:val="0"/>
        <w:ind w:left="720"/>
        <w:contextualSpacing/>
        <w:rPr>
          <w:rFonts w:eastAsia="Calibri" w:cs="Arial"/>
          <w:sz w:val="14"/>
          <w:szCs w:val="20"/>
        </w:rPr>
      </w:pPr>
    </w:p>
    <w:tbl>
      <w:tblPr>
        <w:tblStyle w:val="Tabelraster6"/>
        <w:tblW w:w="8496" w:type="dxa"/>
        <w:tblInd w:w="828" w:type="dxa"/>
        <w:tblLook w:val="04A0" w:firstRow="1" w:lastRow="0" w:firstColumn="1" w:lastColumn="0" w:noHBand="0" w:noVBand="1"/>
      </w:tblPr>
      <w:tblGrid>
        <w:gridCol w:w="1366"/>
        <w:gridCol w:w="7130"/>
      </w:tblGrid>
      <w:tr w:rsidR="00D00E1A" w:rsidRPr="00555ED7" w14:paraId="55D50686" w14:textId="77777777" w:rsidTr="0001056C">
        <w:tc>
          <w:tcPr>
            <w:tcW w:w="1366" w:type="dxa"/>
          </w:tcPr>
          <w:p w14:paraId="3EAB9FB0" w14:textId="77777777" w:rsidR="00D00E1A" w:rsidRPr="00555ED7" w:rsidRDefault="00D00E1A" w:rsidP="00D00E1A">
            <w:pPr>
              <w:widowControl w:val="0"/>
              <w:contextualSpacing/>
              <w:rPr>
                <w:rFonts w:eastAsia="Calibri" w:cs="Arial"/>
                <w:szCs w:val="20"/>
              </w:rPr>
            </w:pPr>
            <w:r w:rsidRPr="00555ED7">
              <w:rPr>
                <w:rFonts w:eastAsia="Calibri" w:cs="Arial"/>
                <w:szCs w:val="20"/>
              </w:rPr>
              <w:t>Title</w:t>
            </w:r>
          </w:p>
        </w:tc>
        <w:tc>
          <w:tcPr>
            <w:tcW w:w="7130" w:type="dxa"/>
          </w:tcPr>
          <w:p w14:paraId="591A023F" w14:textId="77777777" w:rsidR="00D00E1A" w:rsidRPr="00555ED7" w:rsidRDefault="00D00E1A" w:rsidP="00F72144">
            <w:pPr>
              <w:widowControl w:val="0"/>
              <w:contextualSpacing/>
              <w:rPr>
                <w:rFonts w:eastAsia="Calibri" w:cs="Arial"/>
                <w:b/>
                <w:szCs w:val="20"/>
              </w:rPr>
            </w:pPr>
            <w:r w:rsidRPr="00555ED7">
              <w:rPr>
                <w:rFonts w:eastAsia="Calibri" w:cs="Arial"/>
                <w:b/>
                <w:szCs w:val="20"/>
              </w:rPr>
              <w:t xml:space="preserve">Reconstruction of food webs using DNA </w:t>
            </w:r>
            <w:r w:rsidR="00F72144" w:rsidRPr="00555ED7">
              <w:rPr>
                <w:rFonts w:eastAsia="Calibri" w:cs="Arial"/>
                <w:b/>
                <w:szCs w:val="20"/>
              </w:rPr>
              <w:t>b</w:t>
            </w:r>
            <w:r w:rsidRPr="00555ED7">
              <w:rPr>
                <w:rFonts w:eastAsia="Calibri" w:cs="Arial"/>
                <w:b/>
                <w:szCs w:val="20"/>
              </w:rPr>
              <w:t>ar</w:t>
            </w:r>
            <w:r w:rsidR="00F72144" w:rsidRPr="00555ED7">
              <w:rPr>
                <w:rFonts w:eastAsia="Calibri" w:cs="Arial"/>
                <w:b/>
                <w:szCs w:val="20"/>
              </w:rPr>
              <w:t>-</w:t>
            </w:r>
            <w:r w:rsidRPr="00555ED7">
              <w:rPr>
                <w:rFonts w:eastAsia="Calibri" w:cs="Arial"/>
                <w:b/>
                <w:szCs w:val="20"/>
              </w:rPr>
              <w:t xml:space="preserve">coding of plants and herbivores </w:t>
            </w:r>
            <w:r w:rsidR="00F72144" w:rsidRPr="00555ED7">
              <w:rPr>
                <w:rFonts w:eastAsia="Calibri" w:cs="Arial"/>
                <w:b/>
                <w:szCs w:val="20"/>
              </w:rPr>
              <w:t xml:space="preserve">obtained </w:t>
            </w:r>
            <w:r w:rsidRPr="00555ED7">
              <w:rPr>
                <w:rFonts w:eastAsia="Calibri" w:cs="Arial"/>
                <w:b/>
                <w:szCs w:val="20"/>
              </w:rPr>
              <w:t xml:space="preserve">from </w:t>
            </w:r>
            <w:r w:rsidRPr="00555ED7">
              <w:rPr>
                <w:rFonts w:eastAsia="Calibri" w:cs="Arial"/>
                <w:b/>
                <w:i/>
                <w:szCs w:val="20"/>
              </w:rPr>
              <w:t>in situ</w:t>
            </w:r>
            <w:r w:rsidRPr="00555ED7">
              <w:rPr>
                <w:rFonts w:eastAsia="Calibri" w:cs="Arial"/>
                <w:b/>
                <w:szCs w:val="20"/>
              </w:rPr>
              <w:t xml:space="preserve"> conditions.</w:t>
            </w:r>
          </w:p>
        </w:tc>
      </w:tr>
      <w:tr w:rsidR="00D00E1A" w:rsidRPr="00555ED7" w14:paraId="5B7D2819" w14:textId="77777777" w:rsidTr="0001056C">
        <w:tc>
          <w:tcPr>
            <w:tcW w:w="1366" w:type="dxa"/>
          </w:tcPr>
          <w:p w14:paraId="68682223" w14:textId="77777777" w:rsidR="00D00E1A" w:rsidRPr="00555ED7" w:rsidRDefault="00D00E1A" w:rsidP="00D00E1A">
            <w:pPr>
              <w:widowControl w:val="0"/>
              <w:contextualSpacing/>
              <w:rPr>
                <w:rFonts w:eastAsia="Calibri" w:cs="Arial"/>
                <w:szCs w:val="20"/>
              </w:rPr>
            </w:pPr>
            <w:r w:rsidRPr="00555ED7">
              <w:rPr>
                <w:rFonts w:eastAsia="Calibri" w:cs="Arial"/>
                <w:szCs w:val="20"/>
              </w:rPr>
              <w:t>Description</w:t>
            </w:r>
          </w:p>
        </w:tc>
        <w:tc>
          <w:tcPr>
            <w:tcW w:w="7130" w:type="dxa"/>
          </w:tcPr>
          <w:p w14:paraId="7DF28249" w14:textId="138C6D0E" w:rsidR="00D00E1A" w:rsidRPr="00555ED7" w:rsidRDefault="00D00E1A" w:rsidP="004C58C0">
            <w:pPr>
              <w:spacing w:line="276" w:lineRule="auto"/>
              <w:rPr>
                <w:rFonts w:eastAsia="Calibri" w:cs="Arial"/>
              </w:rPr>
            </w:pPr>
            <w:r w:rsidRPr="00555ED7">
              <w:rPr>
                <w:rFonts w:eastAsia="Calibri" w:cs="Arial"/>
                <w:szCs w:val="20"/>
              </w:rPr>
              <w:t xml:space="preserve">A research project constructs a DNA </w:t>
            </w:r>
            <w:r w:rsidR="00C066AB" w:rsidRPr="00555ED7">
              <w:rPr>
                <w:rFonts w:eastAsia="Calibri" w:cs="Arial"/>
                <w:szCs w:val="20"/>
              </w:rPr>
              <w:t>b</w:t>
            </w:r>
            <w:r w:rsidRPr="00555ED7">
              <w:rPr>
                <w:rFonts w:eastAsia="Calibri" w:cs="Arial"/>
                <w:szCs w:val="20"/>
              </w:rPr>
              <w:t>ar</w:t>
            </w:r>
            <w:r w:rsidR="00C066AB" w:rsidRPr="00555ED7">
              <w:rPr>
                <w:rFonts w:eastAsia="Calibri" w:cs="Arial"/>
                <w:szCs w:val="20"/>
              </w:rPr>
              <w:t>-</w:t>
            </w:r>
            <w:r w:rsidRPr="00555ED7">
              <w:rPr>
                <w:rFonts w:eastAsia="Calibri" w:cs="Arial"/>
                <w:szCs w:val="20"/>
              </w:rPr>
              <w:t xml:space="preserve">code reference library of the local plant flora in order to identify which plants are grazed upon by which herbivorous insect species. The local plant flora is sampled from the field in the </w:t>
            </w:r>
            <w:r w:rsidR="00AA0949">
              <w:rPr>
                <w:rFonts w:eastAsia="Calibri" w:cs="Arial"/>
                <w:szCs w:val="20"/>
              </w:rPr>
              <w:t xml:space="preserve">provider </w:t>
            </w:r>
            <w:r w:rsidRPr="00555ED7">
              <w:rPr>
                <w:rFonts w:eastAsia="Calibri" w:cs="Arial"/>
                <w:szCs w:val="20"/>
              </w:rPr>
              <w:t>country. In a second step herbivorous insects are sampled and the same barcode region used to build the plant reference library is sequenced from the insect’s gut or haemolymph. Resulting sequences are matched against the reference library in order to identify which plant species the insect has fed on. The result is a food</w:t>
            </w:r>
            <w:r w:rsidR="00F8465D">
              <w:rPr>
                <w:rFonts w:eastAsia="Calibri" w:cs="Arial"/>
                <w:szCs w:val="20"/>
              </w:rPr>
              <w:t xml:space="preserve">  </w:t>
            </w:r>
            <w:r w:rsidRPr="00555ED7">
              <w:rPr>
                <w:rFonts w:eastAsia="Calibri" w:cs="Arial"/>
                <w:szCs w:val="20"/>
              </w:rPr>
              <w:t xml:space="preserve">web map between primary producers and herbivores indicating one-to-one (specialist) or one-to-many (generalist) relationships and new knowledge on the biology (food plant) of insect species. </w:t>
            </w:r>
          </w:p>
        </w:tc>
      </w:tr>
      <w:tr w:rsidR="000602BA" w:rsidRPr="00555ED7" w14:paraId="515CECA2" w14:textId="77777777" w:rsidTr="0001056C">
        <w:tc>
          <w:tcPr>
            <w:tcW w:w="1366" w:type="dxa"/>
          </w:tcPr>
          <w:p w14:paraId="6B783167" w14:textId="77777777" w:rsidR="000602BA" w:rsidRDefault="000602BA" w:rsidP="000602BA">
            <w:pPr>
              <w:widowControl w:val="0"/>
              <w:contextualSpacing/>
              <w:rPr>
                <w:rFonts w:eastAsia="Calibri" w:cs="Arial"/>
                <w:szCs w:val="20"/>
              </w:rPr>
            </w:pPr>
            <w:r>
              <w:rPr>
                <w:rFonts w:eastAsia="Calibri" w:cs="Arial"/>
                <w:szCs w:val="20"/>
              </w:rPr>
              <w:t>Analysis</w:t>
            </w:r>
          </w:p>
          <w:p w14:paraId="7D0C32F3" w14:textId="77777777" w:rsidR="000602BA" w:rsidRPr="00555ED7" w:rsidRDefault="000602BA" w:rsidP="000602BA">
            <w:pPr>
              <w:widowControl w:val="0"/>
              <w:contextualSpacing/>
              <w:rPr>
                <w:rFonts w:eastAsia="Calibri" w:cs="Arial"/>
                <w:szCs w:val="20"/>
              </w:rPr>
            </w:pPr>
          </w:p>
        </w:tc>
        <w:tc>
          <w:tcPr>
            <w:tcW w:w="7130" w:type="dxa"/>
          </w:tcPr>
          <w:p w14:paraId="580BA244" w14:textId="16148DFC" w:rsidR="00DB564E" w:rsidRDefault="0001056C" w:rsidP="0001056C">
            <w:pPr>
              <w:spacing w:line="276" w:lineRule="auto"/>
              <w:rPr>
                <w:rFonts w:eastAsia="Calibri" w:cs="Arial"/>
                <w:szCs w:val="20"/>
              </w:rPr>
            </w:pPr>
            <w:r>
              <w:rPr>
                <w:rFonts w:eastAsia="Calibri" w:cs="Arial"/>
                <w:szCs w:val="20"/>
              </w:rPr>
              <w:t>DNA b</w:t>
            </w:r>
            <w:r w:rsidR="00EF4C09" w:rsidRPr="00695225">
              <w:rPr>
                <w:rFonts w:eastAsia="Calibri" w:cs="Arial"/>
                <w:szCs w:val="20"/>
              </w:rPr>
              <w:t xml:space="preserve">arcodes are used in two steps, first to build a reference library, an identification tool, based on sampled identified plants, and second to identify plant species from ingested and partly decomposed material in insect’s which would not have been possible based on morphology. This activity uses DNA sequences for purposes of identification and generates new ecological knowledge of involved species and of the local </w:t>
            </w:r>
            <w:r w:rsidR="00EF4C09" w:rsidRPr="00F8465D">
              <w:rPr>
                <w:rFonts w:eastAsia="Calibri" w:cs="Arial"/>
                <w:szCs w:val="20"/>
              </w:rPr>
              <w:t xml:space="preserve">community. </w:t>
            </w:r>
            <w:r w:rsidRPr="00F8465D">
              <w:rPr>
                <w:rFonts w:eastAsia="Calibri" w:cs="Arial"/>
                <w:szCs w:val="20"/>
              </w:rPr>
              <w:t xml:space="preserve">Whereas the research bears a relation to genetic or biochemical properties of the genetic resources, host patterns cannot be simply regarded as an expression of genetic properties, as ecological factors will also influence such patterns.  In other words, </w:t>
            </w:r>
            <w:r w:rsidR="00EF4C09" w:rsidRPr="00F8465D">
              <w:rPr>
                <w:rFonts w:eastAsia="Calibri" w:cs="Arial"/>
                <w:szCs w:val="20"/>
              </w:rPr>
              <w:t xml:space="preserve">the research is not targeting </w:t>
            </w:r>
            <w:r w:rsidRPr="00F8465D">
              <w:rPr>
                <w:rFonts w:eastAsia="Calibri" w:cs="Arial"/>
                <w:szCs w:val="20"/>
              </w:rPr>
              <w:t>the</w:t>
            </w:r>
            <w:r w:rsidR="00EF4C09" w:rsidRPr="00F8465D">
              <w:rPr>
                <w:rFonts w:eastAsia="Calibri" w:cs="Arial"/>
                <w:szCs w:val="20"/>
              </w:rPr>
              <w:t xml:space="preserve"> genetic or biochemical properties of the genetic resources and therefore does not constitute utilisation under the EU ABS Regulation. The project</w:t>
            </w:r>
            <w:r w:rsidR="00EF4C09" w:rsidRPr="00695225">
              <w:rPr>
                <w:rFonts w:eastAsia="Calibri" w:cs="Arial"/>
                <w:szCs w:val="20"/>
              </w:rPr>
              <w:t xml:space="preserve"> is however accessing genetic resources in the country of origin and need</w:t>
            </w:r>
            <w:r w:rsidR="00237F1A">
              <w:rPr>
                <w:rFonts w:eastAsia="Calibri" w:cs="Arial"/>
                <w:szCs w:val="20"/>
              </w:rPr>
              <w:t>s</w:t>
            </w:r>
            <w:r w:rsidR="00EF4C09" w:rsidRPr="00695225">
              <w:rPr>
                <w:rFonts w:eastAsia="Calibri" w:cs="Arial"/>
                <w:szCs w:val="20"/>
              </w:rPr>
              <w:t xml:space="preserve"> to apply for PIC and negotiate MAT, if required by that country.</w:t>
            </w:r>
          </w:p>
        </w:tc>
      </w:tr>
    </w:tbl>
    <w:p w14:paraId="74EEEC33" w14:textId="77777777" w:rsidR="00D00E1A" w:rsidRPr="00555ED7" w:rsidRDefault="00D00E1A" w:rsidP="003713DF">
      <w:pPr>
        <w:widowControl w:val="0"/>
        <w:spacing w:after="0"/>
        <w:contextualSpacing/>
        <w:rPr>
          <w:rFonts w:eastAsia="Calibri" w:cs="Arial"/>
          <w:i/>
          <w:szCs w:val="20"/>
        </w:rPr>
      </w:pPr>
    </w:p>
    <w:p w14:paraId="0CE84935" w14:textId="77777777" w:rsidR="00D00E1A" w:rsidRPr="00555ED7" w:rsidRDefault="00C066AB" w:rsidP="004C58C0">
      <w:pPr>
        <w:widowControl w:val="0"/>
        <w:spacing w:after="0"/>
        <w:contextualSpacing/>
        <w:rPr>
          <w:rFonts w:eastAsia="Calibri" w:cs="Arial"/>
          <w:szCs w:val="20"/>
        </w:rPr>
      </w:pPr>
      <w:r w:rsidRPr="00555ED7">
        <w:rPr>
          <w:rFonts w:eastAsia="Calibri" w:cs="Arial"/>
          <w:i/>
          <w:szCs w:val="20"/>
        </w:rPr>
        <w:t xml:space="preserve"> </w:t>
      </w:r>
    </w:p>
    <w:p w14:paraId="464D204A" w14:textId="77777777" w:rsidR="003713DF" w:rsidRPr="00555ED7" w:rsidRDefault="003713DF" w:rsidP="003713DF">
      <w:pPr>
        <w:widowControl w:val="0"/>
        <w:spacing w:after="0"/>
        <w:contextualSpacing/>
        <w:rPr>
          <w:rFonts w:eastAsia="Calibri" w:cs="Arial"/>
          <w:i/>
          <w:szCs w:val="20"/>
        </w:rPr>
      </w:pPr>
      <w:r w:rsidRPr="00555ED7">
        <w:rPr>
          <w:rFonts w:eastAsia="Calibri" w:cs="Arial"/>
          <w:i/>
          <w:szCs w:val="20"/>
        </w:rPr>
        <w:t xml:space="preserve">Case </w:t>
      </w:r>
      <w:r w:rsidR="00710064" w:rsidRPr="00555ED7">
        <w:rPr>
          <w:rFonts w:eastAsia="Calibri" w:cs="Arial"/>
          <w:i/>
          <w:szCs w:val="20"/>
        </w:rPr>
        <w:t>1</w:t>
      </w:r>
      <w:r w:rsidR="004C58C0">
        <w:rPr>
          <w:rFonts w:eastAsia="Calibri" w:cs="Arial"/>
          <w:i/>
          <w:szCs w:val="20"/>
        </w:rPr>
        <w:t>3</w:t>
      </w:r>
    </w:p>
    <w:p w14:paraId="17DC8CE7" w14:textId="77777777" w:rsidR="003713DF" w:rsidRPr="00555ED7" w:rsidRDefault="003713DF" w:rsidP="003713DF">
      <w:pPr>
        <w:widowControl w:val="0"/>
        <w:spacing w:after="0" w:line="240" w:lineRule="auto"/>
        <w:ind w:left="720"/>
        <w:contextualSpacing/>
        <w:rPr>
          <w:rFonts w:eastAsia="Calibri" w:cs="Arial"/>
          <w:sz w:val="14"/>
          <w:szCs w:val="20"/>
        </w:rPr>
      </w:pPr>
    </w:p>
    <w:tbl>
      <w:tblPr>
        <w:tblStyle w:val="Tabelraster6"/>
        <w:tblW w:w="8496" w:type="dxa"/>
        <w:tblInd w:w="828" w:type="dxa"/>
        <w:tblLook w:val="04A0" w:firstRow="1" w:lastRow="0" w:firstColumn="1" w:lastColumn="0" w:noHBand="0" w:noVBand="1"/>
      </w:tblPr>
      <w:tblGrid>
        <w:gridCol w:w="1317"/>
        <w:gridCol w:w="7179"/>
      </w:tblGrid>
      <w:tr w:rsidR="003713DF" w:rsidRPr="00555ED7" w14:paraId="6AD39CDF" w14:textId="77777777" w:rsidTr="003713DF">
        <w:tc>
          <w:tcPr>
            <w:tcW w:w="1317" w:type="dxa"/>
          </w:tcPr>
          <w:p w14:paraId="0316417B" w14:textId="77777777" w:rsidR="003713DF" w:rsidRPr="00555ED7" w:rsidRDefault="003713DF" w:rsidP="003713DF">
            <w:pPr>
              <w:widowControl w:val="0"/>
              <w:contextualSpacing/>
              <w:rPr>
                <w:rFonts w:eastAsia="Calibri" w:cs="Arial"/>
                <w:szCs w:val="20"/>
              </w:rPr>
            </w:pPr>
            <w:r w:rsidRPr="00555ED7">
              <w:rPr>
                <w:rFonts w:eastAsia="Calibri" w:cs="Arial"/>
                <w:szCs w:val="20"/>
              </w:rPr>
              <w:t>Title</w:t>
            </w:r>
          </w:p>
        </w:tc>
        <w:tc>
          <w:tcPr>
            <w:tcW w:w="7179" w:type="dxa"/>
          </w:tcPr>
          <w:p w14:paraId="07DAAAB5" w14:textId="77777777" w:rsidR="003713DF" w:rsidRPr="00555ED7" w:rsidRDefault="003713DF" w:rsidP="00CC3AB0">
            <w:pPr>
              <w:widowControl w:val="0"/>
              <w:contextualSpacing/>
              <w:rPr>
                <w:rFonts w:eastAsia="Calibri" w:cs="Arial"/>
                <w:b/>
                <w:szCs w:val="20"/>
              </w:rPr>
            </w:pPr>
            <w:r w:rsidRPr="00555ED7">
              <w:rPr>
                <w:rFonts w:eastAsia="Calibri" w:cs="Arial"/>
                <w:b/>
                <w:szCs w:val="20"/>
              </w:rPr>
              <w:t xml:space="preserve">Screening large numbers of samples to </w:t>
            </w:r>
            <w:r w:rsidR="00CC3AB0" w:rsidRPr="00555ED7">
              <w:rPr>
                <w:rFonts w:eastAsia="Calibri" w:cs="Arial"/>
                <w:b/>
                <w:szCs w:val="20"/>
              </w:rPr>
              <w:t>select</w:t>
            </w:r>
            <w:r w:rsidRPr="00555ED7">
              <w:rPr>
                <w:rFonts w:eastAsia="Calibri" w:cs="Arial"/>
                <w:b/>
                <w:szCs w:val="20"/>
              </w:rPr>
              <w:t xml:space="preserve"> genetic resources of interest</w:t>
            </w:r>
          </w:p>
        </w:tc>
      </w:tr>
      <w:tr w:rsidR="003713DF" w:rsidRPr="00555ED7" w14:paraId="7D982D8C" w14:textId="77777777" w:rsidTr="003713DF">
        <w:tc>
          <w:tcPr>
            <w:tcW w:w="1317" w:type="dxa"/>
          </w:tcPr>
          <w:p w14:paraId="533613E8" w14:textId="77777777" w:rsidR="003713DF" w:rsidRPr="00555ED7" w:rsidRDefault="003713DF" w:rsidP="003713DF">
            <w:pPr>
              <w:widowControl w:val="0"/>
              <w:contextualSpacing/>
              <w:rPr>
                <w:rFonts w:eastAsia="Calibri" w:cs="Arial"/>
                <w:szCs w:val="20"/>
              </w:rPr>
            </w:pPr>
            <w:r w:rsidRPr="00555ED7">
              <w:rPr>
                <w:rFonts w:eastAsia="Calibri" w:cs="Arial"/>
                <w:szCs w:val="20"/>
              </w:rPr>
              <w:t>Description</w:t>
            </w:r>
          </w:p>
        </w:tc>
        <w:tc>
          <w:tcPr>
            <w:tcW w:w="7179" w:type="dxa"/>
          </w:tcPr>
          <w:p w14:paraId="5CA69467" w14:textId="77777777" w:rsidR="003713DF" w:rsidRPr="00555ED7" w:rsidRDefault="00B53547" w:rsidP="00A6675E">
            <w:pPr>
              <w:spacing w:line="276" w:lineRule="auto"/>
              <w:rPr>
                <w:rFonts w:cs="Arial"/>
              </w:rPr>
            </w:pPr>
            <w:r w:rsidRPr="00555ED7">
              <w:rPr>
                <w:rFonts w:cs="Arial"/>
              </w:rPr>
              <w:t xml:space="preserve">In many </w:t>
            </w:r>
            <w:r w:rsidR="002C79AC" w:rsidRPr="00555ED7">
              <w:rPr>
                <w:rFonts w:cs="Arial"/>
              </w:rPr>
              <w:t>research programmes</w:t>
            </w:r>
            <w:r w:rsidRPr="00555ED7">
              <w:rPr>
                <w:rFonts w:cs="Arial"/>
              </w:rPr>
              <w:t xml:space="preserve"> it is common practice to screen a large number of genetic resources, for example accessions obtained from a collection holder</w:t>
            </w:r>
            <w:r w:rsidR="00A6675E" w:rsidRPr="00555ED7">
              <w:rPr>
                <w:rFonts w:cs="Arial"/>
              </w:rPr>
              <w:t xml:space="preserve"> or collected directly from the wild</w:t>
            </w:r>
            <w:r w:rsidRPr="00555ED7">
              <w:rPr>
                <w:rFonts w:cs="Arial"/>
              </w:rPr>
              <w:t xml:space="preserve">, in order to find a trait that may eventually be identified in only one or two of such accessions. Furthermore, based on the outcome of a large scale screening, genetic resources may be subjected to further analysis for the presence and features of wanted and unwanted </w:t>
            </w:r>
            <w:r w:rsidR="00A6675E" w:rsidRPr="00555ED7">
              <w:rPr>
                <w:rFonts w:cs="Arial"/>
              </w:rPr>
              <w:t>properties, or to study their genetic relationships</w:t>
            </w:r>
            <w:r w:rsidRPr="00555ED7">
              <w:rPr>
                <w:rFonts w:cs="Arial"/>
              </w:rPr>
              <w:t xml:space="preserve">. Such analysis would serve to decide whether or not to integrate a genetic resource in further R&amp;D activities or not. Such activities are typically part of the early phases of a R&amp;D programme. </w:t>
            </w:r>
          </w:p>
        </w:tc>
      </w:tr>
      <w:tr w:rsidR="003713DF" w:rsidRPr="00555ED7" w14:paraId="2764F527" w14:textId="77777777" w:rsidTr="003713DF">
        <w:tc>
          <w:tcPr>
            <w:tcW w:w="1317" w:type="dxa"/>
          </w:tcPr>
          <w:p w14:paraId="521856E8" w14:textId="77777777" w:rsidR="003713DF" w:rsidRPr="00555ED7" w:rsidRDefault="003713DF" w:rsidP="003713DF">
            <w:pPr>
              <w:widowControl w:val="0"/>
              <w:contextualSpacing/>
              <w:rPr>
                <w:rFonts w:eastAsia="Calibri" w:cs="Arial"/>
                <w:szCs w:val="20"/>
              </w:rPr>
            </w:pPr>
            <w:r w:rsidRPr="00555ED7">
              <w:rPr>
                <w:rFonts w:eastAsia="Calibri" w:cs="Arial"/>
                <w:szCs w:val="20"/>
              </w:rPr>
              <w:t>Analysis</w:t>
            </w:r>
          </w:p>
        </w:tc>
        <w:tc>
          <w:tcPr>
            <w:tcW w:w="7179" w:type="dxa"/>
          </w:tcPr>
          <w:p w14:paraId="0ACAF6A6" w14:textId="77777777" w:rsidR="003713DF" w:rsidRPr="00555ED7" w:rsidRDefault="00B53547" w:rsidP="00710064">
            <w:pPr>
              <w:spacing w:line="276" w:lineRule="auto"/>
              <w:rPr>
                <w:rFonts w:eastAsia="Calibri" w:cs="Arial"/>
              </w:rPr>
            </w:pPr>
            <w:r w:rsidRPr="00555ED7">
              <w:rPr>
                <w:rFonts w:eastAsia="Calibri" w:cs="Arial"/>
              </w:rPr>
              <w:t>Unresolved issue; see chapter 3</w:t>
            </w:r>
          </w:p>
        </w:tc>
      </w:tr>
    </w:tbl>
    <w:p w14:paraId="671DB182" w14:textId="77777777" w:rsidR="003713DF" w:rsidRPr="00555ED7" w:rsidRDefault="003713DF" w:rsidP="003713DF">
      <w:pPr>
        <w:widowControl w:val="0"/>
        <w:spacing w:after="0"/>
        <w:contextualSpacing/>
        <w:rPr>
          <w:rFonts w:eastAsia="Calibri" w:cs="Arial"/>
          <w:i/>
          <w:sz w:val="18"/>
          <w:szCs w:val="20"/>
        </w:rPr>
      </w:pPr>
    </w:p>
    <w:p w14:paraId="792FA7FB" w14:textId="77777777" w:rsidR="003713DF" w:rsidRPr="00555ED7" w:rsidRDefault="003713DF" w:rsidP="00AF061C">
      <w:pPr>
        <w:spacing w:before="100" w:beforeAutospacing="1"/>
        <w:rPr>
          <w:rFonts w:eastAsia="Calibri" w:cs="Arial"/>
          <w:i/>
          <w:szCs w:val="20"/>
        </w:rPr>
      </w:pPr>
      <w:r w:rsidRPr="00555ED7">
        <w:rPr>
          <w:rFonts w:eastAsia="Calibri" w:cs="Arial"/>
          <w:i/>
          <w:szCs w:val="20"/>
        </w:rPr>
        <w:t xml:space="preserve">Case </w:t>
      </w:r>
      <w:r w:rsidR="00AF061C" w:rsidRPr="00555ED7">
        <w:rPr>
          <w:rFonts w:eastAsia="Calibri" w:cs="Arial"/>
          <w:i/>
          <w:szCs w:val="20"/>
        </w:rPr>
        <w:t>1</w:t>
      </w:r>
      <w:r w:rsidR="004C58C0">
        <w:rPr>
          <w:rFonts w:eastAsia="Calibri" w:cs="Arial"/>
          <w:i/>
          <w:szCs w:val="20"/>
        </w:rPr>
        <w:t>4</w:t>
      </w:r>
    </w:p>
    <w:p w14:paraId="344C4DA2" w14:textId="77777777" w:rsidR="003713DF" w:rsidRPr="00555ED7" w:rsidRDefault="003713DF" w:rsidP="003713DF">
      <w:pPr>
        <w:widowControl w:val="0"/>
        <w:spacing w:after="0" w:line="240" w:lineRule="auto"/>
        <w:ind w:left="720"/>
        <w:contextualSpacing/>
        <w:rPr>
          <w:rFonts w:eastAsia="Calibri" w:cs="Arial"/>
          <w:sz w:val="14"/>
          <w:szCs w:val="20"/>
        </w:rPr>
      </w:pPr>
    </w:p>
    <w:tbl>
      <w:tblPr>
        <w:tblStyle w:val="Tabelraster6"/>
        <w:tblW w:w="8496" w:type="dxa"/>
        <w:tblInd w:w="828" w:type="dxa"/>
        <w:tblLook w:val="04A0" w:firstRow="1" w:lastRow="0" w:firstColumn="1" w:lastColumn="0" w:noHBand="0" w:noVBand="1"/>
      </w:tblPr>
      <w:tblGrid>
        <w:gridCol w:w="1317"/>
        <w:gridCol w:w="7179"/>
      </w:tblGrid>
      <w:tr w:rsidR="003713DF" w:rsidRPr="00555ED7" w14:paraId="16F5559F" w14:textId="77777777" w:rsidTr="003713DF">
        <w:tc>
          <w:tcPr>
            <w:tcW w:w="1317" w:type="dxa"/>
          </w:tcPr>
          <w:p w14:paraId="6E4B06A8" w14:textId="77777777" w:rsidR="003713DF" w:rsidRPr="00555ED7" w:rsidRDefault="003713DF" w:rsidP="003713DF">
            <w:pPr>
              <w:widowControl w:val="0"/>
              <w:contextualSpacing/>
              <w:rPr>
                <w:rFonts w:eastAsia="Calibri" w:cs="Arial"/>
                <w:szCs w:val="20"/>
              </w:rPr>
            </w:pPr>
            <w:r w:rsidRPr="00555ED7">
              <w:rPr>
                <w:rFonts w:eastAsia="Calibri" w:cs="Arial"/>
                <w:szCs w:val="20"/>
              </w:rPr>
              <w:t>Title</w:t>
            </w:r>
          </w:p>
        </w:tc>
        <w:tc>
          <w:tcPr>
            <w:tcW w:w="7179" w:type="dxa"/>
          </w:tcPr>
          <w:p w14:paraId="4F4B4DD2" w14:textId="77777777" w:rsidR="003713DF" w:rsidRPr="00555ED7" w:rsidRDefault="0077209D" w:rsidP="003713DF">
            <w:pPr>
              <w:widowControl w:val="0"/>
              <w:contextualSpacing/>
              <w:rPr>
                <w:rFonts w:eastAsia="Calibri" w:cs="Arial"/>
                <w:b/>
                <w:szCs w:val="20"/>
              </w:rPr>
            </w:pPr>
            <w:r w:rsidRPr="00555ED7">
              <w:rPr>
                <w:rFonts w:eastAsia="Calibri" w:cs="Arial"/>
                <w:b/>
                <w:szCs w:val="20"/>
              </w:rPr>
              <w:t xml:space="preserve">Using host organisms and vectors </w:t>
            </w:r>
          </w:p>
        </w:tc>
      </w:tr>
      <w:tr w:rsidR="003713DF" w:rsidRPr="00555ED7" w14:paraId="319857A2" w14:textId="77777777" w:rsidTr="003713DF">
        <w:tc>
          <w:tcPr>
            <w:tcW w:w="1317" w:type="dxa"/>
          </w:tcPr>
          <w:p w14:paraId="5CE2708E" w14:textId="77777777" w:rsidR="003713DF" w:rsidRPr="00555ED7" w:rsidRDefault="003713DF" w:rsidP="003713DF">
            <w:pPr>
              <w:widowControl w:val="0"/>
              <w:contextualSpacing/>
              <w:rPr>
                <w:rFonts w:eastAsia="Calibri" w:cs="Arial"/>
                <w:szCs w:val="20"/>
              </w:rPr>
            </w:pPr>
            <w:r w:rsidRPr="00555ED7">
              <w:rPr>
                <w:rFonts w:eastAsia="Calibri" w:cs="Arial"/>
                <w:szCs w:val="20"/>
              </w:rPr>
              <w:t>Description</w:t>
            </w:r>
          </w:p>
        </w:tc>
        <w:tc>
          <w:tcPr>
            <w:tcW w:w="7179" w:type="dxa"/>
          </w:tcPr>
          <w:p w14:paraId="7604CF79" w14:textId="77777777" w:rsidR="003713DF" w:rsidRPr="00555ED7" w:rsidRDefault="00E257A2" w:rsidP="00C066AB">
            <w:pPr>
              <w:spacing w:line="276" w:lineRule="auto"/>
              <w:rPr>
                <w:rFonts w:eastAsia="Calibri" w:cs="Arial"/>
              </w:rPr>
            </w:pPr>
            <w:r w:rsidRPr="00555ED7">
              <w:rPr>
                <w:rFonts w:eastAsia="Calibri" w:cs="Arial"/>
                <w:szCs w:val="20"/>
              </w:rPr>
              <w:t>In R&amp;D programmes</w:t>
            </w:r>
            <w:r w:rsidR="00C954EB" w:rsidRPr="00555ED7">
              <w:rPr>
                <w:rFonts w:eastAsia="Calibri" w:cs="Arial"/>
                <w:szCs w:val="20"/>
              </w:rPr>
              <w:t>,</w:t>
            </w:r>
            <w:r w:rsidRPr="00555ED7">
              <w:rPr>
                <w:rFonts w:eastAsia="Calibri" w:cs="Arial"/>
                <w:szCs w:val="20"/>
              </w:rPr>
              <w:t xml:space="preserve"> genes may be studied and modified with the use of host organisms</w:t>
            </w:r>
            <w:r w:rsidR="00C066AB" w:rsidRPr="00555ED7">
              <w:rPr>
                <w:rFonts w:eastAsia="Calibri" w:cs="Arial"/>
                <w:szCs w:val="20"/>
              </w:rPr>
              <w:t xml:space="preserve"> and vectors</w:t>
            </w:r>
            <w:r w:rsidRPr="00555ED7">
              <w:rPr>
                <w:rFonts w:eastAsia="Calibri" w:cs="Arial"/>
                <w:szCs w:val="20"/>
              </w:rPr>
              <w:t xml:space="preserve">. Typically, specimens of microbial vectors </w:t>
            </w:r>
            <w:r w:rsidR="00745142" w:rsidRPr="00555ED7">
              <w:rPr>
                <w:rFonts w:eastAsia="Calibri" w:cs="Arial"/>
                <w:szCs w:val="20"/>
              </w:rPr>
              <w:t>(often plasmids or viruses)</w:t>
            </w:r>
            <w:r w:rsidR="008B7C4D" w:rsidRPr="00555ED7">
              <w:rPr>
                <w:rFonts w:eastAsia="Calibri" w:cs="Arial"/>
                <w:szCs w:val="20"/>
              </w:rPr>
              <w:t xml:space="preserve"> </w:t>
            </w:r>
            <w:r w:rsidRPr="00555ED7">
              <w:rPr>
                <w:rFonts w:eastAsia="Calibri" w:cs="Arial"/>
                <w:szCs w:val="20"/>
              </w:rPr>
              <w:t xml:space="preserve">have been developed to facilitate such introduction, and in many cases a R&amp;D programme does not involve any other changes to the micro-organism </w:t>
            </w:r>
            <w:r w:rsidR="00C066AB" w:rsidRPr="00555ED7">
              <w:rPr>
                <w:rFonts w:eastAsia="Calibri" w:cs="Arial"/>
                <w:szCs w:val="20"/>
              </w:rPr>
              <w:t xml:space="preserve">or the vector </w:t>
            </w:r>
            <w:r w:rsidRPr="00555ED7">
              <w:rPr>
                <w:rFonts w:eastAsia="Calibri" w:cs="Arial"/>
                <w:szCs w:val="20"/>
              </w:rPr>
              <w:t>than the mere introduction of the gene(s) to be studied and developed for further use purposes</w:t>
            </w:r>
            <w:r w:rsidR="00C066AB" w:rsidRPr="00555ED7">
              <w:rPr>
                <w:rFonts w:eastAsia="Calibri" w:cs="Arial"/>
                <w:szCs w:val="20"/>
              </w:rPr>
              <w:t xml:space="preserve"> in the vector DNA</w:t>
            </w:r>
            <w:r w:rsidRPr="00555ED7">
              <w:rPr>
                <w:rFonts w:eastAsia="Calibri" w:cs="Arial"/>
                <w:szCs w:val="20"/>
              </w:rPr>
              <w:t>.</w:t>
            </w:r>
          </w:p>
        </w:tc>
      </w:tr>
      <w:tr w:rsidR="003713DF" w:rsidRPr="00555ED7" w14:paraId="5A504417" w14:textId="77777777" w:rsidTr="003713DF">
        <w:tc>
          <w:tcPr>
            <w:tcW w:w="1317" w:type="dxa"/>
          </w:tcPr>
          <w:p w14:paraId="3C66B34D" w14:textId="77777777" w:rsidR="003713DF" w:rsidRPr="00555ED7" w:rsidRDefault="003713DF" w:rsidP="00AF061C">
            <w:pPr>
              <w:widowControl w:val="0"/>
              <w:spacing w:line="276" w:lineRule="auto"/>
              <w:contextualSpacing/>
              <w:rPr>
                <w:rFonts w:eastAsia="Calibri" w:cs="Arial"/>
                <w:szCs w:val="20"/>
              </w:rPr>
            </w:pPr>
            <w:r w:rsidRPr="00555ED7">
              <w:rPr>
                <w:rFonts w:eastAsia="Calibri" w:cs="Arial"/>
                <w:szCs w:val="20"/>
              </w:rPr>
              <w:t>Analysis</w:t>
            </w:r>
          </w:p>
        </w:tc>
        <w:tc>
          <w:tcPr>
            <w:tcW w:w="7179" w:type="dxa"/>
          </w:tcPr>
          <w:p w14:paraId="4AF95575" w14:textId="1F4CC228" w:rsidR="003713DF" w:rsidRPr="00555ED7" w:rsidRDefault="00E257A2" w:rsidP="00C066AB">
            <w:pPr>
              <w:spacing w:line="276" w:lineRule="auto"/>
              <w:rPr>
                <w:rFonts w:eastAsia="Calibri" w:cs="Arial"/>
              </w:rPr>
            </w:pPr>
            <w:r w:rsidRPr="00555ED7">
              <w:rPr>
                <w:rFonts w:eastAsia="Calibri" w:cs="Arial"/>
                <w:szCs w:val="20"/>
              </w:rPr>
              <w:t xml:space="preserve">In those cases in which host organisms </w:t>
            </w:r>
            <w:r w:rsidR="00C066AB" w:rsidRPr="00555ED7">
              <w:rPr>
                <w:rFonts w:eastAsia="Calibri" w:cs="Arial"/>
                <w:szCs w:val="20"/>
              </w:rPr>
              <w:t xml:space="preserve">and vectors </w:t>
            </w:r>
            <w:r w:rsidRPr="00555ED7">
              <w:rPr>
                <w:rFonts w:eastAsia="Calibri" w:cs="Arial"/>
                <w:szCs w:val="20"/>
              </w:rPr>
              <w:t xml:space="preserve">are used to introduce and study foreign DNA, and where such introduction does not involve any changes to the micro-organism </w:t>
            </w:r>
            <w:r w:rsidR="00C066AB" w:rsidRPr="00555ED7">
              <w:rPr>
                <w:rFonts w:eastAsia="Calibri" w:cs="Arial"/>
                <w:szCs w:val="20"/>
              </w:rPr>
              <w:t xml:space="preserve">or the vector </w:t>
            </w:r>
            <w:r w:rsidRPr="00555ED7">
              <w:rPr>
                <w:rFonts w:eastAsia="Calibri" w:cs="Arial"/>
                <w:szCs w:val="20"/>
              </w:rPr>
              <w:t xml:space="preserve">used other than the introduction of the genes to be introduced and studied, such use of the microbial </w:t>
            </w:r>
            <w:r w:rsidR="00C066AB" w:rsidRPr="00555ED7">
              <w:rPr>
                <w:rFonts w:eastAsia="Calibri" w:cs="Arial"/>
                <w:szCs w:val="20"/>
              </w:rPr>
              <w:t xml:space="preserve">host or the </w:t>
            </w:r>
            <w:r w:rsidRPr="00555ED7">
              <w:rPr>
                <w:rFonts w:eastAsia="Calibri" w:cs="Arial"/>
                <w:szCs w:val="20"/>
              </w:rPr>
              <w:t xml:space="preserve">vector does not constitute research </w:t>
            </w:r>
            <w:r w:rsidR="00237F1A">
              <w:rPr>
                <w:rFonts w:eastAsia="Calibri" w:cs="Arial"/>
                <w:szCs w:val="20"/>
              </w:rPr>
              <w:t xml:space="preserve">and development </w:t>
            </w:r>
            <w:r w:rsidRPr="00555ED7">
              <w:rPr>
                <w:rFonts w:eastAsia="Calibri" w:cs="Arial"/>
                <w:szCs w:val="20"/>
              </w:rPr>
              <w:t xml:space="preserve">on the </w:t>
            </w:r>
            <w:r w:rsidR="00C066AB" w:rsidRPr="00555ED7">
              <w:rPr>
                <w:rFonts w:eastAsia="Calibri" w:cs="Arial"/>
                <w:szCs w:val="20"/>
              </w:rPr>
              <w:t xml:space="preserve">host organism or the </w:t>
            </w:r>
            <w:r w:rsidRPr="00555ED7">
              <w:rPr>
                <w:rFonts w:eastAsia="Calibri" w:cs="Arial"/>
                <w:szCs w:val="20"/>
              </w:rPr>
              <w:t xml:space="preserve">microbial vector, and hence the use of such </w:t>
            </w:r>
            <w:r w:rsidR="00C066AB" w:rsidRPr="00555ED7">
              <w:rPr>
                <w:rFonts w:eastAsia="Calibri" w:cs="Arial"/>
                <w:szCs w:val="20"/>
              </w:rPr>
              <w:t xml:space="preserve">host organism and </w:t>
            </w:r>
            <w:r w:rsidRPr="00555ED7">
              <w:rPr>
                <w:rFonts w:eastAsia="Calibri" w:cs="Arial"/>
                <w:szCs w:val="20"/>
              </w:rPr>
              <w:t xml:space="preserve">microbial vectors does not </w:t>
            </w:r>
            <w:r w:rsidR="009637AE" w:rsidRPr="00555ED7">
              <w:rPr>
                <w:rFonts w:eastAsia="Calibri" w:cs="Arial"/>
                <w:szCs w:val="20"/>
              </w:rPr>
              <w:t xml:space="preserve">constitute </w:t>
            </w:r>
            <w:r w:rsidRPr="00555ED7">
              <w:rPr>
                <w:rFonts w:eastAsia="Calibri" w:cs="Arial"/>
                <w:szCs w:val="20"/>
              </w:rPr>
              <w:t xml:space="preserve">utilisation of such </w:t>
            </w:r>
            <w:r w:rsidR="00C066AB" w:rsidRPr="00555ED7">
              <w:rPr>
                <w:rFonts w:eastAsia="Calibri" w:cs="Arial"/>
                <w:szCs w:val="20"/>
              </w:rPr>
              <w:t xml:space="preserve">host organisms or </w:t>
            </w:r>
            <w:r w:rsidRPr="00555ED7">
              <w:rPr>
                <w:rFonts w:eastAsia="Calibri" w:cs="Arial"/>
                <w:szCs w:val="20"/>
              </w:rPr>
              <w:t>vectors in the context of the EU ABS Regulation.</w:t>
            </w:r>
            <w:r w:rsidR="001A5053" w:rsidRPr="00555ED7">
              <w:rPr>
                <w:rFonts w:eastAsia="Calibri" w:cs="Arial"/>
                <w:szCs w:val="20"/>
              </w:rPr>
              <w:t xml:space="preserve"> </w:t>
            </w:r>
            <w:r w:rsidR="00C066AB" w:rsidRPr="00555ED7">
              <w:rPr>
                <w:rFonts w:eastAsia="Calibri" w:cs="Arial"/>
                <w:szCs w:val="20"/>
              </w:rPr>
              <w:t>However, t</w:t>
            </w:r>
            <w:r w:rsidR="001A5053" w:rsidRPr="00555ED7">
              <w:rPr>
                <w:rFonts w:eastAsia="Calibri" w:cs="Arial"/>
                <w:szCs w:val="20"/>
              </w:rPr>
              <w:t xml:space="preserve">he study of the introduced gene sequences constitutes utilisation of </w:t>
            </w:r>
            <w:r w:rsidR="00A6675E" w:rsidRPr="00555ED7">
              <w:rPr>
                <w:rFonts w:eastAsia="Calibri" w:cs="Arial"/>
                <w:szCs w:val="20"/>
              </w:rPr>
              <w:t>those</w:t>
            </w:r>
            <w:r w:rsidR="001A5053" w:rsidRPr="00555ED7">
              <w:rPr>
                <w:rFonts w:eastAsia="Calibri" w:cs="Arial"/>
                <w:szCs w:val="20"/>
              </w:rPr>
              <w:t xml:space="preserve"> </w:t>
            </w:r>
            <w:r w:rsidR="00A6675E" w:rsidRPr="00555ED7">
              <w:rPr>
                <w:rFonts w:eastAsia="Calibri" w:cs="Arial"/>
                <w:szCs w:val="20"/>
              </w:rPr>
              <w:t xml:space="preserve">gene </w:t>
            </w:r>
            <w:r w:rsidR="001A5053" w:rsidRPr="00555ED7">
              <w:rPr>
                <w:rFonts w:eastAsia="Calibri" w:cs="Arial"/>
                <w:szCs w:val="20"/>
              </w:rPr>
              <w:t>sequence</w:t>
            </w:r>
            <w:r w:rsidR="00A6675E" w:rsidRPr="00555ED7">
              <w:rPr>
                <w:rFonts w:eastAsia="Calibri" w:cs="Arial"/>
                <w:szCs w:val="20"/>
              </w:rPr>
              <w:t>s</w:t>
            </w:r>
            <w:r w:rsidR="001A5053" w:rsidRPr="00555ED7">
              <w:rPr>
                <w:rFonts w:eastAsia="Calibri" w:cs="Arial"/>
                <w:szCs w:val="20"/>
              </w:rPr>
              <w:t xml:space="preserve"> in the meaning of the EU ABS Regulation.</w:t>
            </w:r>
          </w:p>
        </w:tc>
      </w:tr>
    </w:tbl>
    <w:p w14:paraId="54511759" w14:textId="77777777" w:rsidR="009F47E4" w:rsidRPr="00555ED7" w:rsidRDefault="009F47E4" w:rsidP="00AF061C">
      <w:pPr>
        <w:widowControl w:val="0"/>
        <w:spacing w:after="0"/>
        <w:contextualSpacing/>
        <w:rPr>
          <w:rFonts w:eastAsia="Calibri" w:cs="Arial"/>
          <w:i/>
          <w:szCs w:val="20"/>
        </w:rPr>
      </w:pPr>
    </w:p>
    <w:p w14:paraId="45F987E0" w14:textId="77777777" w:rsidR="008D3FB8" w:rsidRPr="00555ED7" w:rsidRDefault="008D3FB8" w:rsidP="008D3FB8">
      <w:pPr>
        <w:widowControl w:val="0"/>
        <w:spacing w:after="0"/>
        <w:contextualSpacing/>
        <w:rPr>
          <w:rFonts w:eastAsia="Calibri" w:cs="Arial"/>
          <w:i/>
          <w:szCs w:val="20"/>
        </w:rPr>
      </w:pPr>
      <w:r w:rsidRPr="00555ED7">
        <w:rPr>
          <w:rFonts w:eastAsia="Calibri" w:cs="Arial"/>
          <w:i/>
          <w:szCs w:val="20"/>
        </w:rPr>
        <w:t xml:space="preserve">Case </w:t>
      </w:r>
      <w:r w:rsidR="00AF061C" w:rsidRPr="00555ED7">
        <w:rPr>
          <w:rFonts w:eastAsia="Calibri" w:cs="Arial"/>
          <w:i/>
          <w:szCs w:val="20"/>
        </w:rPr>
        <w:t>1</w:t>
      </w:r>
      <w:r w:rsidR="004C58C0">
        <w:rPr>
          <w:rFonts w:eastAsia="Calibri" w:cs="Arial"/>
          <w:i/>
          <w:szCs w:val="20"/>
        </w:rPr>
        <w:t>5</w:t>
      </w:r>
    </w:p>
    <w:p w14:paraId="10620AFE" w14:textId="77777777" w:rsidR="0093373D" w:rsidRPr="00555ED7" w:rsidRDefault="0093373D" w:rsidP="00E52287">
      <w:pPr>
        <w:spacing w:after="0" w:line="240" w:lineRule="auto"/>
        <w:rPr>
          <w:rFonts w:eastAsia="Calibri" w:cs="Arial"/>
          <w:b/>
          <w:i/>
        </w:rPr>
      </w:pPr>
    </w:p>
    <w:p w14:paraId="1C4C73B0" w14:textId="77777777" w:rsidR="00E52287" w:rsidRPr="00555ED7" w:rsidRDefault="00DD2160" w:rsidP="00E52287">
      <w:pPr>
        <w:spacing w:after="0" w:line="240" w:lineRule="auto"/>
        <w:rPr>
          <w:rFonts w:eastAsia="Calibri" w:cs="Arial"/>
          <w:b/>
          <w:i/>
        </w:rPr>
      </w:pPr>
      <w:r w:rsidRPr="00555ED7">
        <w:rPr>
          <w:rFonts w:eastAsia="Calibri" w:cs="Arial"/>
          <w:b/>
          <w:i/>
        </w:rPr>
        <w:t>2.3.3</w:t>
      </w:r>
      <w:r w:rsidR="00E52287" w:rsidRPr="00555ED7">
        <w:rPr>
          <w:rFonts w:eastAsia="Calibri" w:cs="Arial"/>
          <w:b/>
          <w:i/>
        </w:rPr>
        <w:t xml:space="preserve">. </w:t>
      </w:r>
      <w:r w:rsidR="00832C92" w:rsidRPr="00555ED7">
        <w:rPr>
          <w:rFonts w:eastAsia="Calibri" w:cs="Arial"/>
          <w:b/>
          <w:i/>
        </w:rPr>
        <w:t>Participating in partnerships</w:t>
      </w:r>
    </w:p>
    <w:p w14:paraId="3BFEF05E" w14:textId="77777777" w:rsidR="00E52287" w:rsidRPr="00555ED7" w:rsidRDefault="00E52287" w:rsidP="007D653B">
      <w:pPr>
        <w:widowControl w:val="0"/>
        <w:spacing w:after="0"/>
        <w:contextualSpacing/>
        <w:rPr>
          <w:rFonts w:eastAsia="Calibri" w:cs="Arial"/>
          <w:i/>
          <w:szCs w:val="20"/>
        </w:rPr>
      </w:pPr>
    </w:p>
    <w:p w14:paraId="3E58204A" w14:textId="5296B7CD" w:rsidR="007D653B" w:rsidRPr="00555ED7" w:rsidRDefault="007D653B" w:rsidP="007D653B">
      <w:pPr>
        <w:widowControl w:val="0"/>
        <w:spacing w:after="0"/>
        <w:contextualSpacing/>
        <w:rPr>
          <w:rFonts w:eastAsia="Calibri" w:cs="Arial"/>
          <w:i/>
          <w:szCs w:val="20"/>
        </w:rPr>
      </w:pPr>
      <w:r w:rsidRPr="00555ED7">
        <w:rPr>
          <w:rFonts w:eastAsia="Calibri" w:cs="Arial"/>
          <w:i/>
          <w:szCs w:val="20"/>
        </w:rPr>
        <w:t xml:space="preserve">Case </w:t>
      </w:r>
      <w:r w:rsidR="004C58C0">
        <w:rPr>
          <w:rFonts w:eastAsia="Calibri" w:cs="Arial"/>
          <w:i/>
          <w:szCs w:val="20"/>
        </w:rPr>
        <w:t>1</w:t>
      </w:r>
      <w:r w:rsidR="00F9065A">
        <w:rPr>
          <w:rFonts w:eastAsia="Calibri" w:cs="Arial"/>
          <w:i/>
          <w:szCs w:val="20"/>
        </w:rPr>
        <w:t>5</w:t>
      </w:r>
      <w:r w:rsidR="00AF061C" w:rsidRPr="00555ED7">
        <w:rPr>
          <w:rFonts w:eastAsia="Calibri" w:cs="Arial"/>
          <w:i/>
          <w:szCs w:val="20"/>
        </w:rPr>
        <w:t xml:space="preserve"> </w:t>
      </w:r>
    </w:p>
    <w:p w14:paraId="55DB7E10" w14:textId="77777777" w:rsidR="00883BD0" w:rsidRPr="00555ED7" w:rsidRDefault="00883BD0" w:rsidP="00883BD0">
      <w:pPr>
        <w:widowControl w:val="0"/>
        <w:spacing w:after="0" w:line="240" w:lineRule="auto"/>
        <w:ind w:left="720"/>
        <w:contextualSpacing/>
        <w:rPr>
          <w:rFonts w:eastAsia="Calibri" w:cs="Arial"/>
          <w:i/>
          <w:sz w:val="20"/>
          <w:szCs w:val="20"/>
          <w:u w:val="single"/>
        </w:rPr>
      </w:pPr>
    </w:p>
    <w:tbl>
      <w:tblPr>
        <w:tblStyle w:val="Tabelraster10"/>
        <w:tblW w:w="8496" w:type="dxa"/>
        <w:tblInd w:w="828" w:type="dxa"/>
        <w:tblLook w:val="04A0" w:firstRow="1" w:lastRow="0" w:firstColumn="1" w:lastColumn="0" w:noHBand="0" w:noVBand="1"/>
      </w:tblPr>
      <w:tblGrid>
        <w:gridCol w:w="1317"/>
        <w:gridCol w:w="7179"/>
      </w:tblGrid>
      <w:tr w:rsidR="00883BD0" w:rsidRPr="00555ED7" w14:paraId="4BC894B9" w14:textId="77777777" w:rsidTr="00091CDE">
        <w:tc>
          <w:tcPr>
            <w:tcW w:w="1317" w:type="dxa"/>
          </w:tcPr>
          <w:p w14:paraId="60801B14" w14:textId="77777777" w:rsidR="00883BD0" w:rsidRPr="00555ED7" w:rsidRDefault="00883BD0" w:rsidP="00091CDE">
            <w:pPr>
              <w:widowControl w:val="0"/>
              <w:contextualSpacing/>
              <w:rPr>
                <w:rFonts w:eastAsia="Calibri" w:cs="Arial"/>
                <w:szCs w:val="20"/>
              </w:rPr>
            </w:pPr>
            <w:r w:rsidRPr="00555ED7">
              <w:rPr>
                <w:rFonts w:eastAsia="Calibri" w:cs="Arial"/>
                <w:szCs w:val="20"/>
              </w:rPr>
              <w:t>Title</w:t>
            </w:r>
          </w:p>
        </w:tc>
        <w:tc>
          <w:tcPr>
            <w:tcW w:w="7179" w:type="dxa"/>
          </w:tcPr>
          <w:p w14:paraId="2D9BC45B" w14:textId="77777777" w:rsidR="003B4849" w:rsidRPr="00555ED7" w:rsidRDefault="00037FAB" w:rsidP="008E4DC7">
            <w:pPr>
              <w:rPr>
                <w:b/>
              </w:rPr>
            </w:pPr>
            <w:r w:rsidRPr="00555ED7">
              <w:rPr>
                <w:rFonts w:eastAsia="Calibri" w:cs="Arial"/>
                <w:b/>
                <w:szCs w:val="20"/>
              </w:rPr>
              <w:t>Providing a defined research task under a service agreement</w:t>
            </w:r>
          </w:p>
        </w:tc>
      </w:tr>
      <w:tr w:rsidR="00883BD0" w:rsidRPr="00555ED7" w14:paraId="58C893DA" w14:textId="77777777" w:rsidTr="00091CDE">
        <w:tc>
          <w:tcPr>
            <w:tcW w:w="1317" w:type="dxa"/>
          </w:tcPr>
          <w:p w14:paraId="68FE69DA" w14:textId="77777777" w:rsidR="00883BD0" w:rsidRPr="00555ED7" w:rsidRDefault="00883BD0" w:rsidP="00091CDE">
            <w:pPr>
              <w:widowControl w:val="0"/>
              <w:contextualSpacing/>
              <w:rPr>
                <w:rFonts w:eastAsia="Calibri" w:cs="Arial"/>
                <w:szCs w:val="20"/>
              </w:rPr>
            </w:pPr>
            <w:r w:rsidRPr="00555ED7">
              <w:rPr>
                <w:rFonts w:eastAsia="Calibri" w:cs="Arial"/>
                <w:szCs w:val="20"/>
              </w:rPr>
              <w:t>Description</w:t>
            </w:r>
          </w:p>
        </w:tc>
        <w:tc>
          <w:tcPr>
            <w:tcW w:w="7179" w:type="dxa"/>
          </w:tcPr>
          <w:p w14:paraId="032FB893" w14:textId="77777777" w:rsidR="003B4849" w:rsidRPr="00555ED7" w:rsidRDefault="00846624" w:rsidP="003F02FA">
            <w:pPr>
              <w:spacing w:line="276" w:lineRule="auto"/>
            </w:pPr>
            <w:r w:rsidRPr="00555ED7">
              <w:t>Genetic resources</w:t>
            </w:r>
            <w:r w:rsidRPr="00555ED7">
              <w:rPr>
                <w:rFonts w:cs="Arial"/>
              </w:rPr>
              <w:t xml:space="preserve"> are imported directly from a provider country by a company based in the EU. The genetic resources are transferred by the EU based company to a subcontractor that is a public research </w:t>
            </w:r>
            <w:r w:rsidR="003F02FA" w:rsidRPr="00555ED7">
              <w:rPr>
                <w:rFonts w:cs="Arial"/>
              </w:rPr>
              <w:t>organisa</w:t>
            </w:r>
            <w:r w:rsidRPr="00555ED7">
              <w:rPr>
                <w:rFonts w:cs="Arial"/>
              </w:rPr>
              <w:t>tion</w:t>
            </w:r>
            <w:r w:rsidR="003B647B" w:rsidRPr="00555ED7">
              <w:rPr>
                <w:rFonts w:cs="Arial"/>
              </w:rPr>
              <w:t xml:space="preserve"> based in the EU or elsewhere</w:t>
            </w:r>
            <w:r w:rsidRPr="00555ED7">
              <w:rPr>
                <w:rFonts w:cs="Arial"/>
              </w:rPr>
              <w:t>. The subcontractor is requested to identify new bioactive compounds for and on behalf of the company. The production of extracts and/or search for active extracts and/or naturally occurring compounds is performed by the sub-contractor of the company.</w:t>
            </w:r>
          </w:p>
        </w:tc>
      </w:tr>
      <w:tr w:rsidR="00883BD0" w:rsidRPr="00555ED7" w14:paraId="4868AB9F" w14:textId="77777777" w:rsidTr="00091CDE">
        <w:tc>
          <w:tcPr>
            <w:tcW w:w="1317" w:type="dxa"/>
          </w:tcPr>
          <w:p w14:paraId="21DCF1BC" w14:textId="77777777" w:rsidR="00883BD0" w:rsidRPr="00555ED7" w:rsidRDefault="00883BD0" w:rsidP="00091CDE">
            <w:pPr>
              <w:widowControl w:val="0"/>
              <w:contextualSpacing/>
              <w:rPr>
                <w:rFonts w:eastAsia="Calibri" w:cs="Arial"/>
                <w:szCs w:val="20"/>
              </w:rPr>
            </w:pPr>
            <w:r w:rsidRPr="00555ED7">
              <w:rPr>
                <w:rFonts w:eastAsia="Calibri" w:cs="Arial"/>
                <w:szCs w:val="20"/>
              </w:rPr>
              <w:t>Analysis</w:t>
            </w:r>
          </w:p>
        </w:tc>
        <w:tc>
          <w:tcPr>
            <w:tcW w:w="7179" w:type="dxa"/>
          </w:tcPr>
          <w:p w14:paraId="3432741E" w14:textId="77777777" w:rsidR="007519C5" w:rsidRDefault="008E4DC7" w:rsidP="007519C5">
            <w:pPr>
              <w:spacing w:line="276" w:lineRule="auto"/>
              <w:rPr>
                <w:rFonts w:cs="Arial"/>
              </w:rPr>
            </w:pPr>
            <w:r w:rsidRPr="00555ED7">
              <w:rPr>
                <w:rFonts w:cs="Arial"/>
              </w:rPr>
              <w:t>In case the sub-contractor in the EU acts on behalf of a service requestor and has no ownership or rights on the genetic resources nor the results of the R&amp;D activities, the parties may decide that the due diligence obligations shall remain with the service requestor</w:t>
            </w:r>
            <w:r w:rsidR="00C066AB" w:rsidRPr="00555ED7">
              <w:rPr>
                <w:rFonts w:cs="Arial"/>
              </w:rPr>
              <w:t xml:space="preserve">. </w:t>
            </w:r>
            <w:r w:rsidR="00AA621B" w:rsidRPr="00555ED7">
              <w:rPr>
                <w:rFonts w:cs="Arial"/>
              </w:rPr>
              <w:t xml:space="preserve">The </w:t>
            </w:r>
            <w:r w:rsidR="00846624" w:rsidRPr="00555ED7">
              <w:rPr>
                <w:rFonts w:cs="Arial"/>
              </w:rPr>
              <w:t xml:space="preserve">terms of the contractual relationship between the company and </w:t>
            </w:r>
            <w:r w:rsidR="003B647B" w:rsidRPr="00555ED7">
              <w:rPr>
                <w:rFonts w:cs="Arial"/>
              </w:rPr>
              <w:t>a</w:t>
            </w:r>
            <w:r w:rsidR="00846624" w:rsidRPr="00555ED7">
              <w:rPr>
                <w:rFonts w:cs="Arial"/>
              </w:rPr>
              <w:t xml:space="preserve"> subcontractor </w:t>
            </w:r>
            <w:r w:rsidR="003B647B" w:rsidRPr="00555ED7">
              <w:rPr>
                <w:rFonts w:cs="Arial"/>
              </w:rPr>
              <w:t xml:space="preserve">based in the EU </w:t>
            </w:r>
            <w:r w:rsidR="00AA621B" w:rsidRPr="00555ED7">
              <w:rPr>
                <w:rFonts w:cs="Arial"/>
              </w:rPr>
              <w:t xml:space="preserve">should then </w:t>
            </w:r>
            <w:r w:rsidR="00846624" w:rsidRPr="00555ED7">
              <w:rPr>
                <w:rFonts w:cs="Arial"/>
              </w:rPr>
              <w:t xml:space="preserve">explicitly determine that </w:t>
            </w:r>
            <w:r w:rsidR="00FA1F9D" w:rsidRPr="00555ED7">
              <w:rPr>
                <w:rFonts w:cs="Arial"/>
              </w:rPr>
              <w:t>it is the company that is the legal</w:t>
            </w:r>
            <w:r w:rsidR="00846624" w:rsidRPr="00555ED7">
              <w:rPr>
                <w:rFonts w:cs="Arial"/>
              </w:rPr>
              <w:t xml:space="preserve"> person who shall fulfil the due diligence obligations </w:t>
            </w:r>
          </w:p>
          <w:p w14:paraId="0E9D6CEE" w14:textId="36EB0B9E" w:rsidR="008E4DC7" w:rsidRPr="00555ED7" w:rsidRDefault="007519C5" w:rsidP="007519C5">
            <w:pPr>
              <w:spacing w:line="276" w:lineRule="auto"/>
              <w:rPr>
                <w:rFonts w:cs="Arial"/>
              </w:rPr>
            </w:pPr>
            <w:r>
              <w:rPr>
                <w:rFonts w:cs="Arial"/>
              </w:rPr>
              <w:t>In absence of such agreement, t</w:t>
            </w:r>
            <w:r w:rsidRPr="00555ED7">
              <w:rPr>
                <w:rFonts w:cs="Arial"/>
              </w:rPr>
              <w:t xml:space="preserve">he activities of the sub-contractor </w:t>
            </w:r>
            <w:r>
              <w:rPr>
                <w:rFonts w:cs="Arial"/>
              </w:rPr>
              <w:t xml:space="preserve">do </w:t>
            </w:r>
            <w:r w:rsidRPr="00555ED7">
              <w:rPr>
                <w:rFonts w:cs="Arial"/>
              </w:rPr>
              <w:t>constitute utilisation in the meaning of the EU ABS Regulation, and therefore the subcontractor is required to fulfil the due diligence obligations under the Regulation</w:t>
            </w:r>
            <w:r>
              <w:rPr>
                <w:rFonts w:cs="Arial"/>
              </w:rPr>
              <w:t>.</w:t>
            </w:r>
            <w:r w:rsidRPr="00555ED7">
              <w:rPr>
                <w:rFonts w:cs="Arial"/>
              </w:rPr>
              <w:t xml:space="preserve"> </w:t>
            </w:r>
            <w:r w:rsidR="008E4DC7" w:rsidRPr="00555ED7">
              <w:rPr>
                <w:rFonts w:cs="Arial"/>
              </w:rPr>
              <w:t xml:space="preserve"> </w:t>
            </w:r>
          </w:p>
        </w:tc>
      </w:tr>
    </w:tbl>
    <w:p w14:paraId="728CBF56" w14:textId="77777777" w:rsidR="00883BD0" w:rsidRPr="00555ED7" w:rsidRDefault="00883BD0" w:rsidP="00883BD0">
      <w:pPr>
        <w:widowControl w:val="0"/>
        <w:spacing w:after="0" w:line="240" w:lineRule="auto"/>
        <w:ind w:firstLine="720"/>
        <w:contextualSpacing/>
        <w:rPr>
          <w:rFonts w:eastAsia="Calibri" w:cs="Arial"/>
          <w:b/>
          <w:i/>
          <w:sz w:val="20"/>
          <w:szCs w:val="20"/>
        </w:rPr>
      </w:pPr>
    </w:p>
    <w:p w14:paraId="1C953883" w14:textId="77777777" w:rsidR="00DD2160" w:rsidRPr="00555ED7" w:rsidRDefault="00DD2160" w:rsidP="00883BD0">
      <w:pPr>
        <w:widowControl w:val="0"/>
        <w:spacing w:after="0" w:line="240" w:lineRule="auto"/>
        <w:ind w:firstLine="720"/>
        <w:contextualSpacing/>
        <w:rPr>
          <w:rFonts w:eastAsia="Calibri" w:cs="Arial"/>
          <w:b/>
          <w:i/>
          <w:sz w:val="20"/>
          <w:szCs w:val="20"/>
        </w:rPr>
      </w:pPr>
    </w:p>
    <w:p w14:paraId="23A5AD38" w14:textId="77777777" w:rsidR="00AB05E0" w:rsidRPr="00555ED7" w:rsidRDefault="00DD2160" w:rsidP="009A3473">
      <w:pPr>
        <w:widowControl w:val="0"/>
        <w:spacing w:after="0" w:line="240" w:lineRule="auto"/>
        <w:contextualSpacing/>
        <w:rPr>
          <w:rFonts w:eastAsia="Calibri" w:cs="Arial"/>
          <w:b/>
          <w:i/>
        </w:rPr>
      </w:pPr>
      <w:r w:rsidRPr="00555ED7">
        <w:rPr>
          <w:rFonts w:eastAsia="Calibri" w:cs="Arial"/>
          <w:b/>
          <w:i/>
        </w:rPr>
        <w:t>2.3.4</w:t>
      </w:r>
      <w:r w:rsidR="00172A8C" w:rsidRPr="00555ED7">
        <w:rPr>
          <w:rFonts w:eastAsia="Calibri" w:cs="Arial"/>
          <w:b/>
          <w:i/>
        </w:rPr>
        <w:t xml:space="preserve">. </w:t>
      </w:r>
      <w:r w:rsidR="00832C92" w:rsidRPr="00555ED7">
        <w:rPr>
          <w:rFonts w:eastAsia="Calibri" w:cs="Arial"/>
          <w:b/>
          <w:i/>
        </w:rPr>
        <w:t>Placing products on the market</w:t>
      </w:r>
    </w:p>
    <w:p w14:paraId="25F2F697" w14:textId="77777777" w:rsidR="007D653B" w:rsidRPr="00555ED7" w:rsidRDefault="007D653B" w:rsidP="007D653B">
      <w:pPr>
        <w:widowControl w:val="0"/>
        <w:spacing w:after="0"/>
        <w:contextualSpacing/>
        <w:rPr>
          <w:rFonts w:eastAsia="Calibri" w:cs="Arial"/>
          <w:i/>
          <w:szCs w:val="20"/>
        </w:rPr>
      </w:pPr>
    </w:p>
    <w:p w14:paraId="74EAD000" w14:textId="7B161986" w:rsidR="007D653B" w:rsidRPr="00555ED7" w:rsidRDefault="007D653B" w:rsidP="007D653B">
      <w:pPr>
        <w:widowControl w:val="0"/>
        <w:spacing w:after="0"/>
        <w:contextualSpacing/>
        <w:rPr>
          <w:rFonts w:eastAsia="Calibri" w:cs="Arial"/>
          <w:i/>
          <w:szCs w:val="20"/>
        </w:rPr>
      </w:pPr>
      <w:r w:rsidRPr="00555ED7">
        <w:rPr>
          <w:rFonts w:eastAsia="Calibri" w:cs="Arial"/>
          <w:i/>
          <w:szCs w:val="20"/>
        </w:rPr>
        <w:t xml:space="preserve">Case </w:t>
      </w:r>
      <w:r w:rsidR="004C58C0">
        <w:rPr>
          <w:rFonts w:eastAsia="Calibri" w:cs="Arial"/>
          <w:i/>
          <w:szCs w:val="20"/>
        </w:rPr>
        <w:t>1</w:t>
      </w:r>
      <w:r w:rsidR="00F9065A">
        <w:rPr>
          <w:rFonts w:eastAsia="Calibri" w:cs="Arial"/>
          <w:i/>
          <w:szCs w:val="20"/>
        </w:rPr>
        <w:t>6</w:t>
      </w:r>
    </w:p>
    <w:p w14:paraId="6F3A8556" w14:textId="77777777" w:rsidR="00AB05E0" w:rsidRPr="00555ED7" w:rsidRDefault="00AB05E0" w:rsidP="00883BD0">
      <w:pPr>
        <w:widowControl w:val="0"/>
        <w:spacing w:after="0" w:line="240" w:lineRule="auto"/>
        <w:ind w:firstLine="720"/>
        <w:contextualSpacing/>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883BD0" w:rsidRPr="00555ED7" w14:paraId="0C2CF2DF" w14:textId="77777777" w:rsidTr="00091CDE">
        <w:tc>
          <w:tcPr>
            <w:tcW w:w="1301" w:type="dxa"/>
          </w:tcPr>
          <w:p w14:paraId="331A1F77" w14:textId="77777777" w:rsidR="00883BD0" w:rsidRPr="00555ED7" w:rsidRDefault="00883BD0" w:rsidP="00091CDE">
            <w:pPr>
              <w:widowControl w:val="0"/>
              <w:contextualSpacing/>
              <w:rPr>
                <w:rFonts w:eastAsia="Calibri" w:cs="Arial"/>
                <w:szCs w:val="20"/>
              </w:rPr>
            </w:pPr>
            <w:r w:rsidRPr="00555ED7">
              <w:rPr>
                <w:rFonts w:eastAsia="Calibri" w:cs="Arial"/>
                <w:szCs w:val="20"/>
              </w:rPr>
              <w:t>Title</w:t>
            </w:r>
          </w:p>
        </w:tc>
        <w:tc>
          <w:tcPr>
            <w:tcW w:w="7195" w:type="dxa"/>
          </w:tcPr>
          <w:p w14:paraId="0C35EF60" w14:textId="77777777" w:rsidR="003B4849" w:rsidRPr="00555ED7" w:rsidRDefault="008D3FB8" w:rsidP="008D3FB8">
            <w:pPr>
              <w:rPr>
                <w:b/>
              </w:rPr>
            </w:pPr>
            <w:r w:rsidRPr="00555ED7">
              <w:rPr>
                <w:b/>
              </w:rPr>
              <w:t xml:space="preserve">Developing final products </w:t>
            </w:r>
            <w:r w:rsidR="00265FBC" w:rsidRPr="00555ED7">
              <w:rPr>
                <w:b/>
              </w:rPr>
              <w:t xml:space="preserve">resulting from utilisation of genetic  resources </w:t>
            </w:r>
            <w:r w:rsidRPr="00555ED7">
              <w:rPr>
                <w:b/>
              </w:rPr>
              <w:t>ready for marketing</w:t>
            </w:r>
          </w:p>
        </w:tc>
      </w:tr>
      <w:tr w:rsidR="00883BD0" w:rsidRPr="00555ED7" w14:paraId="5965E41C" w14:textId="77777777" w:rsidTr="00091CDE">
        <w:tc>
          <w:tcPr>
            <w:tcW w:w="1301" w:type="dxa"/>
          </w:tcPr>
          <w:p w14:paraId="336E02F2" w14:textId="77777777" w:rsidR="00883BD0" w:rsidRPr="00555ED7" w:rsidRDefault="00883BD0" w:rsidP="00091CDE">
            <w:pPr>
              <w:widowControl w:val="0"/>
              <w:contextualSpacing/>
              <w:rPr>
                <w:rFonts w:eastAsia="Calibri" w:cs="Arial"/>
                <w:szCs w:val="20"/>
              </w:rPr>
            </w:pPr>
            <w:r w:rsidRPr="00555ED7">
              <w:rPr>
                <w:rFonts w:eastAsia="Calibri" w:cs="Arial"/>
                <w:szCs w:val="20"/>
              </w:rPr>
              <w:t>Description</w:t>
            </w:r>
          </w:p>
        </w:tc>
        <w:tc>
          <w:tcPr>
            <w:tcW w:w="7195" w:type="dxa"/>
          </w:tcPr>
          <w:p w14:paraId="1E73BEA8" w14:textId="77777777" w:rsidR="003B4849" w:rsidRPr="00555ED7" w:rsidRDefault="009A32C1" w:rsidP="003F02FA">
            <w:pPr>
              <w:spacing w:line="276" w:lineRule="auto"/>
            </w:pPr>
            <w:r w:rsidRPr="00555ED7">
              <w:t xml:space="preserve">Whereas public research may only occasionally result in the development of products, nevertheless it does occur. In particular, </w:t>
            </w:r>
            <w:r w:rsidR="00CD21A4" w:rsidRPr="00555ED7">
              <w:t>S</w:t>
            </w:r>
            <w:r w:rsidRPr="00555ED7">
              <w:t>ome public research institut</w:t>
            </w:r>
            <w:r w:rsidR="003F02FA" w:rsidRPr="00555ED7">
              <w:t>e</w:t>
            </w:r>
            <w:r w:rsidRPr="00555ED7">
              <w:t>s, including in health and in agriculture, develop commercial products under a government mandate, and</w:t>
            </w:r>
            <w:r w:rsidR="003F02FA" w:rsidRPr="00555ED7">
              <w:t xml:space="preserve"> both universities and research institute</w:t>
            </w:r>
            <w:r w:rsidRPr="00555ED7">
              <w:t xml:space="preserve">s may </w:t>
            </w:r>
            <w:r w:rsidR="00DE6133" w:rsidRPr="00555ED7">
              <w:t>undertake</w:t>
            </w:r>
            <w:r w:rsidRPr="00555ED7">
              <w:t xml:space="preserve"> activit</w:t>
            </w:r>
            <w:r w:rsidR="006B4774" w:rsidRPr="00555ED7">
              <w:t>i</w:t>
            </w:r>
            <w:r w:rsidRPr="00555ED7">
              <w:t xml:space="preserve">es generating and marketing final products in spin-offs and spin-outs. </w:t>
            </w:r>
            <w:r w:rsidR="000729CD" w:rsidRPr="00555ED7">
              <w:t xml:space="preserve">Alternatively, the marketing of a final product may be contracted to a commercial partner. </w:t>
            </w:r>
            <w:r w:rsidRPr="00555ED7">
              <w:t xml:space="preserve"> </w:t>
            </w:r>
          </w:p>
        </w:tc>
      </w:tr>
      <w:tr w:rsidR="00883BD0" w:rsidRPr="00555ED7" w14:paraId="5CDC45A6" w14:textId="77777777" w:rsidTr="00091CDE">
        <w:tc>
          <w:tcPr>
            <w:tcW w:w="1301" w:type="dxa"/>
          </w:tcPr>
          <w:p w14:paraId="34ECDF0A" w14:textId="77777777" w:rsidR="00883BD0" w:rsidRPr="00555ED7" w:rsidRDefault="00883BD0" w:rsidP="00091CDE">
            <w:pPr>
              <w:widowControl w:val="0"/>
              <w:contextualSpacing/>
              <w:rPr>
                <w:rFonts w:eastAsia="Calibri" w:cs="Arial"/>
                <w:szCs w:val="20"/>
              </w:rPr>
            </w:pPr>
            <w:r w:rsidRPr="00555ED7">
              <w:rPr>
                <w:rFonts w:eastAsia="Calibri" w:cs="Arial"/>
                <w:szCs w:val="20"/>
              </w:rPr>
              <w:t>Analysis</w:t>
            </w:r>
          </w:p>
        </w:tc>
        <w:tc>
          <w:tcPr>
            <w:tcW w:w="7195" w:type="dxa"/>
          </w:tcPr>
          <w:p w14:paraId="7E354670" w14:textId="77777777" w:rsidR="003B4849" w:rsidRPr="00555ED7" w:rsidRDefault="009A32C1" w:rsidP="00646250">
            <w:pPr>
              <w:spacing w:line="276" w:lineRule="auto"/>
            </w:pPr>
            <w:r w:rsidRPr="00555ED7">
              <w:t>All research and development involving</w:t>
            </w:r>
            <w:r w:rsidR="006B4774" w:rsidRPr="00555ED7">
              <w:t xml:space="preserve"> utilisation of</w:t>
            </w:r>
            <w:r w:rsidRPr="00555ED7">
              <w:t xml:space="preserve"> genetic resources and resulting in final products ready for marketing falls within the scope of the EU ABS Regulation, regardless whether such products serve public health, food safety</w:t>
            </w:r>
            <w:r w:rsidR="000729CD" w:rsidRPr="00555ED7">
              <w:t xml:space="preserve"> or environmental purposes. Before such products are placed on the market, </w:t>
            </w:r>
            <w:r w:rsidR="00646250" w:rsidRPr="00555ED7">
              <w:t xml:space="preserve">a </w:t>
            </w:r>
            <w:r w:rsidR="000729CD" w:rsidRPr="00555ED7">
              <w:t xml:space="preserve">due diligence </w:t>
            </w:r>
            <w:r w:rsidR="00745142" w:rsidRPr="00555ED7">
              <w:t>declaration</w:t>
            </w:r>
            <w:r w:rsidR="000729CD" w:rsidRPr="00555ED7">
              <w:t xml:space="preserve"> under the EU ABS Regulation need</w:t>
            </w:r>
            <w:r w:rsidR="00646250" w:rsidRPr="00555ED7">
              <w:t>s</w:t>
            </w:r>
            <w:r w:rsidR="000729CD" w:rsidRPr="00555ED7">
              <w:t xml:space="preserve"> to be </w:t>
            </w:r>
            <w:r w:rsidR="00745142" w:rsidRPr="00555ED7">
              <w:t>submitted.</w:t>
            </w:r>
            <w:r w:rsidR="000729CD" w:rsidRPr="00555ED7">
              <w:t xml:space="preserve"> This obligation also applies in case the actual marketing is contracted to a commercial partner</w:t>
            </w:r>
            <w:r w:rsidR="006B4774" w:rsidRPr="00555ED7">
              <w:t xml:space="preserve"> (who will not be a user in the meaning of the </w:t>
            </w:r>
            <w:r w:rsidR="001D3291" w:rsidRPr="00555ED7">
              <w:t xml:space="preserve">EU ABS </w:t>
            </w:r>
            <w:r w:rsidR="006B4774" w:rsidRPr="00555ED7">
              <w:t>Regulation)</w:t>
            </w:r>
            <w:r w:rsidR="000729CD" w:rsidRPr="00555ED7">
              <w:t xml:space="preserve">.  </w:t>
            </w:r>
          </w:p>
        </w:tc>
      </w:tr>
    </w:tbl>
    <w:p w14:paraId="0968E107" w14:textId="77777777" w:rsidR="00883BD0" w:rsidRPr="00555ED7" w:rsidRDefault="00883BD0" w:rsidP="00883BD0">
      <w:pPr>
        <w:widowControl w:val="0"/>
        <w:spacing w:after="0" w:line="240" w:lineRule="auto"/>
        <w:ind w:left="792"/>
        <w:contextualSpacing/>
        <w:rPr>
          <w:rFonts w:eastAsia="Calibri" w:cs="Arial"/>
          <w:sz w:val="20"/>
          <w:szCs w:val="20"/>
        </w:rPr>
      </w:pPr>
    </w:p>
    <w:p w14:paraId="178D765A" w14:textId="19DE12A8" w:rsidR="008D3FB8" w:rsidRPr="00555ED7" w:rsidRDefault="008D3FB8" w:rsidP="008D3FB8">
      <w:pPr>
        <w:widowControl w:val="0"/>
        <w:spacing w:after="0"/>
        <w:contextualSpacing/>
        <w:rPr>
          <w:rFonts w:eastAsia="Calibri" w:cs="Arial"/>
          <w:i/>
          <w:szCs w:val="20"/>
        </w:rPr>
      </w:pPr>
      <w:r w:rsidRPr="00555ED7">
        <w:rPr>
          <w:rFonts w:eastAsia="Calibri" w:cs="Arial"/>
          <w:i/>
          <w:szCs w:val="20"/>
        </w:rPr>
        <w:t xml:space="preserve">Case </w:t>
      </w:r>
      <w:r w:rsidR="003F02FA" w:rsidRPr="00555ED7">
        <w:rPr>
          <w:rFonts w:eastAsia="Calibri" w:cs="Arial"/>
          <w:i/>
          <w:szCs w:val="20"/>
        </w:rPr>
        <w:t>1</w:t>
      </w:r>
      <w:r w:rsidR="00F9065A">
        <w:rPr>
          <w:rFonts w:eastAsia="Calibri" w:cs="Arial"/>
          <w:i/>
          <w:szCs w:val="20"/>
        </w:rPr>
        <w:t>7</w:t>
      </w:r>
    </w:p>
    <w:p w14:paraId="29022600" w14:textId="77777777" w:rsidR="00883BD0" w:rsidRPr="00555ED7" w:rsidRDefault="00883BD0" w:rsidP="00883BD0">
      <w:pPr>
        <w:widowControl w:val="0"/>
        <w:spacing w:after="0" w:line="240" w:lineRule="auto"/>
        <w:ind w:left="792"/>
        <w:contextualSpacing/>
        <w:rPr>
          <w:rFonts w:eastAsia="Calibri" w:cs="Arial"/>
          <w:i/>
          <w:sz w:val="20"/>
          <w:szCs w:val="20"/>
        </w:rPr>
      </w:pPr>
    </w:p>
    <w:tbl>
      <w:tblPr>
        <w:tblStyle w:val="TableGrid"/>
        <w:tblW w:w="0" w:type="auto"/>
        <w:tblInd w:w="792" w:type="dxa"/>
        <w:tblLook w:val="04A0" w:firstRow="1" w:lastRow="0" w:firstColumn="1" w:lastColumn="0" w:noHBand="0" w:noVBand="1"/>
      </w:tblPr>
      <w:tblGrid>
        <w:gridCol w:w="1317"/>
        <w:gridCol w:w="7179"/>
      </w:tblGrid>
      <w:tr w:rsidR="00883BD0" w:rsidRPr="00555ED7" w14:paraId="155982F1" w14:textId="77777777" w:rsidTr="00091CDE">
        <w:tc>
          <w:tcPr>
            <w:tcW w:w="1301" w:type="dxa"/>
          </w:tcPr>
          <w:p w14:paraId="52789688" w14:textId="77777777" w:rsidR="00883BD0" w:rsidRPr="00555ED7" w:rsidRDefault="00883BD0" w:rsidP="00091CDE">
            <w:pPr>
              <w:widowControl w:val="0"/>
              <w:contextualSpacing/>
              <w:rPr>
                <w:rFonts w:eastAsia="Calibri" w:cs="Arial"/>
                <w:szCs w:val="20"/>
              </w:rPr>
            </w:pPr>
            <w:r w:rsidRPr="00555ED7">
              <w:rPr>
                <w:rFonts w:eastAsia="Calibri" w:cs="Arial"/>
                <w:szCs w:val="20"/>
              </w:rPr>
              <w:t>Title</w:t>
            </w:r>
          </w:p>
        </w:tc>
        <w:tc>
          <w:tcPr>
            <w:tcW w:w="7195" w:type="dxa"/>
          </w:tcPr>
          <w:p w14:paraId="7733B2A6" w14:textId="77777777" w:rsidR="003B4849" w:rsidRPr="00555ED7" w:rsidRDefault="008D3FB8">
            <w:pPr>
              <w:rPr>
                <w:b/>
              </w:rPr>
            </w:pPr>
            <w:r w:rsidRPr="00555ED7">
              <w:rPr>
                <w:b/>
              </w:rPr>
              <w:t xml:space="preserve">Performing tests required for market approval </w:t>
            </w:r>
          </w:p>
        </w:tc>
      </w:tr>
      <w:tr w:rsidR="00883BD0" w:rsidRPr="00555ED7" w14:paraId="05B9AF72" w14:textId="77777777" w:rsidTr="00091CDE">
        <w:tc>
          <w:tcPr>
            <w:tcW w:w="1301" w:type="dxa"/>
          </w:tcPr>
          <w:p w14:paraId="26011C1D" w14:textId="77777777" w:rsidR="00883BD0" w:rsidRPr="00555ED7" w:rsidRDefault="00883BD0" w:rsidP="00091CDE">
            <w:pPr>
              <w:widowControl w:val="0"/>
              <w:contextualSpacing/>
              <w:rPr>
                <w:rFonts w:eastAsia="Calibri" w:cs="Arial"/>
                <w:szCs w:val="20"/>
              </w:rPr>
            </w:pPr>
            <w:r w:rsidRPr="00555ED7">
              <w:rPr>
                <w:rFonts w:eastAsia="Calibri" w:cs="Arial"/>
                <w:szCs w:val="20"/>
              </w:rPr>
              <w:t>Description</w:t>
            </w:r>
          </w:p>
        </w:tc>
        <w:tc>
          <w:tcPr>
            <w:tcW w:w="7195" w:type="dxa"/>
          </w:tcPr>
          <w:p w14:paraId="13A03FBB" w14:textId="77777777" w:rsidR="003B4849" w:rsidRPr="00555ED7" w:rsidRDefault="00985DDA" w:rsidP="000C7108">
            <w:pPr>
              <w:spacing w:line="276" w:lineRule="auto"/>
            </w:pPr>
            <w:r w:rsidRPr="00555ED7">
              <w:t xml:space="preserve">For many products, tests are required to provide information on the identity, purity, efficacy, safety and other properties of the developed product for which market approval is being </w:t>
            </w:r>
            <w:r w:rsidR="000C7108" w:rsidRPr="00555ED7">
              <w:t>applied for</w:t>
            </w:r>
            <w:r w:rsidRPr="00555ED7">
              <w:t xml:space="preserve">. </w:t>
            </w:r>
          </w:p>
        </w:tc>
      </w:tr>
      <w:tr w:rsidR="00883BD0" w:rsidRPr="00555ED7" w14:paraId="1141E528" w14:textId="77777777" w:rsidTr="00091CDE">
        <w:tc>
          <w:tcPr>
            <w:tcW w:w="1301" w:type="dxa"/>
          </w:tcPr>
          <w:p w14:paraId="3F8C58F8" w14:textId="77777777" w:rsidR="00883BD0" w:rsidRPr="00555ED7" w:rsidRDefault="00883BD0" w:rsidP="00091CDE">
            <w:pPr>
              <w:widowControl w:val="0"/>
              <w:contextualSpacing/>
              <w:rPr>
                <w:rFonts w:eastAsia="Calibri" w:cs="Arial"/>
                <w:szCs w:val="20"/>
              </w:rPr>
            </w:pPr>
            <w:r w:rsidRPr="00555ED7">
              <w:rPr>
                <w:rFonts w:eastAsia="Calibri" w:cs="Arial"/>
                <w:szCs w:val="20"/>
              </w:rPr>
              <w:t>Analysis</w:t>
            </w:r>
          </w:p>
        </w:tc>
        <w:tc>
          <w:tcPr>
            <w:tcW w:w="7195" w:type="dxa"/>
          </w:tcPr>
          <w:p w14:paraId="063DF08C" w14:textId="72298DA7" w:rsidR="003B4849" w:rsidRPr="00555ED7" w:rsidRDefault="00985DDA" w:rsidP="007069D4">
            <w:pPr>
              <w:spacing w:line="276" w:lineRule="auto"/>
            </w:pPr>
            <w:r w:rsidRPr="00555ED7">
              <w:t xml:space="preserve">If such tests are performed on the finished product, for which no additional development is foreseen, and if the results of the tests are not used to develop further changes in the finished product for which market approval is requested, such tests are not considered to constitute </w:t>
            </w:r>
            <w:r w:rsidR="000C7108" w:rsidRPr="00555ED7">
              <w:t>utili</w:t>
            </w:r>
            <w:r w:rsidR="00B04707" w:rsidRPr="00555ED7">
              <w:t>s</w:t>
            </w:r>
            <w:r w:rsidR="000C7108" w:rsidRPr="00555ED7">
              <w:t>ation</w:t>
            </w:r>
            <w:r w:rsidRPr="00555ED7">
              <w:t xml:space="preserve"> in the meaning of the EU ABS Regulation, and hence not to fal</w:t>
            </w:r>
            <w:r w:rsidR="00060D27" w:rsidRPr="00555ED7">
              <w:t>l</w:t>
            </w:r>
            <w:r w:rsidRPr="00555ED7">
              <w:t xml:space="preserve"> within the scope of the EU ABS Regulation. </w:t>
            </w:r>
            <w:r w:rsidR="003B647B" w:rsidRPr="00555ED7">
              <w:t xml:space="preserve">Alternatively, if the test is performed on a genetic resource under development </w:t>
            </w:r>
            <w:r w:rsidR="00831DF5">
              <w:t>and generates new knowledge on the genetic and/or biochemical components of the genetic resource used</w:t>
            </w:r>
            <w:r w:rsidR="003B647B" w:rsidRPr="00555ED7">
              <w:t xml:space="preserve">, </w:t>
            </w:r>
            <w:r w:rsidR="007069D4" w:rsidRPr="00555ED7">
              <w:t>this test falls within the scope of the EU ABS Regulation. I</w:t>
            </w:r>
            <w:r w:rsidR="003B647B" w:rsidRPr="00555ED7">
              <w:t xml:space="preserve">f the final product fails the test and requires further research and development activities, </w:t>
            </w:r>
            <w:r w:rsidR="007069D4" w:rsidRPr="00555ED7">
              <w:t>these further</w:t>
            </w:r>
            <w:r w:rsidR="003B647B" w:rsidRPr="00555ED7">
              <w:t xml:space="preserve"> activities </w:t>
            </w:r>
            <w:r w:rsidR="00896592" w:rsidRPr="00555ED7">
              <w:t xml:space="preserve">also </w:t>
            </w:r>
            <w:r w:rsidR="003B647B" w:rsidRPr="00555ED7">
              <w:t xml:space="preserve">fall within the scope of the EU ABS Regulation </w:t>
            </w:r>
            <w:r w:rsidRPr="00555ED7">
              <w:t xml:space="preserve">  </w:t>
            </w:r>
          </w:p>
        </w:tc>
      </w:tr>
    </w:tbl>
    <w:p w14:paraId="2800EF26" w14:textId="77777777" w:rsidR="00DD2160" w:rsidRPr="00555ED7" w:rsidRDefault="00DD2160" w:rsidP="00A039C9">
      <w:pPr>
        <w:spacing w:after="0"/>
        <w:jc w:val="left"/>
        <w:rPr>
          <w:rFonts w:eastAsiaTheme="majorEastAsia" w:cs="Arial"/>
          <w:b/>
          <w:bCs/>
          <w:sz w:val="28"/>
          <w:szCs w:val="28"/>
        </w:rPr>
      </w:pPr>
      <w:bookmarkStart w:id="22" w:name="_Toc472955621"/>
      <w:r w:rsidRPr="00555ED7">
        <w:rPr>
          <w:rFonts w:cs="Arial"/>
        </w:rPr>
        <w:br w:type="page"/>
      </w:r>
    </w:p>
    <w:p w14:paraId="46E34073" w14:textId="77777777" w:rsidR="00A00745" w:rsidRPr="00555ED7" w:rsidRDefault="00A00745" w:rsidP="0083723D">
      <w:pPr>
        <w:pStyle w:val="Heading1"/>
        <w:numPr>
          <w:ilvl w:val="0"/>
          <w:numId w:val="1"/>
        </w:numPr>
        <w:rPr>
          <w:rFonts w:ascii="Arial" w:hAnsi="Arial" w:cs="Arial"/>
        </w:rPr>
      </w:pPr>
      <w:bookmarkStart w:id="23" w:name="_Toc498003980"/>
      <w:r w:rsidRPr="00555ED7">
        <w:rPr>
          <w:rFonts w:ascii="Arial" w:hAnsi="Arial" w:cs="Arial"/>
          <w:color w:val="auto"/>
        </w:rPr>
        <w:t>Unresolved Issues</w:t>
      </w:r>
      <w:bookmarkEnd w:id="22"/>
      <w:bookmarkEnd w:id="23"/>
      <w:r w:rsidRPr="00555ED7">
        <w:rPr>
          <w:rFonts w:ascii="Arial" w:hAnsi="Arial" w:cs="Arial"/>
          <w:color w:val="auto"/>
        </w:rPr>
        <w:t xml:space="preserve"> </w:t>
      </w:r>
    </w:p>
    <w:p w14:paraId="172C45BC" w14:textId="77777777" w:rsidR="0067146E" w:rsidRPr="00555ED7" w:rsidRDefault="0067146E" w:rsidP="00A00745">
      <w:pPr>
        <w:rPr>
          <w:rFonts w:cs="Arial"/>
          <w:sz w:val="6"/>
        </w:rPr>
      </w:pPr>
    </w:p>
    <w:p w14:paraId="187BFB7D" w14:textId="77777777" w:rsidR="00E14C8E" w:rsidRPr="00555ED7" w:rsidRDefault="0035241E" w:rsidP="005872A0">
      <w:pPr>
        <w:rPr>
          <w:rFonts w:cs="Arial"/>
        </w:rPr>
      </w:pPr>
      <w:r w:rsidRPr="00555ED7">
        <w:rPr>
          <w:rFonts w:cs="Arial"/>
        </w:rPr>
        <w:t xml:space="preserve">This chapter lists issues on which no consensus has been reached until now. In particular, it deals with activities </w:t>
      </w:r>
      <w:r w:rsidR="007B26B0" w:rsidRPr="00555ED7">
        <w:rPr>
          <w:rFonts w:cs="Arial"/>
        </w:rPr>
        <w:t>that</w:t>
      </w:r>
      <w:r w:rsidRPr="00555ED7">
        <w:rPr>
          <w:rFonts w:cs="Arial"/>
        </w:rPr>
        <w:t xml:space="preserve"> so far could not unequivocally be qualified as falling within or outside the scope of the EU ABS Regulation, as well as with the question whether certain limitations to due diligence obligations should be understood to exist.</w:t>
      </w:r>
    </w:p>
    <w:p w14:paraId="676BBB1B" w14:textId="77777777" w:rsidR="00B53547" w:rsidRPr="00555ED7" w:rsidRDefault="00B53547" w:rsidP="005872A0">
      <w:pPr>
        <w:rPr>
          <w:rFonts w:cs="Arial"/>
        </w:rPr>
      </w:pPr>
    </w:p>
    <w:p w14:paraId="2AF5ECB4" w14:textId="77777777" w:rsidR="00B53547" w:rsidRPr="00555ED7" w:rsidRDefault="00B53547" w:rsidP="00B53547">
      <w:pPr>
        <w:spacing w:after="0"/>
        <w:rPr>
          <w:rFonts w:cs="Arial"/>
          <w:b/>
        </w:rPr>
      </w:pPr>
      <w:r w:rsidRPr="00555ED7">
        <w:rPr>
          <w:rFonts w:cs="Arial"/>
          <w:b/>
        </w:rPr>
        <w:t>3.1 Large scale screening of genetic resources and assessing the value of selected genetic resources</w:t>
      </w:r>
    </w:p>
    <w:p w14:paraId="37866C77" w14:textId="77777777" w:rsidR="00B53547" w:rsidRPr="00555ED7" w:rsidRDefault="00B53547" w:rsidP="00B53547">
      <w:pPr>
        <w:spacing w:after="0"/>
        <w:rPr>
          <w:rFonts w:cs="Arial"/>
          <w:b/>
        </w:rPr>
      </w:pPr>
    </w:p>
    <w:p w14:paraId="3AFBD81D" w14:textId="77777777" w:rsidR="00B53547" w:rsidRPr="00555ED7" w:rsidRDefault="00B53547" w:rsidP="00B53547">
      <w:pPr>
        <w:rPr>
          <w:rFonts w:cs="Arial"/>
        </w:rPr>
      </w:pPr>
      <w:r w:rsidRPr="00555ED7">
        <w:rPr>
          <w:rFonts w:cs="Arial"/>
        </w:rPr>
        <w:t xml:space="preserve">In many </w:t>
      </w:r>
      <w:r w:rsidR="00DE6133" w:rsidRPr="00555ED7">
        <w:rPr>
          <w:rFonts w:cs="Arial"/>
        </w:rPr>
        <w:t>research programmes</w:t>
      </w:r>
      <w:r w:rsidRPr="00555ED7">
        <w:rPr>
          <w:rFonts w:cs="Arial"/>
        </w:rPr>
        <w:t xml:space="preserve"> it is common practice to screen a large number of genetic resources, for example accessions obtained from a collection holder, in order to find a trait that may eventually be identified in only one or two of such accessions. Furthermore, based on the outcome of a large scale screening, genetic resources may be subjected to further analysis for the presence and features of wanted and unwanted traits. Such analysis would serve to decide whether or not to integrate a genetic resource in further R&amp;D activities or not. Such activities are typically part of the early phases of a R&amp;D programme. No consensus exists on the question whether such activities involve research and development on the entire set of such accessions or not, and hence consensus is lacking on the question whether the described screening of all such accessions falls within or outside the scope of the EU ABS Regulation. </w:t>
      </w:r>
    </w:p>
    <w:p w14:paraId="6A9EA3EE" w14:textId="77777777" w:rsidR="00B53547" w:rsidRPr="00555ED7" w:rsidRDefault="00B53547" w:rsidP="00B53547">
      <w:pPr>
        <w:rPr>
          <w:rFonts w:cs="Arial"/>
        </w:rPr>
      </w:pPr>
      <w:r w:rsidRPr="00555ED7">
        <w:rPr>
          <w:rFonts w:cs="Arial"/>
        </w:rPr>
        <w:t>Various alternative and opposing considerations can be applied.</w:t>
      </w:r>
    </w:p>
    <w:p w14:paraId="6303C1AB" w14:textId="77777777" w:rsidR="00B53547" w:rsidRPr="00555ED7" w:rsidRDefault="00B53547" w:rsidP="00B53547">
      <w:pPr>
        <w:pStyle w:val="ListParagraph"/>
        <w:numPr>
          <w:ilvl w:val="0"/>
          <w:numId w:val="10"/>
        </w:numPr>
      </w:pPr>
      <w:r w:rsidRPr="00555ED7">
        <w:rPr>
          <w:rFonts w:cs="Arial"/>
        </w:rPr>
        <w:t>Large-scale screening is an activity by which genetic resources that can be usefully incorporated into further rese</w:t>
      </w:r>
      <w:r w:rsidR="00AF061C" w:rsidRPr="00555ED7">
        <w:rPr>
          <w:rFonts w:cs="Arial"/>
        </w:rPr>
        <w:t>a</w:t>
      </w:r>
      <w:r w:rsidRPr="00555ED7">
        <w:rPr>
          <w:rFonts w:cs="Arial"/>
        </w:rPr>
        <w:t xml:space="preserve">rch activities can be identified. The very large majority of such screened samples will normally not contain the desired traits or properties and hence not be incorporated into </w:t>
      </w:r>
      <w:r w:rsidR="00DE6133" w:rsidRPr="00555ED7">
        <w:rPr>
          <w:rFonts w:cs="Arial"/>
        </w:rPr>
        <w:t>research</w:t>
      </w:r>
      <w:r w:rsidRPr="00555ED7">
        <w:rPr>
          <w:rFonts w:cs="Arial"/>
        </w:rPr>
        <w:t xml:space="preserve"> activities. Such discarded samples are therefore considered not to have been the subject of research and development. Moreover, few samples may be selected for a further assessment of the presence or absence of wanted or unwanted traits. Such activity can be regarded as part of the large-scale screening programme and does not yet constitute research and development in the meaning of the EU ABS Regulation. Whereas the large-scale screening of genetic resources could be considered as to only select useful samples and to precede research and development, it could be argued that in contrast, the subsequent use of any samples (normally very few) identified as potentially useful and subsequently incorporated into breeding programmes will qualify as utilisation in the context of the EU ABS Regulation. </w:t>
      </w:r>
    </w:p>
    <w:p w14:paraId="22299FA7" w14:textId="77777777" w:rsidR="00B53547" w:rsidRPr="00555ED7" w:rsidRDefault="00B53547" w:rsidP="00B53547">
      <w:pPr>
        <w:pStyle w:val="ListParagraph"/>
      </w:pPr>
    </w:p>
    <w:p w14:paraId="31DE9E0A" w14:textId="77777777" w:rsidR="00B53547" w:rsidRPr="00555ED7" w:rsidRDefault="00B53547" w:rsidP="00B53547">
      <w:pPr>
        <w:pStyle w:val="ListParagraph"/>
        <w:numPr>
          <w:ilvl w:val="0"/>
          <w:numId w:val="10"/>
        </w:numPr>
        <w:rPr>
          <w:rFonts w:cs="Arial"/>
        </w:rPr>
      </w:pPr>
      <w:r w:rsidRPr="00555ED7">
        <w:rPr>
          <w:rFonts w:cs="Arial"/>
        </w:rPr>
        <w:t xml:space="preserve">Large-scale screening creates new knowledge on the presence and/or absence of specific traits, or the level of certain biochemical activity. The creation of such knowledge should be seen as the result of utilisation and therefore qualifies as within the scope of the EU ABS Regulation. </w:t>
      </w:r>
    </w:p>
    <w:p w14:paraId="4461AD57" w14:textId="77777777" w:rsidR="00B53547" w:rsidRDefault="00B53547" w:rsidP="005872A0">
      <w:pPr>
        <w:rPr>
          <w:rFonts w:cs="Arial"/>
        </w:rPr>
      </w:pPr>
      <w:r w:rsidRPr="00555ED7">
        <w:rPr>
          <w:rFonts w:cs="Arial"/>
        </w:rPr>
        <w:t xml:space="preserve">Regardless of a position on whether large-scale screening of genetic resources is to be considered within or outside the scope of the EU ABS Regulation, the use of genetic resources for the purpose of large-scale screening </w:t>
      </w:r>
      <w:r w:rsidR="003A648E" w:rsidRPr="00555ED7">
        <w:rPr>
          <w:rFonts w:cs="Arial"/>
        </w:rPr>
        <w:t xml:space="preserve">may </w:t>
      </w:r>
      <w:r w:rsidRPr="00555ED7">
        <w:rPr>
          <w:rFonts w:cs="Arial"/>
        </w:rPr>
        <w:t xml:space="preserve">require PIC and MAT of a providing country, in case such genetic resources are accessed from such country. </w:t>
      </w:r>
    </w:p>
    <w:p w14:paraId="7243B5EC" w14:textId="77777777" w:rsidR="004C58C0" w:rsidRDefault="004C58C0" w:rsidP="005872A0">
      <w:pPr>
        <w:rPr>
          <w:rFonts w:cs="Arial"/>
        </w:rPr>
      </w:pPr>
    </w:p>
    <w:p w14:paraId="2AA71E57" w14:textId="777E7CF0" w:rsidR="004C58C0" w:rsidRPr="00F8465D" w:rsidRDefault="004C58C0" w:rsidP="004C58C0">
      <w:pPr>
        <w:spacing w:after="0"/>
        <w:rPr>
          <w:rFonts w:cs="Arial"/>
          <w:b/>
        </w:rPr>
      </w:pPr>
      <w:r w:rsidRPr="00F8465D">
        <w:rPr>
          <w:rFonts w:cs="Arial"/>
          <w:b/>
        </w:rPr>
        <w:t>3.2 Population genetic</w:t>
      </w:r>
      <w:r w:rsidR="00967489">
        <w:rPr>
          <w:rFonts w:cs="Arial"/>
          <w:b/>
        </w:rPr>
        <w:t>, phylogenetic</w:t>
      </w:r>
      <w:r w:rsidRPr="00F8465D">
        <w:rPr>
          <w:rFonts w:cs="Arial"/>
          <w:b/>
        </w:rPr>
        <w:t xml:space="preserve"> and phylogeographic analyses using </w:t>
      </w:r>
      <w:r w:rsidR="00967489">
        <w:rPr>
          <w:rFonts w:cs="Arial"/>
          <w:b/>
        </w:rPr>
        <w:t>molecular markers</w:t>
      </w:r>
    </w:p>
    <w:p w14:paraId="6843AFF7" w14:textId="77777777" w:rsidR="004C58C0" w:rsidRPr="00F8465D" w:rsidRDefault="004C58C0" w:rsidP="004C58C0">
      <w:pPr>
        <w:widowControl w:val="0"/>
        <w:ind w:left="720"/>
        <w:contextualSpacing/>
        <w:rPr>
          <w:rFonts w:eastAsia="Calibri" w:cs="Arial"/>
          <w:sz w:val="14"/>
          <w:szCs w:val="20"/>
        </w:rPr>
      </w:pPr>
    </w:p>
    <w:p w14:paraId="07C2980F" w14:textId="4C839D0B" w:rsidR="004C58C0" w:rsidRPr="00F8465D" w:rsidRDefault="004C58C0" w:rsidP="004C58C0">
      <w:pPr>
        <w:widowControl w:val="0"/>
        <w:contextualSpacing/>
        <w:rPr>
          <w:rFonts w:eastAsia="Calibri" w:cs="Arial"/>
          <w:szCs w:val="20"/>
        </w:rPr>
      </w:pPr>
      <w:r w:rsidRPr="00F8465D">
        <w:rPr>
          <w:rFonts w:eastAsia="Calibri" w:cs="Arial"/>
          <w:szCs w:val="20"/>
        </w:rPr>
        <w:t xml:space="preserve">In many studies gene flow and genetic differentiation between geographically separated populations </w:t>
      </w:r>
      <w:r w:rsidR="00237F1A">
        <w:rPr>
          <w:rFonts w:eastAsia="Calibri" w:cs="Arial"/>
          <w:szCs w:val="20"/>
        </w:rPr>
        <w:t>as well as</w:t>
      </w:r>
      <w:r w:rsidRPr="00F8465D">
        <w:rPr>
          <w:rFonts w:eastAsia="Calibri" w:cs="Arial"/>
          <w:szCs w:val="20"/>
        </w:rPr>
        <w:t xml:space="preserve"> genetic relationships </w:t>
      </w:r>
      <w:r w:rsidR="00E43057" w:rsidRPr="00F8465D">
        <w:rPr>
          <w:rFonts w:eastAsia="Calibri" w:cs="Arial"/>
          <w:szCs w:val="20"/>
        </w:rPr>
        <w:t>and the variation and distribution of traits of interests between these populations</w:t>
      </w:r>
      <w:r w:rsidR="00237F1A" w:rsidRPr="00237F1A">
        <w:rPr>
          <w:rFonts w:eastAsia="Calibri" w:cs="Arial"/>
          <w:szCs w:val="20"/>
        </w:rPr>
        <w:t xml:space="preserve"> </w:t>
      </w:r>
      <w:r w:rsidR="00237F1A" w:rsidRPr="00F8465D">
        <w:rPr>
          <w:rFonts w:eastAsia="Calibri" w:cs="Arial"/>
          <w:szCs w:val="20"/>
        </w:rPr>
        <w:t>form the subject of research</w:t>
      </w:r>
      <w:r w:rsidRPr="00F8465D">
        <w:rPr>
          <w:rFonts w:eastAsia="Calibri" w:cs="Arial"/>
          <w:szCs w:val="20"/>
        </w:rPr>
        <w:t xml:space="preserve">. </w:t>
      </w:r>
      <w:r w:rsidR="00E43057" w:rsidRPr="00F8465D">
        <w:rPr>
          <w:rFonts w:eastAsia="Calibri" w:cs="Arial"/>
          <w:szCs w:val="20"/>
        </w:rPr>
        <w:t xml:space="preserve">A related goal is to evaluate the genetic distinctiveness of populations. </w:t>
      </w:r>
      <w:r w:rsidRPr="00F8465D">
        <w:rPr>
          <w:rFonts w:eastAsia="Calibri" w:cs="Arial"/>
          <w:szCs w:val="20"/>
        </w:rPr>
        <w:t xml:space="preserve">The </w:t>
      </w:r>
      <w:r w:rsidR="00967489">
        <w:rPr>
          <w:rFonts w:eastAsia="Calibri" w:cs="Arial"/>
          <w:szCs w:val="20"/>
        </w:rPr>
        <w:t xml:space="preserve">level of </w:t>
      </w:r>
      <w:r w:rsidRPr="00F8465D">
        <w:rPr>
          <w:rFonts w:eastAsia="Calibri" w:cs="Arial"/>
          <w:szCs w:val="20"/>
        </w:rPr>
        <w:t xml:space="preserve">gene flow and genetic differentiation </w:t>
      </w:r>
      <w:r w:rsidR="00967489">
        <w:rPr>
          <w:rFonts w:eastAsia="Calibri" w:cs="Arial"/>
          <w:szCs w:val="20"/>
        </w:rPr>
        <w:t xml:space="preserve">among populations </w:t>
      </w:r>
      <w:r w:rsidR="00E43057" w:rsidRPr="00F8465D">
        <w:rPr>
          <w:rFonts w:eastAsia="Calibri" w:cs="Arial"/>
          <w:szCs w:val="20"/>
        </w:rPr>
        <w:t>is usually</w:t>
      </w:r>
      <w:r w:rsidRPr="00F8465D">
        <w:rPr>
          <w:rFonts w:eastAsia="Calibri" w:cs="Arial"/>
          <w:szCs w:val="20"/>
        </w:rPr>
        <w:t xml:space="preserve"> measured by methods that sample variable genetic loci across the genome. </w:t>
      </w:r>
      <w:r w:rsidR="00E43057" w:rsidRPr="00F8465D">
        <w:rPr>
          <w:rFonts w:eastAsia="Calibri" w:cs="Arial"/>
          <w:szCs w:val="20"/>
        </w:rPr>
        <w:t>S</w:t>
      </w:r>
      <w:r w:rsidRPr="00F8465D">
        <w:rPr>
          <w:rFonts w:eastAsia="Calibri" w:cs="Arial"/>
          <w:szCs w:val="20"/>
        </w:rPr>
        <w:t xml:space="preserve">amples will be taken from a number of individuals from each population. </w:t>
      </w:r>
    </w:p>
    <w:p w14:paraId="4F503E8E" w14:textId="77777777" w:rsidR="00E43057" w:rsidRPr="00F8465D" w:rsidRDefault="00E43057" w:rsidP="004C58C0">
      <w:pPr>
        <w:widowControl w:val="0"/>
        <w:contextualSpacing/>
        <w:rPr>
          <w:rFonts w:eastAsia="Calibri" w:cs="Arial"/>
          <w:szCs w:val="20"/>
        </w:rPr>
      </w:pPr>
    </w:p>
    <w:p w14:paraId="547CB5E3" w14:textId="77777777" w:rsidR="00E43057" w:rsidRPr="00F8465D" w:rsidRDefault="00E43057" w:rsidP="004C58C0">
      <w:pPr>
        <w:widowControl w:val="0"/>
        <w:contextualSpacing/>
        <w:rPr>
          <w:rFonts w:eastAsia="Calibri" w:cs="Arial"/>
          <w:szCs w:val="20"/>
        </w:rPr>
      </w:pPr>
      <w:r w:rsidRPr="00F8465D">
        <w:rPr>
          <w:rFonts w:eastAsia="Calibri" w:cs="Arial"/>
          <w:szCs w:val="20"/>
        </w:rPr>
        <w:t xml:space="preserve">Two different positions have been taken regarding the question whether such research should be qualified as utilisation of the genetic resources concerned, or – in other words – if the genetic and/or biochemical properties of the genetic resources concerned are the subject of research in such studies.  </w:t>
      </w:r>
    </w:p>
    <w:p w14:paraId="4F5A994F" w14:textId="77777777" w:rsidR="00E43057" w:rsidRPr="00F8465D" w:rsidRDefault="00E43057" w:rsidP="004C58C0">
      <w:pPr>
        <w:widowControl w:val="0"/>
        <w:contextualSpacing/>
        <w:rPr>
          <w:rFonts w:eastAsia="Calibri" w:cs="Arial"/>
          <w:szCs w:val="20"/>
        </w:rPr>
      </w:pPr>
    </w:p>
    <w:p w14:paraId="61B84F5A" w14:textId="77777777" w:rsidR="00E43057" w:rsidRPr="00F8465D" w:rsidRDefault="00E43057" w:rsidP="00E43057">
      <w:pPr>
        <w:rPr>
          <w:rFonts w:cs="Arial"/>
        </w:rPr>
      </w:pPr>
      <w:r w:rsidRPr="00F8465D">
        <w:rPr>
          <w:rFonts w:eastAsia="Calibri" w:cs="Arial"/>
          <w:szCs w:val="20"/>
        </w:rPr>
        <w:t>One position holds that this research provides new insights into the genetic diversity of the genetic resources and their distribution patterns and hence constitutes utilisation under the EU ABS legislation.</w:t>
      </w:r>
      <w:r w:rsidRPr="00F8465D">
        <w:rPr>
          <w:rFonts w:cs="Arial"/>
        </w:rPr>
        <w:t xml:space="preserve"> The research in question is related to taxonomic research but clearly distinguishable, as the insights obtained are more far-reaching than those stemming from the determination of the taxonomic identity of a sample. </w:t>
      </w:r>
    </w:p>
    <w:p w14:paraId="76C91FDC" w14:textId="77777777" w:rsidR="00E43057" w:rsidRPr="00F8465D" w:rsidRDefault="00E43057" w:rsidP="004C58C0">
      <w:pPr>
        <w:widowControl w:val="0"/>
        <w:contextualSpacing/>
        <w:rPr>
          <w:rFonts w:eastAsia="Calibri" w:cs="Arial"/>
          <w:szCs w:val="20"/>
        </w:rPr>
      </w:pPr>
    </w:p>
    <w:p w14:paraId="1CD837E8" w14:textId="702C92A6" w:rsidR="00E43057" w:rsidRDefault="00E43057" w:rsidP="004C58C0">
      <w:pPr>
        <w:widowControl w:val="0"/>
        <w:contextualSpacing/>
        <w:rPr>
          <w:rFonts w:eastAsia="Calibri" w:cs="Arial"/>
          <w:szCs w:val="20"/>
        </w:rPr>
      </w:pPr>
      <w:r w:rsidRPr="00F8465D">
        <w:rPr>
          <w:rFonts w:eastAsia="Calibri" w:cs="Arial"/>
          <w:szCs w:val="20"/>
        </w:rPr>
        <w:t xml:space="preserve">The other position holds that use of the genetic resources is aimed at identifying variation in “passport data” of the species within and between populations, similar to identification. The function of the molecular loci used for this purpose by either AFLP, microsatellite, DNA Barcode other sequence or RAD-seq is never investigated nor of interest. </w:t>
      </w:r>
      <w:r w:rsidR="00C04327">
        <w:rPr>
          <w:rFonts w:eastAsia="Calibri" w:cs="Arial"/>
          <w:szCs w:val="20"/>
        </w:rPr>
        <w:t>Thus,</w:t>
      </w:r>
      <w:r w:rsidRPr="00F8465D">
        <w:rPr>
          <w:rFonts w:eastAsia="Calibri" w:cs="Arial"/>
          <w:szCs w:val="20"/>
        </w:rPr>
        <w:t xml:space="preserve"> the research does not entail R&amp;D into the genetic or biochemical properties of the genetic resources and does not constitute utilisation under the EU ABS legislation.</w:t>
      </w:r>
      <w:r w:rsidR="00C04327">
        <w:rPr>
          <w:rFonts w:eastAsia="Calibri" w:cs="Arial"/>
          <w:szCs w:val="20"/>
        </w:rPr>
        <w:t xml:space="preserve"> If the properties of the genes are examined in concert with the analysis, the activities would be brought within scope.</w:t>
      </w:r>
    </w:p>
    <w:p w14:paraId="738DF54C" w14:textId="224F5F92" w:rsidR="003B2409" w:rsidRDefault="003B2409" w:rsidP="004C58C0">
      <w:pPr>
        <w:widowControl w:val="0"/>
        <w:contextualSpacing/>
        <w:rPr>
          <w:rFonts w:eastAsia="Calibri" w:cs="Arial"/>
          <w:szCs w:val="20"/>
        </w:rPr>
      </w:pPr>
    </w:p>
    <w:p w14:paraId="6482C9B8" w14:textId="5AE238AB" w:rsidR="00790F2E" w:rsidRDefault="003B2409" w:rsidP="004C58C0">
      <w:pPr>
        <w:widowControl w:val="0"/>
        <w:contextualSpacing/>
        <w:rPr>
          <w:rFonts w:eastAsia="Calibri" w:cs="Arial"/>
          <w:szCs w:val="20"/>
        </w:rPr>
      </w:pPr>
      <w:r>
        <w:rPr>
          <w:rFonts w:eastAsia="Calibri" w:cs="Arial"/>
          <w:szCs w:val="20"/>
        </w:rPr>
        <w:t xml:space="preserve">In order to </w:t>
      </w:r>
      <w:r w:rsidR="00CC5453">
        <w:rPr>
          <w:rFonts w:eastAsia="Calibri" w:cs="Arial"/>
          <w:szCs w:val="20"/>
        </w:rPr>
        <w:t xml:space="preserve">bring these positions together and to </w:t>
      </w:r>
      <w:r>
        <w:rPr>
          <w:rFonts w:eastAsia="Calibri" w:cs="Arial"/>
          <w:szCs w:val="20"/>
        </w:rPr>
        <w:t>resolve this issue the criteria to be used</w:t>
      </w:r>
      <w:r w:rsidR="00B32991">
        <w:rPr>
          <w:rFonts w:eastAsia="Calibri" w:cs="Arial"/>
          <w:szCs w:val="20"/>
        </w:rPr>
        <w:t xml:space="preserve"> may be to ask </w:t>
      </w:r>
      <w:r w:rsidR="00B32991">
        <w:t xml:space="preserve">whether a study is undertaken (1) for taxonomic purposes only or is simply examining the level of genetic differentiation among populations to understand the patterns of speciation, or (2) to identify desirable traits in a species/population that will be further used in research and development, including in plant or animal breeding. Studies described under (1) would not fall under the scope of the EU ABS Regulation, whereas studies under </w:t>
      </w:r>
      <w:r w:rsidR="00CC5453">
        <w:t xml:space="preserve">(2) would be within scope. An absolute criteria and a hard line might be difficult to establish and each activity might have to be evaluated to establish whether it adds new information and insight that can be used for further/subsequent research and development.   </w:t>
      </w:r>
    </w:p>
    <w:p w14:paraId="78EE251C" w14:textId="77777777" w:rsidR="003B2409" w:rsidRDefault="003B2409" w:rsidP="00790F2E">
      <w:pPr>
        <w:pStyle w:val="CommentText"/>
      </w:pPr>
    </w:p>
    <w:p w14:paraId="04E7B63B" w14:textId="1F74F118" w:rsidR="000C72B9" w:rsidRPr="00B1410E" w:rsidRDefault="000C72B9" w:rsidP="00B1410E">
      <w:pPr>
        <w:spacing w:after="0"/>
        <w:rPr>
          <w:rFonts w:cs="Arial"/>
          <w:b/>
        </w:rPr>
      </w:pPr>
      <w:r w:rsidRPr="00B1410E">
        <w:rPr>
          <w:rFonts w:cs="Arial"/>
          <w:b/>
        </w:rPr>
        <w:t xml:space="preserve">3.3 </w:t>
      </w:r>
      <w:r w:rsidR="004A044A" w:rsidRPr="00B1410E">
        <w:rPr>
          <w:rFonts w:cs="Arial"/>
          <w:b/>
        </w:rPr>
        <w:t>Carrying out public research tasks for the purpose of identification or quality assessment</w:t>
      </w:r>
    </w:p>
    <w:p w14:paraId="35A95DCD" w14:textId="72DD7C67" w:rsidR="004A044A" w:rsidRDefault="004A044A" w:rsidP="000C72B9">
      <w:pPr>
        <w:widowControl w:val="0"/>
        <w:spacing w:after="0" w:line="240" w:lineRule="auto"/>
        <w:ind w:left="720"/>
        <w:contextualSpacing/>
        <w:rPr>
          <w:rFonts w:eastAsia="Calibri" w:cs="Arial"/>
          <w:sz w:val="14"/>
          <w:szCs w:val="20"/>
        </w:rPr>
      </w:pPr>
    </w:p>
    <w:p w14:paraId="35FA710E" w14:textId="227A82DA" w:rsidR="004A044A" w:rsidRDefault="004A044A" w:rsidP="000C72B9">
      <w:pPr>
        <w:widowControl w:val="0"/>
        <w:spacing w:after="0" w:line="240" w:lineRule="auto"/>
        <w:ind w:left="720"/>
        <w:contextualSpacing/>
        <w:rPr>
          <w:rFonts w:eastAsia="Calibri" w:cs="Arial"/>
          <w:sz w:val="14"/>
          <w:szCs w:val="20"/>
        </w:rPr>
      </w:pPr>
    </w:p>
    <w:p w14:paraId="480BC747" w14:textId="166D460C" w:rsidR="004A044A" w:rsidRDefault="00102BE0" w:rsidP="004A044A">
      <w:pPr>
        <w:widowControl w:val="0"/>
        <w:contextualSpacing/>
        <w:rPr>
          <w:rFonts w:eastAsia="Calibri" w:cs="Arial"/>
          <w:szCs w:val="20"/>
        </w:rPr>
      </w:pPr>
      <w:r>
        <w:rPr>
          <w:rFonts w:eastAsia="Calibri" w:cs="Arial"/>
          <w:szCs w:val="20"/>
        </w:rPr>
        <w:t xml:space="preserve">Various </w:t>
      </w:r>
      <w:r w:rsidR="004A044A" w:rsidRPr="004A044A">
        <w:rPr>
          <w:rFonts w:eastAsia="Calibri" w:cs="Arial"/>
          <w:szCs w:val="20"/>
        </w:rPr>
        <w:t>public research organisation</w:t>
      </w:r>
      <w:r>
        <w:rPr>
          <w:rFonts w:eastAsia="Calibri" w:cs="Arial"/>
          <w:szCs w:val="20"/>
        </w:rPr>
        <w:t>s in EU Member States</w:t>
      </w:r>
      <w:r w:rsidR="004A044A" w:rsidRPr="004A044A">
        <w:rPr>
          <w:rFonts w:eastAsia="Calibri" w:cs="Arial"/>
          <w:szCs w:val="20"/>
        </w:rPr>
        <w:t xml:space="preserve"> </w:t>
      </w:r>
      <w:r>
        <w:rPr>
          <w:rFonts w:eastAsia="Calibri" w:cs="Arial"/>
          <w:szCs w:val="20"/>
        </w:rPr>
        <w:t>are</w:t>
      </w:r>
      <w:r w:rsidR="004A044A" w:rsidRPr="004A044A">
        <w:rPr>
          <w:rFonts w:eastAsia="Calibri" w:cs="Arial"/>
          <w:szCs w:val="20"/>
        </w:rPr>
        <w:t xml:space="preserve"> tasked by </w:t>
      </w:r>
      <w:r>
        <w:rPr>
          <w:rFonts w:eastAsia="Calibri" w:cs="Arial"/>
          <w:szCs w:val="20"/>
        </w:rPr>
        <w:t>their</w:t>
      </w:r>
      <w:r w:rsidR="004A044A" w:rsidRPr="004A044A">
        <w:rPr>
          <w:rFonts w:eastAsia="Calibri" w:cs="Arial"/>
          <w:szCs w:val="20"/>
        </w:rPr>
        <w:t xml:space="preserve"> government</w:t>
      </w:r>
      <w:r>
        <w:rPr>
          <w:rFonts w:eastAsia="Calibri" w:cs="Arial"/>
          <w:szCs w:val="20"/>
        </w:rPr>
        <w:t xml:space="preserve"> to carry out research</w:t>
      </w:r>
      <w:r w:rsidR="004A044A" w:rsidRPr="004A044A">
        <w:rPr>
          <w:rFonts w:eastAsia="Calibri" w:cs="Arial"/>
          <w:szCs w:val="20"/>
        </w:rPr>
        <w:t xml:space="preserve">, based on law and/or regulations, </w:t>
      </w:r>
      <w:r>
        <w:rPr>
          <w:rFonts w:eastAsia="Calibri" w:cs="Arial"/>
          <w:szCs w:val="20"/>
        </w:rPr>
        <w:t xml:space="preserve">in particular </w:t>
      </w:r>
      <w:r w:rsidR="004A044A" w:rsidRPr="004A044A">
        <w:rPr>
          <w:rFonts w:eastAsia="Calibri" w:cs="Arial"/>
          <w:szCs w:val="20"/>
        </w:rPr>
        <w:t xml:space="preserve">to monitor food safety, human, animal and plant health, and/or product quality. </w:t>
      </w:r>
      <w:r>
        <w:rPr>
          <w:rFonts w:eastAsia="Calibri" w:cs="Arial"/>
          <w:szCs w:val="20"/>
        </w:rPr>
        <w:t xml:space="preserve">Sometimes, </w:t>
      </w:r>
      <w:r w:rsidR="004A044A" w:rsidRPr="004A044A">
        <w:rPr>
          <w:rFonts w:eastAsia="Calibri" w:cs="Arial"/>
          <w:szCs w:val="20"/>
        </w:rPr>
        <w:t xml:space="preserve">suitable methodology enabling identity tests or quality checks is not yet available for the purpose, </w:t>
      </w:r>
      <w:r>
        <w:rPr>
          <w:rFonts w:eastAsia="Calibri" w:cs="Arial"/>
          <w:szCs w:val="20"/>
        </w:rPr>
        <w:t>for example because of the emergence of new pests and diseases or new product quality demands. T</w:t>
      </w:r>
      <w:r w:rsidR="004A044A" w:rsidRPr="004A044A">
        <w:rPr>
          <w:rFonts w:eastAsia="Calibri" w:cs="Arial"/>
          <w:szCs w:val="20"/>
        </w:rPr>
        <w:t>he public research organization</w:t>
      </w:r>
      <w:r>
        <w:rPr>
          <w:rFonts w:eastAsia="Calibri" w:cs="Arial"/>
          <w:szCs w:val="20"/>
        </w:rPr>
        <w:t>s involved</w:t>
      </w:r>
      <w:r w:rsidR="004A044A" w:rsidRPr="004A044A">
        <w:rPr>
          <w:rFonts w:eastAsia="Calibri" w:cs="Arial"/>
          <w:szCs w:val="20"/>
        </w:rPr>
        <w:t xml:space="preserve"> may have a legal obligation to develop such</w:t>
      </w:r>
      <w:r>
        <w:rPr>
          <w:rFonts w:eastAsia="Calibri" w:cs="Arial"/>
          <w:szCs w:val="20"/>
        </w:rPr>
        <w:t xml:space="preserve"> tests</w:t>
      </w:r>
      <w:r w:rsidR="004A044A" w:rsidRPr="004A044A">
        <w:rPr>
          <w:rFonts w:eastAsia="Calibri" w:cs="Arial"/>
          <w:szCs w:val="20"/>
        </w:rPr>
        <w:t xml:space="preserve">. Performing </w:t>
      </w:r>
      <w:r>
        <w:rPr>
          <w:rFonts w:eastAsia="Calibri" w:cs="Arial"/>
          <w:szCs w:val="20"/>
        </w:rPr>
        <w:t xml:space="preserve">this task </w:t>
      </w:r>
      <w:r w:rsidR="004A044A" w:rsidRPr="004A044A">
        <w:rPr>
          <w:rFonts w:eastAsia="Calibri" w:cs="Arial"/>
          <w:szCs w:val="20"/>
        </w:rPr>
        <w:t>may involve the use of genetic resources for the purpose of developing a new product (e.g. diagnostic</w:t>
      </w:r>
      <w:r w:rsidR="000328CB">
        <w:rPr>
          <w:rFonts w:eastAsia="Calibri" w:cs="Arial"/>
          <w:szCs w:val="20"/>
        </w:rPr>
        <w:t xml:space="preserve"> test</w:t>
      </w:r>
      <w:r w:rsidR="004A044A" w:rsidRPr="004A044A">
        <w:rPr>
          <w:rFonts w:eastAsia="Calibri" w:cs="Arial"/>
          <w:szCs w:val="20"/>
        </w:rPr>
        <w:t>s</w:t>
      </w:r>
      <w:r>
        <w:rPr>
          <w:rFonts w:eastAsia="Calibri" w:cs="Arial"/>
          <w:szCs w:val="20"/>
        </w:rPr>
        <w:t xml:space="preserve"> to monitor new pests or diseases or contaminants in food products</w:t>
      </w:r>
      <w:r w:rsidR="004A044A" w:rsidRPr="004A044A">
        <w:rPr>
          <w:rFonts w:eastAsia="Calibri" w:cs="Arial"/>
          <w:szCs w:val="20"/>
        </w:rPr>
        <w:t xml:space="preserve">).  </w:t>
      </w:r>
    </w:p>
    <w:p w14:paraId="56A0CBD7" w14:textId="73DC2744" w:rsidR="00102BE0" w:rsidRDefault="00102BE0" w:rsidP="004A044A">
      <w:pPr>
        <w:widowControl w:val="0"/>
        <w:contextualSpacing/>
        <w:rPr>
          <w:rFonts w:eastAsia="Calibri" w:cs="Arial"/>
          <w:szCs w:val="20"/>
        </w:rPr>
      </w:pPr>
    </w:p>
    <w:p w14:paraId="3759DD7A" w14:textId="0CA7E256" w:rsidR="000C72B9" w:rsidRDefault="00102BE0" w:rsidP="000328CB">
      <w:pPr>
        <w:widowControl w:val="0"/>
        <w:spacing w:after="0"/>
        <w:contextualSpacing/>
        <w:rPr>
          <w:rFonts w:eastAsia="Calibri" w:cs="Arial"/>
          <w:szCs w:val="20"/>
        </w:rPr>
      </w:pPr>
      <w:r>
        <w:rPr>
          <w:rFonts w:eastAsia="Calibri" w:cs="Arial"/>
          <w:szCs w:val="20"/>
        </w:rPr>
        <w:t>Diverging positions can be taken</w:t>
      </w:r>
      <w:r w:rsidR="00C1001A">
        <w:rPr>
          <w:rFonts w:eastAsia="Calibri" w:cs="Arial"/>
          <w:szCs w:val="20"/>
        </w:rPr>
        <w:t xml:space="preserve"> regarding whether these activities are within the scope of the EU ABS Regulation. Some stakeholders have argued that this should be considered not to be the case, since such research and development, also when resulting in new products</w:t>
      </w:r>
      <w:r w:rsidR="000328CB">
        <w:rPr>
          <w:rFonts w:eastAsia="Calibri" w:cs="Arial"/>
          <w:szCs w:val="20"/>
        </w:rPr>
        <w:t xml:space="preserve">, is a response to government requests and based on the legally defined mandate of the institution involved. Others have argued that the nature of the research and development determines whether the activity is within or outside the scope of the EU ABS Regulation. </w:t>
      </w:r>
      <w:r w:rsidR="004A044A" w:rsidRPr="00555ED7">
        <w:rPr>
          <w:rFonts w:eastAsia="Calibri" w:cs="Arial"/>
        </w:rPr>
        <w:t xml:space="preserve">If such </w:t>
      </w:r>
      <w:r w:rsidR="000328CB">
        <w:rPr>
          <w:rFonts w:eastAsia="Calibri" w:cs="Arial"/>
        </w:rPr>
        <w:t>activities</w:t>
      </w:r>
      <w:r w:rsidR="004A044A" w:rsidRPr="00555ED7">
        <w:rPr>
          <w:rFonts w:eastAsia="Calibri" w:cs="Arial"/>
        </w:rPr>
        <w:t xml:space="preserve"> only involve </w:t>
      </w:r>
      <w:r w:rsidR="000328CB">
        <w:rPr>
          <w:rFonts w:eastAsia="Calibri" w:cs="Arial"/>
        </w:rPr>
        <w:t xml:space="preserve">the carrying out of </w:t>
      </w:r>
      <w:r w:rsidR="004A044A" w:rsidRPr="00555ED7">
        <w:rPr>
          <w:rFonts w:eastAsia="Calibri" w:cs="Arial"/>
        </w:rPr>
        <w:t xml:space="preserve">identity tests or quality checks of a research product, a commodity, or an unidentified organism provided by a third party, </w:t>
      </w:r>
      <w:r w:rsidR="000328CB">
        <w:rPr>
          <w:rFonts w:eastAsia="Calibri" w:cs="Arial"/>
        </w:rPr>
        <w:t xml:space="preserve">without research and development involving a genetic resource on the tool by which the analysis is performed, </w:t>
      </w:r>
      <w:r w:rsidR="004A044A" w:rsidRPr="00555ED7">
        <w:rPr>
          <w:rFonts w:eastAsia="Calibri" w:cs="Arial"/>
        </w:rPr>
        <w:t xml:space="preserve">such activities do not fall within the scope of the EU ABS Regulation. However, if the government mandate implies or leads to the generation of new products using the obtained genetic resources by the organisation involved (e.g. diagnostic tests), the research </w:t>
      </w:r>
      <w:r w:rsidR="000328CB">
        <w:rPr>
          <w:rFonts w:eastAsia="Calibri" w:cs="Arial"/>
        </w:rPr>
        <w:t xml:space="preserve">would </w:t>
      </w:r>
      <w:r w:rsidR="004A044A" w:rsidRPr="00555ED7">
        <w:rPr>
          <w:rFonts w:eastAsia="Calibri" w:cs="Arial"/>
        </w:rPr>
        <w:t xml:space="preserve">fall within the scope of the EU ABS Regulation. </w:t>
      </w:r>
      <w:r w:rsidR="004A044A" w:rsidRPr="004A044A">
        <w:rPr>
          <w:rFonts w:eastAsia="Calibri" w:cs="Arial"/>
          <w:szCs w:val="20"/>
        </w:rPr>
        <w:t xml:space="preserve">   </w:t>
      </w:r>
    </w:p>
    <w:p w14:paraId="6F5794C0" w14:textId="77777777" w:rsidR="004A044A" w:rsidRPr="00555ED7" w:rsidRDefault="004A044A" w:rsidP="004A044A">
      <w:pPr>
        <w:widowControl w:val="0"/>
        <w:contextualSpacing/>
        <w:rPr>
          <w:rFonts w:eastAsia="Calibri" w:cs="Arial"/>
          <w:i/>
          <w:sz w:val="18"/>
          <w:szCs w:val="20"/>
        </w:rPr>
      </w:pPr>
    </w:p>
    <w:p w14:paraId="2B2EAD67" w14:textId="35F50B0F" w:rsidR="004C58C0" w:rsidRDefault="004C58C0" w:rsidP="005872A0">
      <w:pPr>
        <w:rPr>
          <w:rFonts w:cs="Arial"/>
        </w:rPr>
      </w:pPr>
    </w:p>
    <w:p w14:paraId="2F7C5401" w14:textId="52EB403D" w:rsidR="004A044A" w:rsidRPr="00CD35B2" w:rsidRDefault="004A044A" w:rsidP="004A044A">
      <w:pPr>
        <w:spacing w:after="0"/>
        <w:rPr>
          <w:rFonts w:cs="Arial"/>
          <w:b/>
        </w:rPr>
      </w:pPr>
      <w:r w:rsidRPr="00CD35B2">
        <w:rPr>
          <w:rFonts w:cs="Arial"/>
          <w:b/>
        </w:rPr>
        <w:t>3.</w:t>
      </w:r>
      <w:r>
        <w:rPr>
          <w:rFonts w:cs="Arial"/>
          <w:b/>
        </w:rPr>
        <w:t>3</w:t>
      </w:r>
      <w:r w:rsidRPr="00CD35B2">
        <w:rPr>
          <w:rFonts w:cs="Arial"/>
          <w:b/>
        </w:rPr>
        <w:t xml:space="preserve"> Laboratory strains</w:t>
      </w:r>
    </w:p>
    <w:p w14:paraId="4FAF858D" w14:textId="77777777" w:rsidR="004A044A" w:rsidRPr="00CD35B2" w:rsidRDefault="004A044A" w:rsidP="004A044A">
      <w:pPr>
        <w:spacing w:after="0"/>
        <w:rPr>
          <w:rFonts w:eastAsia="Calibri" w:cs="Arial"/>
        </w:rPr>
      </w:pPr>
    </w:p>
    <w:p w14:paraId="1BA34E3D" w14:textId="77777777" w:rsidR="004A044A" w:rsidRPr="00CD35B2" w:rsidRDefault="004A044A" w:rsidP="004A044A">
      <w:pPr>
        <w:spacing w:after="0"/>
        <w:rPr>
          <w:rFonts w:eastAsia="Calibri" w:cs="Arial"/>
        </w:rPr>
      </w:pPr>
      <w:r w:rsidRPr="00CD35B2">
        <w:rPr>
          <w:rFonts w:eastAsia="Calibri" w:cs="Arial"/>
        </w:rPr>
        <w:t xml:space="preserve">A laboratory strain is biological material that has been kept alive for research in the laboratory based on one or more particular properties that make it unique for research purposes. Properties of the strain could be considered to have developed naturally, or may have been introduced as a result of activities in the laboratory for which other biological material could also have been used. A laboratory strain has often been used and transferred between laboratories over a long period of time. Depending on information that has been documented about its provenance, the country of origin of such a strain may be determinable or not. </w:t>
      </w:r>
    </w:p>
    <w:p w14:paraId="62FD2FBB" w14:textId="77777777" w:rsidR="004A044A" w:rsidRPr="00CD35B2" w:rsidRDefault="004A044A" w:rsidP="004A044A">
      <w:pPr>
        <w:spacing w:after="0"/>
        <w:rPr>
          <w:rFonts w:eastAsia="Calibri" w:cs="Arial"/>
        </w:rPr>
      </w:pPr>
    </w:p>
    <w:p w14:paraId="261D1444" w14:textId="7B471EB4" w:rsidR="004A044A" w:rsidRPr="00CD35B2" w:rsidRDefault="00F337DF" w:rsidP="004A044A">
      <w:pPr>
        <w:spacing w:after="0"/>
        <w:rPr>
          <w:rFonts w:eastAsia="Calibri" w:cs="Arial"/>
        </w:rPr>
      </w:pPr>
      <w:r>
        <w:rPr>
          <w:rFonts w:eastAsia="Calibri" w:cs="Arial"/>
        </w:rPr>
        <w:t>On the one hand, i</w:t>
      </w:r>
      <w:r w:rsidR="004A044A" w:rsidRPr="00CD35B2">
        <w:rPr>
          <w:rFonts w:eastAsia="Calibri" w:cs="Arial"/>
        </w:rPr>
        <w:t xml:space="preserve">t could be argued that laboratory strains are not natural resources in the sense of Article 15(1) of the CBD and therefore they do not fall under the scope of the CBD, the Nagoya Protocol and the EU ABS Regulation. </w:t>
      </w:r>
    </w:p>
    <w:p w14:paraId="449F4DCB" w14:textId="77777777" w:rsidR="004A044A" w:rsidRPr="00CD35B2" w:rsidRDefault="004A044A" w:rsidP="004A044A">
      <w:pPr>
        <w:spacing w:after="0"/>
        <w:rPr>
          <w:rFonts w:eastAsia="Calibri" w:cs="Arial"/>
        </w:rPr>
      </w:pPr>
    </w:p>
    <w:p w14:paraId="2E783D76" w14:textId="77777777" w:rsidR="004A044A" w:rsidRPr="00CD35B2" w:rsidRDefault="004A044A" w:rsidP="004A044A">
      <w:pPr>
        <w:spacing w:after="0"/>
        <w:rPr>
          <w:rFonts w:eastAsia="Calibri" w:cs="Arial"/>
        </w:rPr>
      </w:pPr>
      <w:r w:rsidRPr="00CD35B2">
        <w:rPr>
          <w:rFonts w:eastAsia="Calibri" w:cs="Arial"/>
        </w:rPr>
        <w:t xml:space="preserve">On the other hand, it can be argued that laboratory strains are at least partly based on genetic resources obtained from outside the laboratory. Their distinguishing properties may even have been obtained from these genetic resources. Therefore, the use and transfer of these strains should be in agreement with the conditions set in the original PIC and MAT under which the genetic resources were obtained. If no PIC and MAT are available, users should apply due diligence to determine whether PIC and MAT should be sought from the country where the material was obtained. If somebody wants to deposit a laboratory strain in a culture collection, it is good practice for the culture collection holder to ascertain which requirements have to be met in order to legally distribute the strains to third party users. </w:t>
      </w:r>
    </w:p>
    <w:p w14:paraId="55DAB41A" w14:textId="77777777" w:rsidR="004A044A" w:rsidRPr="00CD35B2" w:rsidRDefault="004A044A" w:rsidP="004A044A">
      <w:pPr>
        <w:spacing w:after="0"/>
        <w:rPr>
          <w:rFonts w:eastAsia="Calibri" w:cs="Arial"/>
        </w:rPr>
      </w:pPr>
    </w:p>
    <w:p w14:paraId="423C3A4A" w14:textId="77777777" w:rsidR="004A044A" w:rsidRPr="00CD35B2" w:rsidRDefault="004A044A" w:rsidP="004A044A">
      <w:pPr>
        <w:spacing w:after="0"/>
        <w:rPr>
          <w:rFonts w:eastAsia="Calibri" w:cs="Arial"/>
        </w:rPr>
      </w:pPr>
      <w:r w:rsidRPr="00CD35B2">
        <w:rPr>
          <w:rFonts w:eastAsia="Calibri" w:cs="Arial"/>
        </w:rPr>
        <w:t xml:space="preserve">If, however, no information on its provenance exists, and the collection holder is unable to find any information in the literature that could prove that the strain is in or out of scope (for instance out of the temporal or geographic scope), the matter would remain unresolved, as is the question whether or not to distribute and/or use these strains. </w:t>
      </w:r>
      <w:r>
        <w:rPr>
          <w:rFonts w:cs="Arial"/>
        </w:rPr>
        <w:t xml:space="preserve">Although the </w:t>
      </w:r>
      <w:r w:rsidRPr="002664E2">
        <w:rPr>
          <w:rFonts w:cs="Arial"/>
        </w:rPr>
        <w:t>EU ABS Regulation requires that due diligence be exercised when utilising genetic resources</w:t>
      </w:r>
      <w:r>
        <w:rPr>
          <w:rFonts w:cs="Arial"/>
        </w:rPr>
        <w:t>, it</w:t>
      </w:r>
      <w:r w:rsidRPr="002664E2">
        <w:rPr>
          <w:rFonts w:cs="Arial"/>
        </w:rPr>
        <w:t xml:space="preserve"> does not prohibit the utilisation of material with unknown/indeterminable origin.</w:t>
      </w:r>
    </w:p>
    <w:p w14:paraId="1B94F17E" w14:textId="77777777" w:rsidR="004A044A" w:rsidRPr="00CD35B2" w:rsidRDefault="004A044A" w:rsidP="004A044A">
      <w:pPr>
        <w:spacing w:after="0"/>
        <w:rPr>
          <w:rFonts w:eastAsia="Calibri" w:cs="Arial"/>
          <w:b/>
          <w:bCs/>
          <w:sz w:val="28"/>
          <w:szCs w:val="28"/>
        </w:rPr>
      </w:pPr>
      <w:r w:rsidRPr="00CD35B2">
        <w:rPr>
          <w:rFonts w:eastAsia="Calibri" w:cs="Arial"/>
        </w:rPr>
        <w:t xml:space="preserve"> </w:t>
      </w:r>
      <w:r w:rsidRPr="00CD35B2">
        <w:rPr>
          <w:rFonts w:eastAsia="Calibri" w:cs="Arial"/>
        </w:rPr>
        <w:br w:type="page"/>
      </w:r>
    </w:p>
    <w:p w14:paraId="14B60350" w14:textId="77777777" w:rsidR="004A044A" w:rsidRDefault="004A044A" w:rsidP="005872A0">
      <w:pPr>
        <w:rPr>
          <w:rFonts w:cs="Arial"/>
        </w:rPr>
      </w:pPr>
    </w:p>
    <w:p w14:paraId="564DCFB3" w14:textId="77777777" w:rsidR="00A00745" w:rsidRPr="00555ED7" w:rsidRDefault="00A00745" w:rsidP="005D159D">
      <w:pPr>
        <w:rPr>
          <w:rFonts w:cs="Arial"/>
        </w:rPr>
      </w:pPr>
      <w:r w:rsidRPr="00555ED7">
        <w:rPr>
          <w:rFonts w:cs="Arial"/>
        </w:rPr>
        <w:br w:type="page"/>
      </w:r>
    </w:p>
    <w:p w14:paraId="0225EA83" w14:textId="77777777" w:rsidR="00A04E1A" w:rsidRPr="00555ED7" w:rsidRDefault="00E71FEA" w:rsidP="00CB280B">
      <w:pPr>
        <w:pStyle w:val="Heading1"/>
        <w:spacing w:before="200"/>
        <w:rPr>
          <w:rFonts w:ascii="Arial" w:hAnsi="Arial" w:cs="Arial"/>
          <w:b w:val="0"/>
          <w:sz w:val="22"/>
        </w:rPr>
      </w:pPr>
      <w:bookmarkStart w:id="24" w:name="_Toc472955622"/>
      <w:bookmarkStart w:id="25" w:name="_Toc498003981"/>
      <w:r w:rsidRPr="00555ED7">
        <w:rPr>
          <w:rFonts w:ascii="Arial" w:eastAsia="Calibri" w:hAnsi="Arial" w:cs="Arial"/>
          <w:color w:val="auto"/>
        </w:rPr>
        <w:t>Annex. Background information</w:t>
      </w:r>
      <w:bookmarkEnd w:id="24"/>
      <w:bookmarkEnd w:id="25"/>
    </w:p>
    <w:p w14:paraId="03A246F6" w14:textId="77777777" w:rsidR="00CB280B" w:rsidRPr="00555ED7" w:rsidRDefault="00CB280B" w:rsidP="00CB280B">
      <w:pPr>
        <w:pStyle w:val="Heading2"/>
        <w:rPr>
          <w:rFonts w:ascii="Arial" w:eastAsia="Calibri" w:hAnsi="Arial" w:cs="Arial"/>
          <w:color w:val="auto"/>
          <w:sz w:val="22"/>
          <w:szCs w:val="22"/>
        </w:rPr>
      </w:pPr>
    </w:p>
    <w:p w14:paraId="0388F4A9" w14:textId="77777777" w:rsidR="00E71FEA" w:rsidRPr="00555ED7" w:rsidRDefault="00E71FEA" w:rsidP="00CB280B">
      <w:pPr>
        <w:pStyle w:val="Heading2"/>
        <w:rPr>
          <w:rFonts w:ascii="Arial" w:eastAsia="Calibri" w:hAnsi="Arial" w:cs="Arial"/>
          <w:color w:val="auto"/>
          <w:sz w:val="22"/>
          <w:szCs w:val="22"/>
        </w:rPr>
      </w:pPr>
      <w:bookmarkStart w:id="26" w:name="_Toc472955623"/>
      <w:bookmarkStart w:id="27" w:name="_Toc498003982"/>
      <w:r w:rsidRPr="00555ED7">
        <w:rPr>
          <w:rFonts w:ascii="Arial" w:eastAsia="Calibri" w:hAnsi="Arial" w:cs="Arial"/>
          <w:color w:val="auto"/>
          <w:sz w:val="22"/>
          <w:szCs w:val="22"/>
        </w:rPr>
        <w:t>General principles</w:t>
      </w:r>
      <w:bookmarkEnd w:id="26"/>
      <w:bookmarkEnd w:id="27"/>
    </w:p>
    <w:p w14:paraId="381E9EB9" w14:textId="77777777" w:rsidR="00A04E1A" w:rsidRPr="00555ED7" w:rsidRDefault="00A04E1A" w:rsidP="00E71FEA">
      <w:pPr>
        <w:widowControl w:val="0"/>
        <w:spacing w:after="0"/>
        <w:contextualSpacing/>
        <w:rPr>
          <w:rFonts w:eastAsia="Calibri" w:cs="Arial"/>
          <w:szCs w:val="20"/>
        </w:rPr>
      </w:pPr>
    </w:p>
    <w:p w14:paraId="09BBF7A7" w14:textId="77777777" w:rsidR="00E71FEA" w:rsidRPr="00555ED7" w:rsidRDefault="00E71FEA" w:rsidP="00B8129D">
      <w:r w:rsidRPr="00555ED7">
        <w:t xml:space="preserve">The European Commission has developed a </w:t>
      </w:r>
      <w:r w:rsidR="005D506A" w:rsidRPr="00555ED7">
        <w:t>g</w:t>
      </w:r>
      <w:r w:rsidRPr="00555ED7">
        <w:t>eneral Guidance document</w:t>
      </w:r>
      <w:r w:rsidRPr="00555ED7">
        <w:rPr>
          <w:rStyle w:val="FootnoteReference"/>
          <w:rFonts w:eastAsia="Calibri" w:cs="Arial"/>
          <w:szCs w:val="20"/>
        </w:rPr>
        <w:footnoteReference w:id="16"/>
      </w:r>
      <w:r w:rsidRPr="00555ED7">
        <w:t xml:space="preserve"> that is intended to provide general </w:t>
      </w:r>
      <w:r w:rsidR="00B8129D" w:rsidRPr="00555ED7">
        <w:t>g</w:t>
      </w:r>
      <w:r w:rsidRPr="00555ED7">
        <w:t>uidance on the provisions and implementation of Regulation (EU) No 511/2014 of the European Parliament and of the Council on compliance measures for users from the Nagoya Protocol on Access to Genetic Resources and Fair and Equitable Sharing of Benefits Arising from their Utilisation in the Union ("</w:t>
      </w:r>
      <w:r w:rsidR="00745142" w:rsidRPr="00555ED7">
        <w:rPr>
          <w:i/>
        </w:rPr>
        <w:t>the EU ABS Regulation</w:t>
      </w:r>
      <w:r w:rsidRPr="00555ED7">
        <w:t>" or "</w:t>
      </w:r>
      <w:r w:rsidR="00745142" w:rsidRPr="00555ED7">
        <w:rPr>
          <w:i/>
        </w:rPr>
        <w:t>the Regulation</w:t>
      </w:r>
      <w:r w:rsidRPr="00555ED7">
        <w:t xml:space="preserve">"). Regulation </w:t>
      </w:r>
      <w:r w:rsidR="003908EE" w:rsidRPr="00555ED7">
        <w:t xml:space="preserve">(EC) No </w:t>
      </w:r>
      <w:r w:rsidRPr="00555ED7">
        <w:t xml:space="preserve">511/2014 implements in the EU the international rules established in the Nagoya Protocol governing user compliance measures – i.e. what users of genetic resources have to do in order to comply with the domestic/national rules on access and benefit-sharing (ABS) and how this will be overseen by the competent national authorities. </w:t>
      </w:r>
    </w:p>
    <w:p w14:paraId="0B188974" w14:textId="77777777" w:rsidR="00E71FEA" w:rsidRPr="00555ED7" w:rsidRDefault="00E71FEA" w:rsidP="00B8129D">
      <w:r w:rsidRPr="00555ED7">
        <w:t>Following the definition in the Convention on Biological Diversity (CBD), "</w:t>
      </w:r>
      <w:r w:rsidR="00745142" w:rsidRPr="00555ED7">
        <w:rPr>
          <w:i/>
        </w:rPr>
        <w:t>genetic resources</w:t>
      </w:r>
      <w:r w:rsidRPr="00555ED7">
        <w:t>" are defined in the EU ABS Regulation as "</w:t>
      </w:r>
      <w:r w:rsidR="00745142" w:rsidRPr="00555ED7">
        <w:rPr>
          <w:i/>
        </w:rPr>
        <w:t>genetic material of actual or potential value</w:t>
      </w:r>
      <w:r w:rsidRPr="00555ED7">
        <w:t>" (Art. 3), where "</w:t>
      </w:r>
      <w:r w:rsidR="00745142" w:rsidRPr="00555ED7">
        <w:rPr>
          <w:i/>
        </w:rPr>
        <w:t>genetic material</w:t>
      </w:r>
      <w:r w:rsidRPr="00555ED7">
        <w:t>" means "</w:t>
      </w:r>
      <w:r w:rsidR="00745142" w:rsidRPr="00555ED7">
        <w:rPr>
          <w:i/>
        </w:rPr>
        <w:t>any material of plant, animal, microbial or other origin containing functional units of heredity</w:t>
      </w:r>
      <w:r w:rsidRPr="00555ED7">
        <w:t xml:space="preserve">", i.e. containing genes (Art. 2 CBD). </w:t>
      </w:r>
    </w:p>
    <w:p w14:paraId="475DDB11" w14:textId="77777777" w:rsidR="00E71FEA" w:rsidRPr="00555ED7" w:rsidRDefault="00E71FEA" w:rsidP="00B8129D">
      <w:r w:rsidRPr="00555ED7">
        <w:t>"</w:t>
      </w:r>
      <w:r w:rsidR="00745142" w:rsidRPr="00555ED7">
        <w:rPr>
          <w:i/>
        </w:rPr>
        <w:t>Utilisation of genetic resources</w:t>
      </w:r>
      <w:r w:rsidRPr="00555ED7">
        <w:t>" is defined as "</w:t>
      </w:r>
      <w:r w:rsidR="00745142" w:rsidRPr="00555ED7">
        <w:rPr>
          <w:i/>
        </w:rPr>
        <w:t>to conduct research and development on the genetic and/or biochemical composition of genetic resources, including through the application of biotechnology, as defined in Article 2 of the Convention</w:t>
      </w:r>
      <w:r w:rsidRPr="00555ED7">
        <w:t xml:space="preserve">" (Article 3(5) of the Regulation). According to the </w:t>
      </w:r>
      <w:r w:rsidR="005D506A" w:rsidRPr="00555ED7">
        <w:t>g</w:t>
      </w:r>
      <w:r w:rsidRPr="00555ED7">
        <w:t xml:space="preserve">eneral Guidance </w:t>
      </w:r>
      <w:r w:rsidR="005D506A" w:rsidRPr="00555ED7">
        <w:t>d</w:t>
      </w:r>
      <w:r w:rsidRPr="00555ED7">
        <w:t>ocument, the definition of “</w:t>
      </w:r>
      <w:r w:rsidR="00745142" w:rsidRPr="00555ED7">
        <w:rPr>
          <w:i/>
        </w:rPr>
        <w:t>utilisation</w:t>
      </w:r>
      <w:r w:rsidRPr="00555ED7">
        <w:t>” is quite broad and covers many activities relevant for many sectors, without providing for a list of specific activities to be covered. Any person, including legal person, conducting utilisation in the meaning above is considered a “</w:t>
      </w:r>
      <w:r w:rsidR="00745142" w:rsidRPr="00555ED7">
        <w:rPr>
          <w:i/>
        </w:rPr>
        <w:t>user</w:t>
      </w:r>
      <w:r w:rsidRPr="00555ED7">
        <w:t>”. Users need to assess themselves whether the specific activities they (plan to) undertake should be considered as “</w:t>
      </w:r>
      <w:r w:rsidR="00745142" w:rsidRPr="00555ED7">
        <w:rPr>
          <w:i/>
        </w:rPr>
        <w:t>utilisation</w:t>
      </w:r>
      <w:r w:rsidRPr="00555ED7">
        <w:t xml:space="preserve">” in the meaning of the Protocol and the Regulation, or not, keeping in mind they are the ones having to apply for </w:t>
      </w:r>
      <w:r w:rsidRPr="00555ED7">
        <w:rPr>
          <w:i/>
        </w:rPr>
        <w:t>prior informed consent</w:t>
      </w:r>
      <w:r w:rsidRPr="00555ED7">
        <w:t xml:space="preserve"> and negotiate </w:t>
      </w:r>
      <w:r w:rsidRPr="00555ED7">
        <w:rPr>
          <w:i/>
        </w:rPr>
        <w:t>mutually agreed terms</w:t>
      </w:r>
      <w:r w:rsidR="00392385" w:rsidRPr="00555ED7">
        <w:rPr>
          <w:i/>
        </w:rPr>
        <w:t xml:space="preserve">, </w:t>
      </w:r>
      <w:r w:rsidR="00392385" w:rsidRPr="00555ED7">
        <w:t>if applicable</w:t>
      </w:r>
      <w:r w:rsidRPr="00555ED7">
        <w:t>. The term "</w:t>
      </w:r>
      <w:r w:rsidR="00745142" w:rsidRPr="00555ED7">
        <w:rPr>
          <w:i/>
        </w:rPr>
        <w:t>research and development</w:t>
      </w:r>
      <w:r w:rsidRPr="00555ED7">
        <w:t xml:space="preserve">" is not defined in the Nagoya Protocol nor in the EU ABS Regulation. </w:t>
      </w:r>
    </w:p>
    <w:p w14:paraId="76A9F04B" w14:textId="77777777" w:rsidR="00E71FEA" w:rsidRPr="00555ED7" w:rsidRDefault="00E71FEA" w:rsidP="00B8129D">
      <w:r w:rsidRPr="00555ED7">
        <w:t xml:space="preserve">The </w:t>
      </w:r>
      <w:r w:rsidR="005D506A" w:rsidRPr="00555ED7">
        <w:t>g</w:t>
      </w:r>
      <w:r w:rsidRPr="00555ED7">
        <w:t xml:space="preserve">eneral Guidance </w:t>
      </w:r>
      <w:r w:rsidR="005D506A" w:rsidRPr="00555ED7">
        <w:t>d</w:t>
      </w:r>
      <w:r w:rsidRPr="00555ED7">
        <w:t xml:space="preserve">ocument contains elements that bear directly on the question whether a certain activity or actor falls within the scope of the Regulation. It addresses, </w:t>
      </w:r>
      <w:r w:rsidRPr="00555ED7">
        <w:rPr>
          <w:i/>
        </w:rPr>
        <w:t>inter alia,</w:t>
      </w:r>
      <w:r w:rsidRPr="00555ED7">
        <w:t xml:space="preserve"> the use of (1) genetic resources isolated from commodities imported in the EU, (2) privately held genetic resources, and of (3) traditional knowledge associated with genetic resources, as well as (4) the nature of the research, (5) the activities of collection holders, (6) the coverage of derivatives, and (7) the status of the user.</w:t>
      </w:r>
    </w:p>
    <w:p w14:paraId="70745445" w14:textId="77777777" w:rsidR="00B716C6" w:rsidRPr="00555ED7" w:rsidRDefault="00B716C6">
      <w:pPr>
        <w:pStyle w:val="Heading2"/>
        <w:keepNext w:val="0"/>
        <w:keepLines w:val="0"/>
        <w:widowControl w:val="0"/>
        <w:rPr>
          <w:rFonts w:ascii="Arial" w:eastAsia="Calibri" w:hAnsi="Arial" w:cs="Arial"/>
          <w:color w:val="auto"/>
          <w:sz w:val="22"/>
          <w:szCs w:val="22"/>
        </w:rPr>
      </w:pPr>
      <w:bookmarkStart w:id="28" w:name="_Toc472955624"/>
    </w:p>
    <w:p w14:paraId="39D1D1FA" w14:textId="77777777" w:rsidR="00B716C6" w:rsidRPr="00555ED7" w:rsidRDefault="00B716C6">
      <w:pPr>
        <w:pStyle w:val="Heading2"/>
        <w:keepNext w:val="0"/>
        <w:keepLines w:val="0"/>
        <w:widowControl w:val="0"/>
        <w:rPr>
          <w:rFonts w:ascii="Arial" w:eastAsia="Calibri" w:hAnsi="Arial" w:cs="Arial"/>
          <w:color w:val="auto"/>
          <w:sz w:val="22"/>
          <w:szCs w:val="22"/>
        </w:rPr>
      </w:pPr>
    </w:p>
    <w:p w14:paraId="417147DA" w14:textId="77777777" w:rsidR="00B716C6" w:rsidRPr="00555ED7" w:rsidRDefault="00B716C6"/>
    <w:p w14:paraId="31DE3C7B" w14:textId="77777777" w:rsidR="00B716C6" w:rsidRPr="00555ED7" w:rsidRDefault="00E71FEA">
      <w:pPr>
        <w:pStyle w:val="Heading2"/>
        <w:keepNext w:val="0"/>
        <w:keepLines w:val="0"/>
        <w:widowControl w:val="0"/>
        <w:rPr>
          <w:rFonts w:ascii="Arial" w:eastAsia="Calibri" w:hAnsi="Arial" w:cs="Arial"/>
          <w:color w:val="auto"/>
          <w:sz w:val="28"/>
          <w:szCs w:val="28"/>
        </w:rPr>
      </w:pPr>
      <w:bookmarkStart w:id="29" w:name="_Toc498003983"/>
      <w:r w:rsidRPr="00555ED7">
        <w:rPr>
          <w:rFonts w:ascii="Arial" w:eastAsia="Calibri" w:hAnsi="Arial" w:cs="Arial"/>
          <w:color w:val="auto"/>
          <w:sz w:val="28"/>
          <w:szCs w:val="28"/>
        </w:rPr>
        <w:t xml:space="preserve">Short description of </w:t>
      </w:r>
      <w:r w:rsidR="00DE6133" w:rsidRPr="00555ED7">
        <w:rPr>
          <w:rFonts w:ascii="Arial" w:eastAsia="Calibri" w:hAnsi="Arial" w:cs="Arial"/>
          <w:color w:val="auto"/>
          <w:sz w:val="28"/>
          <w:szCs w:val="28"/>
        </w:rPr>
        <w:t>public research</w:t>
      </w:r>
      <w:bookmarkEnd w:id="29"/>
      <w:r w:rsidR="00DE6133" w:rsidRPr="00555ED7">
        <w:rPr>
          <w:rFonts w:ascii="Arial" w:eastAsia="Calibri" w:hAnsi="Arial" w:cs="Arial"/>
          <w:color w:val="auto"/>
          <w:sz w:val="28"/>
          <w:szCs w:val="28"/>
        </w:rPr>
        <w:t xml:space="preserve"> </w:t>
      </w:r>
      <w:bookmarkEnd w:id="28"/>
    </w:p>
    <w:p w14:paraId="35C2FCB2" w14:textId="77777777" w:rsidR="003F02FA" w:rsidRPr="00555ED7" w:rsidRDefault="003F02FA"/>
    <w:p w14:paraId="1465137B" w14:textId="77777777" w:rsidR="0031391F" w:rsidRPr="00555ED7" w:rsidRDefault="0031391F">
      <w:r w:rsidRPr="00555ED7">
        <w:t xml:space="preserve">The following paragraphs have been directly derived from the OECD Science, Technology and Innovation Outlook 2016 report, in particular its </w:t>
      </w:r>
      <w:r w:rsidR="00C451F3" w:rsidRPr="00555ED7">
        <w:t>C</w:t>
      </w:r>
      <w:r w:rsidRPr="00555ED7">
        <w:t xml:space="preserve">hapter 3, entitled the Future of Science Systems. They provide further background to the organisation of public research that has also been addressed in </w:t>
      </w:r>
      <w:r w:rsidR="00C451F3" w:rsidRPr="00555ED7">
        <w:t>C</w:t>
      </w:r>
      <w:r w:rsidRPr="00555ED7">
        <w:t xml:space="preserve">hapter 1 of the main document.  </w:t>
      </w:r>
    </w:p>
    <w:p w14:paraId="04A90EDC" w14:textId="77777777" w:rsidR="0031391F" w:rsidRPr="00555ED7" w:rsidRDefault="0031391F" w:rsidP="0031391F">
      <w:pPr>
        <w:pBdr>
          <w:bottom w:val="single" w:sz="12" w:space="1" w:color="auto"/>
        </w:pBdr>
        <w:autoSpaceDE w:val="0"/>
        <w:autoSpaceDN w:val="0"/>
        <w:adjustRightInd w:val="0"/>
        <w:spacing w:after="0" w:line="240" w:lineRule="auto"/>
        <w:rPr>
          <w:rFonts w:ascii="Caecilia-Italic" w:hAnsi="Caecilia-Italic" w:cs="Caecilia-Italic"/>
          <w:iCs/>
          <w:sz w:val="18"/>
          <w:szCs w:val="18"/>
        </w:rPr>
      </w:pPr>
    </w:p>
    <w:p w14:paraId="64ABB1BC" w14:textId="77777777" w:rsidR="0031391F" w:rsidRPr="00555ED7" w:rsidRDefault="0031391F" w:rsidP="0031391F">
      <w:pPr>
        <w:autoSpaceDE w:val="0"/>
        <w:autoSpaceDN w:val="0"/>
        <w:adjustRightInd w:val="0"/>
        <w:spacing w:after="0" w:line="240" w:lineRule="auto"/>
        <w:rPr>
          <w:rFonts w:ascii="Caecilia-Italic" w:hAnsi="Caecilia-Italic" w:cs="Caecilia-Italic"/>
          <w:iCs/>
          <w:sz w:val="18"/>
          <w:szCs w:val="18"/>
        </w:rPr>
      </w:pPr>
    </w:p>
    <w:p w14:paraId="29CE72C2" w14:textId="77777777" w:rsidR="00B716C6" w:rsidRPr="00555ED7" w:rsidRDefault="0031391F">
      <w:pPr>
        <w:widowControl w:val="0"/>
        <w:spacing w:after="60"/>
        <w:rPr>
          <w:rFonts w:cs="Arial"/>
        </w:rPr>
      </w:pPr>
      <w:r w:rsidRPr="00555ED7">
        <w:t>While public research systems have their own specific trend dynamics – for example, with regard to research funding, where and how research is performed and reported, and researcher career paths – they are also affected by wider changes in economies and societies. What do these changes mean for public research?</w:t>
      </w:r>
      <w:r w:rsidRPr="00555ED7">
        <w:rPr>
          <w:rFonts w:cs="Arial"/>
        </w:rPr>
        <w:t xml:space="preserve"> In particular</w:t>
      </w:r>
      <w:r w:rsidR="00A92AE1" w:rsidRPr="00555ED7">
        <w:rPr>
          <w:rFonts w:cs="Arial"/>
        </w:rPr>
        <w:t>:</w:t>
      </w:r>
    </w:p>
    <w:p w14:paraId="701540CF"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What resources will be dedicated to public research? </w:t>
      </w:r>
    </w:p>
    <w:p w14:paraId="7A643836"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Who will fund public research? </w:t>
      </w:r>
    </w:p>
    <w:p w14:paraId="71CD68EC"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What public research will be performed and for what purpose? </w:t>
      </w:r>
    </w:p>
    <w:p w14:paraId="703F28EE"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Who will perform public research? </w:t>
      </w:r>
    </w:p>
    <w:p w14:paraId="421234C3"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How will public research be performed? </w:t>
      </w:r>
    </w:p>
    <w:p w14:paraId="4F7EF1E2"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What will public research careers look like? </w:t>
      </w:r>
    </w:p>
    <w:p w14:paraId="54124B29" w14:textId="77777777" w:rsidR="00B716C6" w:rsidRPr="00555ED7" w:rsidRDefault="0031391F">
      <w:pPr>
        <w:pStyle w:val="ListParagraph"/>
        <w:widowControl w:val="0"/>
        <w:numPr>
          <w:ilvl w:val="0"/>
          <w:numId w:val="25"/>
        </w:numPr>
        <w:autoSpaceDE w:val="0"/>
        <w:autoSpaceDN w:val="0"/>
        <w:adjustRightInd w:val="0"/>
        <w:spacing w:after="60" w:line="240" w:lineRule="auto"/>
        <w:ind w:left="714" w:hanging="357"/>
        <w:contextualSpacing w:val="0"/>
        <w:jc w:val="left"/>
        <w:rPr>
          <w:rFonts w:cs="Arial"/>
          <w:iCs/>
        </w:rPr>
      </w:pPr>
      <w:r w:rsidRPr="00555ED7">
        <w:rPr>
          <w:rFonts w:cs="Arial"/>
          <w:iCs/>
        </w:rPr>
        <w:t xml:space="preserve">What outputs and impacts will be expected of public research? </w:t>
      </w:r>
    </w:p>
    <w:p w14:paraId="5CDA387D" w14:textId="77777777" w:rsidR="0031391F" w:rsidRPr="00555ED7" w:rsidRDefault="0031391F" w:rsidP="0031391F">
      <w:pPr>
        <w:pStyle w:val="ListParagraph"/>
        <w:numPr>
          <w:ilvl w:val="0"/>
          <w:numId w:val="25"/>
        </w:numPr>
        <w:autoSpaceDE w:val="0"/>
        <w:autoSpaceDN w:val="0"/>
        <w:adjustRightInd w:val="0"/>
        <w:spacing w:after="0" w:line="240" w:lineRule="auto"/>
        <w:jc w:val="left"/>
        <w:rPr>
          <w:rFonts w:cs="Arial"/>
          <w:iCs/>
        </w:rPr>
      </w:pPr>
      <w:r w:rsidRPr="00555ED7">
        <w:rPr>
          <w:rFonts w:cs="Arial"/>
          <w:iCs/>
        </w:rPr>
        <w:t>What will public research policy and governance look like?</w:t>
      </w:r>
    </w:p>
    <w:p w14:paraId="3AB5F006" w14:textId="77777777" w:rsidR="0031391F" w:rsidRPr="00555ED7" w:rsidRDefault="0031391F" w:rsidP="0031391F">
      <w:pPr>
        <w:autoSpaceDE w:val="0"/>
        <w:autoSpaceDN w:val="0"/>
        <w:adjustRightInd w:val="0"/>
        <w:spacing w:after="0" w:line="240" w:lineRule="auto"/>
        <w:rPr>
          <w:rFonts w:cs="Arial"/>
        </w:rPr>
      </w:pPr>
    </w:p>
    <w:p w14:paraId="70C5DD22" w14:textId="77777777" w:rsidR="00B716C6" w:rsidRPr="00555ED7" w:rsidRDefault="0031391F">
      <w:pPr>
        <w:widowControl w:val="0"/>
        <w:spacing w:after="60"/>
      </w:pPr>
      <w:r w:rsidRPr="00555ED7">
        <w:t>Universities and public research institutes (PRIs) often undertake longer-term and higher-risk research. Although they account for less than 30% of total OECD research and development (R&amp;D) expenditure, universities and PRIs perform more than three-quarters of total basic research. They also undertake a considerable amount of applied research and experi</w:t>
      </w:r>
      <w:r w:rsidR="00745142" w:rsidRPr="00555ED7">
        <w:t xml:space="preserve">mental development that has more immediate potential for translation into tangible societal benefits. As the main funders and shapers of public research, governments have the potential to influence global and national science systems, well beyond the administrative and institutional borders of public </w:t>
      </w:r>
      <w:r w:rsidR="00C451F3" w:rsidRPr="00555ED7">
        <w:t>research</w:t>
      </w:r>
      <w:r w:rsidRPr="00555ED7">
        <w:t>.</w:t>
      </w:r>
    </w:p>
    <w:p w14:paraId="71C16213" w14:textId="77777777" w:rsidR="00B716C6" w:rsidRPr="00555ED7" w:rsidRDefault="00B716C6">
      <w:pPr>
        <w:widowControl w:val="0"/>
        <w:spacing w:after="60"/>
        <w:rPr>
          <w:b/>
          <w:i/>
        </w:rPr>
      </w:pPr>
    </w:p>
    <w:p w14:paraId="22DC7581" w14:textId="77777777" w:rsidR="00B716C6" w:rsidRPr="00555ED7" w:rsidRDefault="00745142">
      <w:pPr>
        <w:widowControl w:val="0"/>
        <w:spacing w:after="60"/>
        <w:rPr>
          <w:b/>
          <w:i/>
        </w:rPr>
      </w:pPr>
      <w:r w:rsidRPr="00555ED7">
        <w:rPr>
          <w:b/>
          <w:i/>
        </w:rPr>
        <w:t>What resources will be dedicated to public research?</w:t>
      </w:r>
    </w:p>
    <w:p w14:paraId="7E94A06A" w14:textId="77777777" w:rsidR="00B716C6" w:rsidRPr="00555ED7" w:rsidRDefault="00745142">
      <w:pPr>
        <w:widowControl w:val="0"/>
        <w:spacing w:after="60"/>
      </w:pPr>
      <w:r w:rsidRPr="00555ED7">
        <w:t>Global R&amp;D capacity has doubled in the last 15 years, a remarkable expansion driven by two important factors. First, business expenditure accounts for a growing share of global R&amp;D as firms’ expenditure on R&amp;D has increased faster than public R&amp;D expenditure during times of economic growth. Although firms will continue to rely on intangible investment and innovation to compete in global markets, the expansion of business R&amp;D expenditure may slow or even halt.</w:t>
      </w:r>
    </w:p>
    <w:p w14:paraId="26DAF872" w14:textId="77777777" w:rsidR="00B716C6" w:rsidRPr="00555ED7" w:rsidRDefault="00B716C6">
      <w:pPr>
        <w:widowControl w:val="0"/>
        <w:spacing w:after="60"/>
        <w:rPr>
          <w:b/>
          <w:i/>
        </w:rPr>
      </w:pPr>
    </w:p>
    <w:p w14:paraId="397A03A8" w14:textId="77777777" w:rsidR="00B716C6" w:rsidRPr="00555ED7" w:rsidRDefault="00745142">
      <w:pPr>
        <w:widowControl w:val="0"/>
        <w:spacing w:after="60"/>
        <w:rPr>
          <w:b/>
          <w:i/>
        </w:rPr>
      </w:pPr>
      <w:r w:rsidRPr="00555ED7">
        <w:rPr>
          <w:b/>
          <w:i/>
        </w:rPr>
        <w:t xml:space="preserve">Who </w:t>
      </w:r>
      <w:r w:rsidR="00A92AE1" w:rsidRPr="00555ED7">
        <w:rPr>
          <w:b/>
          <w:i/>
        </w:rPr>
        <w:t xml:space="preserve">will </w:t>
      </w:r>
      <w:r w:rsidRPr="00555ED7">
        <w:rPr>
          <w:b/>
          <w:i/>
        </w:rPr>
        <w:t>fund public research?</w:t>
      </w:r>
    </w:p>
    <w:p w14:paraId="18EB207F" w14:textId="77777777" w:rsidR="00B716C6" w:rsidRPr="00555ED7" w:rsidRDefault="00745142">
      <w:pPr>
        <w:widowControl w:val="0"/>
        <w:spacing w:after="60"/>
      </w:pPr>
      <w:r w:rsidRPr="00555ED7">
        <w:t>Any spending squeeze by national governments in OECD countries will pose many challenges for public research, since governments account on average for 90% of total higher education and government R&amp;D expenditure. The dominance of government spending in public research is particularly striking in the largest public R&amp;D performers, Japan (98%) and the United States (96%). Public research is slightly less dependent on funding from national governments in the European Union (83%), reflecting lower shares in the Netherlands (72%), Belgium (71%) and the United Kingdom (70%). In European countries, funding from the European Commission, which is also public funding, is important as well. This is particularly true for the southern and eastern European countries, which receive substantial support for R&amp;D through the EU Structural and Cohesion Funds as part of EU regional policy to reduce intra-European disparities in income, wealth and opportunities.</w:t>
      </w:r>
    </w:p>
    <w:p w14:paraId="0F4A6129" w14:textId="77777777" w:rsidR="00B716C6" w:rsidRPr="00555ED7" w:rsidRDefault="00745142">
      <w:pPr>
        <w:widowControl w:val="0"/>
        <w:spacing w:after="60"/>
      </w:pPr>
      <w:r w:rsidRPr="00555ED7">
        <w:t>Despite fiscal pressures, national governments will remain the main funders of public research in the foreseeable future, but businesses may increase their financial contribution, both reflecting shortfalls in government funding on the one hand, and industry’s interest in accessing complementary knowledge and sharing risk on the other. Universities are more likely to capture business funding, following long-term patterns in industry funding of universities and public labs’ research. Public-private partnerships will remain strategic policy instruments and will help mobilise new sources of funding. Benefits include</w:t>
      </w:r>
      <w:r w:rsidR="00056E8C" w:rsidRPr="00555ED7">
        <w:t xml:space="preserve"> </w:t>
      </w:r>
      <w:r w:rsidRPr="00555ED7">
        <w:t>more immediate socio-economic impacts and increased flow of personnel and ideas between the two sectors. While increased business involvement may reinforce a desirable market perspective in academic research, it can also lead to growing short-termism and greater focus on incremental rather than fundamental, breakthrough research. It may also affect other practices, e.g. in placing some restrictions on open data sharing.</w:t>
      </w:r>
    </w:p>
    <w:p w14:paraId="337E1E23" w14:textId="77777777" w:rsidR="00B716C6" w:rsidRPr="00555ED7" w:rsidRDefault="0031391F">
      <w:pPr>
        <w:widowControl w:val="0"/>
        <w:spacing w:after="60"/>
      </w:pPr>
      <w:r w:rsidRPr="00555ED7">
        <w:t>Charities, foundations and philanthropists have become increasingly prominent funders of university research in recent years, a trend that may well continue. Such funding is especially prominent</w:t>
      </w:r>
      <w:r w:rsidR="00745142" w:rsidRPr="00555ED7">
        <w:t xml:space="preserve"> in the health domain – for example, the Wellcome Trust, based in the United Kingdom, funds a wide range of medical research, the French Association for Myopathy (Association française contre la myopathie) funds research on rare diseases, and the Gates Foundation provides a large share of global research funding related to tropical diseases.</w:t>
      </w:r>
    </w:p>
    <w:p w14:paraId="0857000E" w14:textId="77777777" w:rsidR="00B716C6" w:rsidRPr="00555ED7" w:rsidRDefault="00745142">
      <w:pPr>
        <w:widowControl w:val="0"/>
        <w:spacing w:after="60"/>
      </w:pPr>
      <w:r w:rsidRPr="00555ED7">
        <w:t>While hardly a new phenomenon, science philanthropy – involving often large donations from wealthy individuals – is a fast-growing source of funding for public research (OECD, 2014a). Science philanthropy is typically concentrated in specific</w:t>
      </w:r>
      <w:r w:rsidR="00A92AE1" w:rsidRPr="00555ED7">
        <w:t xml:space="preserve"> </w:t>
      </w:r>
      <w:r w:rsidR="0031391F" w:rsidRPr="00555ED7">
        <w:t>fundamental and translational research areas, as well as in institutions at the scientific frontier, and is estimated to provide almost 30% of annual research funds in leading US u</w:t>
      </w:r>
      <w:r w:rsidRPr="00555ED7">
        <w:t>niversities (Murray, 2012). This raises questions about the future of research for the public good: while private donations are widely welcomed, they can be oriented by personal</w:t>
      </w:r>
      <w:r w:rsidR="00A92AE1" w:rsidRPr="00555ED7">
        <w:t xml:space="preserve"> </w:t>
      </w:r>
      <w:r w:rsidR="0031391F" w:rsidRPr="00555ED7">
        <w:t>interests and may be dissociated from public goals, thus diverting research towards</w:t>
      </w:r>
      <w:r w:rsidR="00A92AE1" w:rsidRPr="00555ED7">
        <w:t>.</w:t>
      </w:r>
    </w:p>
    <w:p w14:paraId="0CA9DCAD" w14:textId="77777777" w:rsidR="00B716C6" w:rsidRPr="00555ED7" w:rsidRDefault="00B716C6">
      <w:pPr>
        <w:widowControl w:val="0"/>
        <w:spacing w:after="60"/>
        <w:rPr>
          <w:b/>
          <w:i/>
        </w:rPr>
      </w:pPr>
    </w:p>
    <w:p w14:paraId="6B83862D" w14:textId="77777777" w:rsidR="00B716C6" w:rsidRPr="00555ED7" w:rsidRDefault="00745142">
      <w:pPr>
        <w:widowControl w:val="0"/>
        <w:spacing w:after="60"/>
        <w:rPr>
          <w:b/>
          <w:i/>
        </w:rPr>
      </w:pPr>
      <w:r w:rsidRPr="00555ED7">
        <w:rPr>
          <w:b/>
          <w:i/>
        </w:rPr>
        <w:t>What public research will be performed and why?</w:t>
      </w:r>
    </w:p>
    <w:p w14:paraId="2FBF686E" w14:textId="77777777" w:rsidR="00B716C6" w:rsidRPr="00555ED7" w:rsidRDefault="00745142">
      <w:pPr>
        <w:widowControl w:val="0"/>
        <w:spacing w:after="60"/>
      </w:pPr>
      <w:r w:rsidRPr="00555ED7">
        <w:t xml:space="preserve">Various megatrends will heavily influence future research and innovation agendas. Many urgent challenges call for new technological breakthroughs and large-scale institutional and organisational changes that will in part depend on new research. Some examples include: achieving more sustainable growth; the needs of ageing societies; environmental pressures, notably climate change; the depletion of natural resources; threats to energy, water and food security; and, various health issues. </w:t>
      </w:r>
    </w:p>
    <w:p w14:paraId="5D161602" w14:textId="77777777" w:rsidR="00B716C6" w:rsidRPr="00555ED7" w:rsidRDefault="00745142">
      <w:pPr>
        <w:widowControl w:val="0"/>
        <w:spacing w:after="60"/>
      </w:pPr>
      <w:r w:rsidRPr="00555ED7">
        <w:t>There has already been a general shift in research policy agendas towards environmental and societal challenges, and the “greening” of national research policies has been prominent in many OECD countries since the late 2000s. Country responses to the latest science, technology and innovation (STI) policy survey show that achieving sustainable growth or addressing societal challenges are among the top STI policy priorities in a growing number of OECD countries and emerging economies. This reorientation is reflected in public budgets for R&amp;D, which have shifted in past decades towards environmental and health-related objectives.</w:t>
      </w:r>
    </w:p>
    <w:p w14:paraId="33572098" w14:textId="77777777" w:rsidR="00B716C6" w:rsidRPr="00555ED7" w:rsidRDefault="00745142">
      <w:pPr>
        <w:widowControl w:val="0"/>
        <w:spacing w:after="60"/>
      </w:pPr>
      <w:r w:rsidRPr="00555ED7">
        <w:t>At the international level, the European Union’s Horizon 2020 framework programme also focuses on a series of societal challenges, including health, demographic change, food security, sustainability, clean energy, green transport, climate action, and inclusive and secure societies, while the UN-initiated Sustainable Development Goals and the COP21 climate agenda both articulate roles for science and innovation in reaching their targets. However, many challenges are ill-structured “</w:t>
      </w:r>
      <w:r w:rsidRPr="00555ED7">
        <w:rPr>
          <w:i/>
        </w:rPr>
        <w:t>wicked problems</w:t>
      </w:r>
      <w:r w:rsidRPr="00555ED7">
        <w:t>”, involve much uncertainty, and cannot be solved through science and technology alone. It will be important for future policy making to articulate the appropriate roles of science in the socio-technical transitions necessary to deal with these challenges and to adjust policy expectations accordingly.</w:t>
      </w:r>
    </w:p>
    <w:p w14:paraId="308A4734" w14:textId="77777777" w:rsidR="00B716C6" w:rsidRPr="00555ED7" w:rsidRDefault="00745142">
      <w:pPr>
        <w:widowControl w:val="0"/>
        <w:spacing w:after="60"/>
      </w:pPr>
      <w:r w:rsidRPr="00555ED7">
        <w:t>The breakdown of public R&amp;D budgets by socio-economic objective reveals certain specialisation patterns. For instance, the United States has a clear policy orientation towards health R&amp;D (including medical science), which absorbs 24% of its public R&amp;D allocation in 2016. The United Kingdom (22%), Luxembourg (18%), and Canada (17%), devote around a fifth of their R&amp;D budgets to health issues.2 Mexico (19%), Japan (11%) and Korea (9%) have prioritised energy R&amp;D. While these specialisation patterns will certainly change over the next 15 years, significant shifts take time in the absence of major shocks, since sunk costs in research infrastructures and specialist research workforces imply a substantial degree of lock-in around current research fields.</w:t>
      </w:r>
    </w:p>
    <w:p w14:paraId="43DA6384" w14:textId="77777777" w:rsidR="00B716C6" w:rsidRPr="00555ED7" w:rsidRDefault="00745142">
      <w:pPr>
        <w:widowControl w:val="0"/>
        <w:spacing w:after="60"/>
      </w:pPr>
      <w:r w:rsidRPr="00555ED7">
        <w:t>The focus on societal challenges is unlikely to displace the long-standing emphasis on public science’s expected contributions to national economic competitiveness. These concerns will still frame countries’ research policy agendas, which will more than ever seek to better link public research with business needs and to attract and retain increasingly mobile knowledge assets, talent and S&amp;T investments.</w:t>
      </w:r>
    </w:p>
    <w:p w14:paraId="2C289FB0" w14:textId="77777777" w:rsidR="00B716C6" w:rsidRPr="00555ED7" w:rsidRDefault="00B716C6">
      <w:pPr>
        <w:autoSpaceDE w:val="0"/>
        <w:autoSpaceDN w:val="0"/>
        <w:adjustRightInd w:val="0"/>
        <w:spacing w:line="240" w:lineRule="auto"/>
        <w:rPr>
          <w:rFonts w:cs="Arial"/>
          <w:b/>
        </w:rPr>
      </w:pPr>
    </w:p>
    <w:p w14:paraId="2D82E985" w14:textId="77777777" w:rsidR="00B716C6" w:rsidRPr="00555ED7" w:rsidRDefault="0031391F">
      <w:pPr>
        <w:autoSpaceDE w:val="0"/>
        <w:autoSpaceDN w:val="0"/>
        <w:adjustRightInd w:val="0"/>
        <w:spacing w:line="240" w:lineRule="auto"/>
        <w:rPr>
          <w:rFonts w:cs="Arial"/>
          <w:b/>
          <w:bCs/>
          <w:color w:val="356AFF"/>
        </w:rPr>
      </w:pPr>
      <w:r w:rsidRPr="00555ED7">
        <w:rPr>
          <w:rFonts w:cs="Arial"/>
          <w:b/>
        </w:rPr>
        <w:t>Who will perform public research?</w:t>
      </w:r>
    </w:p>
    <w:p w14:paraId="12457134" w14:textId="77777777" w:rsidR="00B716C6" w:rsidRPr="00555ED7" w:rsidRDefault="00745142">
      <w:pPr>
        <w:widowControl w:val="0"/>
        <w:spacing w:after="60"/>
      </w:pPr>
      <w:r w:rsidRPr="00555ED7">
        <w:t>There has been a global shift in national public research systems towards academic excellence and a concentration of resources in world-class research organisations, the vast majority of which are universities. The university model that links teaching and research more closely and involves students upstream in research activities has spread widely, and universities have taken the place of PRIs as the main performers of public research. The share of higher education expenditure on R&amp;D in total public research has increased steadily over recent decades in the OECD area, as the share of government expenditure on R&amp;D has declined. Still, universities and public research institutes are very heterogeneous. For example, in most countries, only a small percentage of universities carry out the majority of the research. Such universities often have a considerable degree of autonomy in how they balance and implement their missions, which is influenced by both their size and relative wealth, factors that vary enormously even within individual countries. So while such universities are a critical part of public research systems, governments typically have only limited direct control over them.</w:t>
      </w:r>
    </w:p>
    <w:p w14:paraId="0D14A239" w14:textId="77777777" w:rsidR="00B716C6" w:rsidRPr="00555ED7" w:rsidRDefault="0031391F">
      <w:pPr>
        <w:widowControl w:val="0"/>
        <w:spacing w:after="60"/>
      </w:pPr>
      <w:r w:rsidRPr="00555ED7">
        <w:t>As for the public research institute, this typically includes a range of research performers, from those performing fundamental research using expensive large research infrastructures to others providing technic</w:t>
      </w:r>
      <w:r w:rsidR="00745142" w:rsidRPr="00555ED7">
        <w:t xml:space="preserve">al services to small and medium-sized enterprises. Those PRIs that focus on more applied research and that are closer to end-market needs have suffered particularly heavy funding cuts, and their existence in </w:t>
      </w:r>
      <w:r w:rsidR="00C451F3" w:rsidRPr="00555ED7">
        <w:t>public research</w:t>
      </w:r>
      <w:r w:rsidRPr="00555ED7">
        <w:t xml:space="preserve"> continues to be contested. A major challenge for such institutes has been their difficulty in accounting for the wide range of activities they perform, many of which are not readily amenable to audit and assessment using classical indicators. Many institutes also have large research infrastructures and ageing workforces that are expensive to maintain and that were developed for a different era when government and national industrial champions were major customers for their research. Over the next 15 years, as universities further ramp up their “</w:t>
      </w:r>
      <w:r w:rsidR="00745142" w:rsidRPr="00555ED7">
        <w:rPr>
          <w:i/>
        </w:rPr>
        <w:t>third mission</w:t>
      </w:r>
      <w:r w:rsidRPr="00555ED7">
        <w:t>” and commercialisation activities and increasingly co-operate with the business sector, the overlap between the missions and tasks of PRIs and of universities is likely to grow, with the potential to increase both the competition and co-operation between them. In many OECD countries, public research institutes and universities are increasingly strongly linked through joint projects, PhD training, co-publication, joint appointments, joint research centres and, in some cases, co-location. A few countries, such as Denmark, have even taken the step of merging public research institutes with universities. Such linkages and mergers can be expected to grow in the face of further convergence in organisational missions and public</w:t>
      </w:r>
      <w:r w:rsidR="00745142" w:rsidRPr="00555ED7">
        <w:t xml:space="preserve"> spending constraints.</w:t>
      </w:r>
    </w:p>
    <w:p w14:paraId="6BA01F60" w14:textId="77777777" w:rsidR="0031391F" w:rsidRPr="00555ED7" w:rsidRDefault="0031391F" w:rsidP="0031391F">
      <w:pPr>
        <w:autoSpaceDE w:val="0"/>
        <w:autoSpaceDN w:val="0"/>
        <w:adjustRightInd w:val="0"/>
        <w:spacing w:after="0" w:line="240" w:lineRule="auto"/>
        <w:rPr>
          <w:rFonts w:cs="Arial"/>
        </w:rPr>
      </w:pPr>
    </w:p>
    <w:p w14:paraId="78E08854" w14:textId="77777777" w:rsidR="00B716C6" w:rsidRPr="00555ED7" w:rsidRDefault="0031391F">
      <w:pPr>
        <w:autoSpaceDE w:val="0"/>
        <w:autoSpaceDN w:val="0"/>
        <w:adjustRightInd w:val="0"/>
        <w:spacing w:line="240" w:lineRule="auto"/>
        <w:rPr>
          <w:rFonts w:cs="Arial"/>
          <w:b/>
        </w:rPr>
      </w:pPr>
      <w:r w:rsidRPr="00555ED7">
        <w:rPr>
          <w:rFonts w:cs="Arial"/>
          <w:b/>
        </w:rPr>
        <w:t>How will public research be performed?</w:t>
      </w:r>
    </w:p>
    <w:p w14:paraId="58DAF26E" w14:textId="77777777" w:rsidR="00B716C6" w:rsidRPr="00555ED7" w:rsidRDefault="0031391F">
      <w:pPr>
        <w:widowControl w:val="0"/>
        <w:spacing w:after="60"/>
      </w:pPr>
      <w:r w:rsidRPr="00555ED7">
        <w:t>Internationalisation in research goes beyond large, multinational research infrastructures, of course, and research co-operation and academic mobility have internationalised sharply in recent decades. National research policy frameworks are increasingly shaped by a more global context, as STI networks extend beyond national frontiers. Countries, firms, universities and researchers are increasingly organised in open and collaborative networks tha</w:t>
      </w:r>
      <w:r w:rsidR="00745142" w:rsidRPr="00555ED7">
        <w:t>t connect local research and innovation hubs across frontiers. Ideas, assets and resources concentrate in these pockets of excellence. With new technologies, collaborators in different countries can communicate easily and cheaply, and it is easier than ever to obtain information about research communities in other countries. The global scale of grand challenges could lead to further expansion in international research projects and international co-ordination, as exemplified by recent G7 initiatives on Alzheimer’s disease, poverty-related diseases and anti-microbial resistance. Governments will also face pressure to continue efforts to remove barriers in national funding regimes to further international research collaboration. The international mobility of researchers is already high and could increase. Both of these trends could however be countered by wider societal pressures to retrench behind national borders and curb international migration.</w:t>
      </w:r>
    </w:p>
    <w:p w14:paraId="62933FCC" w14:textId="77777777" w:rsidR="00B716C6" w:rsidRPr="00555ED7" w:rsidRDefault="00745142">
      <w:pPr>
        <w:widowControl w:val="0"/>
        <w:spacing w:after="60"/>
      </w:pPr>
      <w:r w:rsidRPr="00555ED7">
        <w:t>Digital technologies are set to radically modify the way science is conducted and the way the results of research are disseminated. A new paradigm of “</w:t>
      </w:r>
      <w:r w:rsidRPr="00555ED7">
        <w:rPr>
          <w:i/>
        </w:rPr>
        <w:t>open science</w:t>
      </w:r>
      <w:r w:rsidR="0031391F" w:rsidRPr="00555ED7">
        <w:t>” is emerging, which encompasses: 1) open access to scientific journals; 2) open research data; and 3) open collaboration enabled by information and communication technologies. In parallel, the availability and scale of data available for, and produced by, science have massively increased, as has the ability to interrogate and analyse those data. “</w:t>
      </w:r>
      <w:r w:rsidRPr="00555ED7">
        <w:rPr>
          <w:i/>
        </w:rPr>
        <w:t>Big data</w:t>
      </w:r>
      <w:r w:rsidR="0031391F" w:rsidRPr="00555ED7">
        <w:t>” and data-driven research are now ubiquitous across scientific disciplines and open exciting possibilities to address previously inaccessible scientific challenges. At the same time, many hurdles will remain over the next decade. For example, public research organisations that have incurred most of the storag</w:t>
      </w:r>
      <w:r w:rsidRPr="00555ED7">
        <w:t>e, preservation and access costs until now will be challenged to find sustainable funding and business models. Legal issues around ownership of large-scale datasets, potentially collected or generated by machines or software providers, and issues around privacy, confidentiality and security will be difficult to resolve, but they will attract considerable policy attention as all spheres of the public research system (including researchers, publishers, funders and policy makers) embrace open data. Sharing results openly online and reusing results and data produced by others also pre-supposes a radical shift in academic culture that will take time to occur and will need to be incentivised. Whilst science is collaborative, it is also intensely</w:t>
      </w:r>
      <w:r w:rsidR="00A92AE1" w:rsidRPr="00555ED7">
        <w:t xml:space="preserve"> </w:t>
      </w:r>
      <w:r w:rsidR="0031391F" w:rsidRPr="00555ED7">
        <w:t>competitive. Individual scientists and their institutions are to a very large extent judged by their publication outputs, often using standardised journal bibliometric measures. They therefore have little incentive to share data and experimental material. Mechanisms that accredit the publication of datasets and other collaborative efforts will be essential for promoting open data.</w:t>
      </w:r>
    </w:p>
    <w:p w14:paraId="46036D25" w14:textId="77777777" w:rsidR="0031391F" w:rsidRPr="00555ED7" w:rsidRDefault="0031391F" w:rsidP="0031391F">
      <w:pPr>
        <w:autoSpaceDE w:val="0"/>
        <w:autoSpaceDN w:val="0"/>
        <w:adjustRightInd w:val="0"/>
        <w:spacing w:after="0" w:line="240" w:lineRule="auto"/>
        <w:rPr>
          <w:rFonts w:cs="Arial"/>
        </w:rPr>
      </w:pPr>
    </w:p>
    <w:p w14:paraId="0C7EFDD6" w14:textId="77777777" w:rsidR="00B716C6" w:rsidRPr="00555ED7" w:rsidRDefault="00745142">
      <w:pPr>
        <w:autoSpaceDE w:val="0"/>
        <w:autoSpaceDN w:val="0"/>
        <w:adjustRightInd w:val="0"/>
        <w:spacing w:line="240" w:lineRule="auto"/>
        <w:rPr>
          <w:rFonts w:cs="Arial"/>
          <w:b/>
          <w:bCs/>
          <w:i/>
          <w:color w:val="356AFF"/>
        </w:rPr>
      </w:pPr>
      <w:r w:rsidRPr="00555ED7">
        <w:rPr>
          <w:rFonts w:cs="Arial"/>
          <w:b/>
          <w:i/>
        </w:rPr>
        <w:t>What outputs and impacts will be expected of public research?</w:t>
      </w:r>
    </w:p>
    <w:p w14:paraId="7EDCA29A" w14:textId="77777777" w:rsidR="00B716C6" w:rsidRPr="00555ED7" w:rsidRDefault="00745142">
      <w:pPr>
        <w:autoSpaceDE w:val="0"/>
        <w:autoSpaceDN w:val="0"/>
        <w:adjustRightInd w:val="0"/>
      </w:pPr>
      <w:r w:rsidRPr="00555ED7">
        <w:t>The increased investment in public research over the last 15 years or so has also led to a growing number of scientific publications. Parallel to and in synergy with the evolution of strategic research for major societal challenges, the global trend towards more competitive funding has seen most governments introduce performance-based elements in core institutional funding and move towards more contractual arrangements. Accordingly, governments have resorted to using tools such as performance agreements, new funding mechanisms and performance metrics to orient public research activities towards national research priorities and to strengthen scientific performance. Further developments along these lines can be expected, though this will likely meet challenges and even resistance. The limits of performance metrics, including what they fail to measure, the costs of the associated data collection, and the scope for gaming measurement systems and adversely distorting</w:t>
      </w:r>
      <w:r w:rsidR="00A92AE1" w:rsidRPr="00555ED7">
        <w:t xml:space="preserve"> </w:t>
      </w:r>
      <w:r w:rsidRPr="00555ED7">
        <w:t>behaviours, means that their use will continue to be contested. The commercialisation of public research has become a major goal of national S&amp;T policies over the last few decades and a key function of universities and public labs. A growing number of policy initiatives aim to foster co-operation between industry and science and accelerate the transfer of public research results to society, while a growing number of research system intermediaries aim to smooth and improve transfers (e.g. technology transfer offices, patent funds, intellectual property brokers, etc.). These efforts have only been partially successful, in part because of their inappropriateness in many settings where knowledge and technology transfer occur more effectively through other channels. The very rapid growth in patenting seen in the last 15 years has already begun to tail-off as universities and public labs become more strategic and selective in building their intellectual property portfolios. The mixed success of university-owned technology transfer offices over the last 15 years or so has also seen new arrangements emerge, including technology transfer “</w:t>
      </w:r>
      <w:r w:rsidRPr="00555ED7">
        <w:rPr>
          <w:i/>
        </w:rPr>
        <w:t>platforms</w:t>
      </w:r>
      <w:r w:rsidR="0031391F" w:rsidRPr="00555ED7">
        <w:t>” that are both cross-institutional and specialised in particular areas of research or technology.</w:t>
      </w:r>
    </w:p>
    <w:p w14:paraId="7156E00F" w14:textId="77777777" w:rsidR="00B716C6" w:rsidRPr="00555ED7" w:rsidRDefault="0031391F">
      <w:pPr>
        <w:autoSpaceDE w:val="0"/>
        <w:autoSpaceDN w:val="0"/>
        <w:adjustRightInd w:val="0"/>
      </w:pPr>
      <w:r w:rsidRPr="00555ED7">
        <w:t>Policy will take an increasingly broad approach to the socio-economic benefits of public research over the next 15 years, which will coincide with the deeper and more extensive engagement of universities and public labs with society, both locally and further afield. As research and innovation landscapes become more open and complex – with more actors and interactions – universities and PRIs will further d</w:t>
      </w:r>
      <w:r w:rsidR="00745142" w:rsidRPr="00555ED7">
        <w:t>evelop research relationships with the likes of patient groups, “</w:t>
      </w:r>
      <w:r w:rsidR="00745142" w:rsidRPr="00555ED7">
        <w:rPr>
          <w:i/>
        </w:rPr>
        <w:t>maker communities</w:t>
      </w:r>
      <w:r w:rsidRPr="00555ED7">
        <w:t>” and environmental groups. Student entrepreneurship is also likely to grow, supported by a broadening of PhD training curricula.</w:t>
      </w:r>
    </w:p>
    <w:p w14:paraId="2CDE91DE" w14:textId="77777777" w:rsidR="00E75C46" w:rsidRPr="00555ED7" w:rsidRDefault="00E75C46">
      <w:pPr>
        <w:pStyle w:val="ListParagraph"/>
        <w:widowControl w:val="0"/>
        <w:spacing w:after="0" w:line="240" w:lineRule="auto"/>
        <w:rPr>
          <w:rFonts w:eastAsia="Calibri" w:cs="Arial"/>
          <w:sz w:val="20"/>
          <w:szCs w:val="20"/>
        </w:rPr>
      </w:pPr>
    </w:p>
    <w:sectPr w:rsidR="00E75C46" w:rsidRPr="00555ED7" w:rsidSect="00495FCE">
      <w:head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9672E" w14:textId="77777777" w:rsidR="00F9065A" w:rsidRDefault="00F9065A" w:rsidP="00D463F4">
      <w:pPr>
        <w:spacing w:after="0" w:line="240" w:lineRule="auto"/>
      </w:pPr>
      <w:r>
        <w:separator/>
      </w:r>
    </w:p>
  </w:endnote>
  <w:endnote w:type="continuationSeparator" w:id="0">
    <w:p w14:paraId="30291828" w14:textId="77777777" w:rsidR="00F9065A" w:rsidRDefault="00F9065A" w:rsidP="00D463F4">
      <w:pPr>
        <w:spacing w:after="0" w:line="240" w:lineRule="auto"/>
      </w:pPr>
      <w:r>
        <w:continuationSeparator/>
      </w:r>
    </w:p>
  </w:endnote>
  <w:endnote w:type="continuationNotice" w:id="1">
    <w:p w14:paraId="476A92F3" w14:textId="77777777" w:rsidR="00F9065A" w:rsidRDefault="00F90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ecilia-Italic">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67B4" w14:textId="77777777" w:rsidR="00F9065A" w:rsidRDefault="00F9065A" w:rsidP="00D463F4">
      <w:pPr>
        <w:spacing w:after="0" w:line="240" w:lineRule="auto"/>
      </w:pPr>
      <w:r>
        <w:separator/>
      </w:r>
    </w:p>
  </w:footnote>
  <w:footnote w:type="continuationSeparator" w:id="0">
    <w:p w14:paraId="53F64A10" w14:textId="77777777" w:rsidR="00F9065A" w:rsidRDefault="00F9065A" w:rsidP="00D463F4">
      <w:pPr>
        <w:spacing w:after="0" w:line="240" w:lineRule="auto"/>
      </w:pPr>
      <w:r>
        <w:continuationSeparator/>
      </w:r>
    </w:p>
  </w:footnote>
  <w:footnote w:type="continuationNotice" w:id="1">
    <w:p w14:paraId="28E6A288" w14:textId="77777777" w:rsidR="00F9065A" w:rsidRDefault="00F9065A">
      <w:pPr>
        <w:spacing w:after="0" w:line="240" w:lineRule="auto"/>
      </w:pPr>
    </w:p>
  </w:footnote>
  <w:footnote w:id="2">
    <w:p w14:paraId="255134C0" w14:textId="77777777" w:rsidR="00F9065A" w:rsidRPr="009C7FAB" w:rsidRDefault="00F9065A" w:rsidP="003F4BE9">
      <w:pPr>
        <w:pStyle w:val="FootnoteText"/>
        <w:rPr>
          <w:rFonts w:cs="Arial"/>
          <w:sz w:val="18"/>
          <w:szCs w:val="18"/>
        </w:rPr>
      </w:pPr>
      <w:r w:rsidRPr="00927EF9">
        <w:rPr>
          <w:rStyle w:val="FootnoteReference"/>
          <w:rFonts w:cs="Arial"/>
          <w:sz w:val="18"/>
          <w:szCs w:val="18"/>
        </w:rPr>
        <w:footnoteRef/>
      </w:r>
      <w:r w:rsidRPr="009C7FAB">
        <w:rPr>
          <w:rFonts w:cs="Arial"/>
          <w:sz w:val="18"/>
          <w:szCs w:val="18"/>
        </w:rPr>
        <w:t xml:space="preserve"> </w:t>
      </w:r>
      <w:r w:rsidRPr="009C7FAB">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9C7FAB">
        <w:rPr>
          <w:rFonts w:cs="Arial"/>
          <w:sz w:val="18"/>
          <w:szCs w:val="18"/>
        </w:rPr>
        <w:t>.</w:t>
      </w:r>
    </w:p>
  </w:footnote>
  <w:footnote w:id="3">
    <w:p w14:paraId="376180AB" w14:textId="77777777" w:rsidR="00F9065A" w:rsidRPr="00927EF9" w:rsidRDefault="00F9065A" w:rsidP="00756EDD">
      <w:pPr>
        <w:pStyle w:val="FootnoteText"/>
        <w:rPr>
          <w:sz w:val="18"/>
          <w:lang w:val="en-US"/>
        </w:rPr>
      </w:pPr>
      <w:r w:rsidRPr="00745142">
        <w:rPr>
          <w:rStyle w:val="FootnoteReference"/>
          <w:sz w:val="18"/>
        </w:rPr>
        <w:footnoteRef/>
      </w:r>
      <w:r w:rsidRPr="00745142">
        <w:rPr>
          <w:sz w:val="18"/>
        </w:rPr>
        <w:t xml:space="preserve"> OECD (2011), </w:t>
      </w:r>
      <w:r w:rsidRPr="00745142">
        <w:rPr>
          <w:i/>
          <w:sz w:val="18"/>
        </w:rPr>
        <w:t xml:space="preserve">Public Research Institutions: mapping sector trends, </w:t>
      </w:r>
      <w:r w:rsidRPr="00745142">
        <w:rPr>
          <w:sz w:val="18"/>
        </w:rPr>
        <w:t>OECD Publishing, Paris, p.27.</w:t>
      </w:r>
    </w:p>
  </w:footnote>
  <w:footnote w:id="4">
    <w:p w14:paraId="3291EE92" w14:textId="77777777" w:rsidR="00F9065A" w:rsidRPr="00D81D34" w:rsidRDefault="00F9065A">
      <w:pPr>
        <w:pStyle w:val="FootnoteText"/>
        <w:rPr>
          <w:sz w:val="18"/>
          <w:szCs w:val="18"/>
        </w:rPr>
      </w:pPr>
      <w:r w:rsidRPr="00745142">
        <w:rPr>
          <w:rStyle w:val="FootnoteReference"/>
          <w:sz w:val="18"/>
          <w:szCs w:val="18"/>
        </w:rPr>
        <w:footnoteRef/>
      </w:r>
      <w:r w:rsidRPr="00745142">
        <w:rPr>
          <w:sz w:val="18"/>
          <w:szCs w:val="18"/>
        </w:rPr>
        <w:t xml:space="preserve"> </w:t>
      </w:r>
      <w:r w:rsidRPr="00927EF9">
        <w:rPr>
          <w:sz w:val="18"/>
          <w:szCs w:val="18"/>
        </w:rPr>
        <w:t>The terms fundamental research and basic research ar</w:t>
      </w:r>
      <w:r w:rsidRPr="009C7FAB">
        <w:rPr>
          <w:sz w:val="18"/>
          <w:szCs w:val="18"/>
        </w:rPr>
        <w:t>e used interchangeably. Some literature refers to upstream research</w:t>
      </w:r>
      <w:r>
        <w:rPr>
          <w:sz w:val="18"/>
          <w:szCs w:val="18"/>
        </w:rPr>
        <w:t xml:space="preserve"> to indicate these activities. </w:t>
      </w:r>
    </w:p>
  </w:footnote>
  <w:footnote w:id="5">
    <w:p w14:paraId="237A37B3" w14:textId="77777777" w:rsidR="00F9065A" w:rsidRPr="00783E9C" w:rsidRDefault="00F9065A">
      <w:pPr>
        <w:pStyle w:val="FootnoteText"/>
        <w:rPr>
          <w:sz w:val="18"/>
          <w:szCs w:val="18"/>
          <w:lang w:val="en-US"/>
        </w:rPr>
      </w:pPr>
      <w:r w:rsidRPr="00745142">
        <w:rPr>
          <w:rStyle w:val="FootnoteReference"/>
          <w:sz w:val="18"/>
        </w:rPr>
        <w:footnoteRef/>
      </w:r>
      <w:r>
        <w:t xml:space="preserve"> </w:t>
      </w:r>
      <w:r w:rsidRPr="0035241E">
        <w:rPr>
          <w:sz w:val="18"/>
          <w:szCs w:val="18"/>
          <w:lang w:val="en-US"/>
        </w:rPr>
        <w:t xml:space="preserve">Different steps in the R&amp;D chain can be undertaken by the same or </w:t>
      </w:r>
      <w:r>
        <w:rPr>
          <w:sz w:val="18"/>
          <w:szCs w:val="18"/>
          <w:lang w:val="en-US"/>
        </w:rPr>
        <w:t xml:space="preserve">by </w:t>
      </w:r>
      <w:r w:rsidRPr="0035241E">
        <w:rPr>
          <w:sz w:val="18"/>
          <w:szCs w:val="18"/>
          <w:lang w:val="en-US"/>
        </w:rPr>
        <w:t xml:space="preserve">different actors. </w:t>
      </w:r>
    </w:p>
  </w:footnote>
  <w:footnote w:id="6">
    <w:p w14:paraId="22B78DA5" w14:textId="77777777" w:rsidR="00F9065A" w:rsidRPr="00927EF9" w:rsidRDefault="00F9065A">
      <w:pPr>
        <w:pStyle w:val="FootnoteText"/>
        <w:rPr>
          <w:sz w:val="18"/>
          <w:szCs w:val="18"/>
          <w:lang w:val="en-US"/>
        </w:rPr>
      </w:pPr>
      <w:r w:rsidRPr="00745142">
        <w:rPr>
          <w:rStyle w:val="FootnoteReference"/>
          <w:sz w:val="18"/>
          <w:szCs w:val="18"/>
        </w:rPr>
        <w:footnoteRef/>
      </w:r>
      <w:r w:rsidRPr="00745142">
        <w:rPr>
          <w:sz w:val="18"/>
          <w:szCs w:val="18"/>
        </w:rPr>
        <w:t xml:space="preserve"> </w:t>
      </w:r>
      <w:r w:rsidRPr="00745142">
        <w:rPr>
          <w:sz w:val="18"/>
          <w:szCs w:val="18"/>
          <w:lang w:val="en-US"/>
        </w:rPr>
        <w:t xml:space="preserve">Arundel and Wunsch-Vincent. 2016. Conceptual Framework: Leveraging public research for innovation and growth. OECD. Paris. </w:t>
      </w:r>
    </w:p>
  </w:footnote>
  <w:footnote w:id="7">
    <w:p w14:paraId="76C1AE95" w14:textId="77777777" w:rsidR="00F9065A" w:rsidRPr="00B27CEC" w:rsidRDefault="00F9065A" w:rsidP="00BF01C7">
      <w:pPr>
        <w:pStyle w:val="FootnoteText"/>
        <w:rPr>
          <w:sz w:val="16"/>
          <w:szCs w:val="16"/>
          <w:lang w:val="en-US"/>
        </w:rPr>
      </w:pPr>
      <w:r w:rsidRPr="00745142">
        <w:rPr>
          <w:rStyle w:val="FootnoteReference"/>
          <w:sz w:val="18"/>
          <w:szCs w:val="18"/>
        </w:rPr>
        <w:footnoteRef/>
      </w:r>
      <w:r w:rsidRPr="00745142">
        <w:rPr>
          <w:sz w:val="18"/>
          <w:szCs w:val="18"/>
        </w:rPr>
        <w:t xml:space="preserve"> </w:t>
      </w:r>
      <w:r w:rsidRPr="00745142">
        <w:rPr>
          <w:sz w:val="18"/>
          <w:szCs w:val="18"/>
          <w:lang w:val="en-US"/>
        </w:rPr>
        <w:t>EC. 2010. Communication from the Commission to the European Parliament, the Council, the Europaan Economic and Social Committee and the Committee of the Regions. SEC (2010) 1161.</w:t>
      </w:r>
    </w:p>
  </w:footnote>
  <w:footnote w:id="8">
    <w:p w14:paraId="7F537A71" w14:textId="77777777" w:rsidR="00F9065A" w:rsidRPr="0047226D" w:rsidRDefault="00F9065A">
      <w:pPr>
        <w:pStyle w:val="FootnoteText"/>
        <w:rPr>
          <w:lang w:val="en-US"/>
        </w:rPr>
      </w:pPr>
      <w:r>
        <w:rPr>
          <w:rStyle w:val="FootnoteReference"/>
        </w:rPr>
        <w:footnoteRef/>
      </w:r>
      <w:r>
        <w:t xml:space="preserve"> </w:t>
      </w:r>
      <w:r w:rsidRPr="000710C7">
        <w:rPr>
          <w:sz w:val="18"/>
          <w:szCs w:val="18"/>
          <w:lang w:val="en-US"/>
        </w:rPr>
        <w:t>See separate Guidance Document on Collection Holders</w:t>
      </w:r>
    </w:p>
  </w:footnote>
  <w:footnote w:id="9">
    <w:p w14:paraId="408D4C0B" w14:textId="77777777" w:rsidR="00F9065A" w:rsidRPr="005805A2" w:rsidRDefault="00F9065A" w:rsidP="00B564E3">
      <w:pPr>
        <w:pStyle w:val="FootnoteText"/>
        <w:rPr>
          <w:lang w:val="en-US"/>
        </w:rPr>
      </w:pPr>
      <w:r w:rsidRPr="00745142">
        <w:rPr>
          <w:rStyle w:val="FootnoteReference"/>
          <w:sz w:val="18"/>
        </w:rPr>
        <w:footnoteRef/>
      </w:r>
      <w:r w:rsidRPr="00745142">
        <w:rPr>
          <w:sz w:val="18"/>
        </w:rPr>
        <w:t xml:space="preserve"> Robert K. MERTON, “</w:t>
      </w:r>
      <w:r w:rsidRPr="00745142">
        <w:rPr>
          <w:i/>
          <w:sz w:val="18"/>
        </w:rPr>
        <w:t>Priorities in Scientific Discovery: a chapter in the sociology of science</w:t>
      </w:r>
      <w:r w:rsidRPr="00745142">
        <w:rPr>
          <w:sz w:val="18"/>
        </w:rPr>
        <w:t>”,</w:t>
      </w:r>
      <w:r w:rsidRPr="00745142">
        <w:rPr>
          <w:i/>
          <w:sz w:val="18"/>
        </w:rPr>
        <w:t xml:space="preserve"> American Sociology Review, </w:t>
      </w:r>
      <w:r w:rsidRPr="00745142">
        <w:rPr>
          <w:sz w:val="18"/>
        </w:rPr>
        <w:t>22:6, 1957, pp. 635-659; Henry ETZKOWITZ, “</w:t>
      </w:r>
      <w:r w:rsidRPr="00745142">
        <w:rPr>
          <w:i/>
          <w:sz w:val="18"/>
        </w:rPr>
        <w:t>The norms of entrepreneurial science: cognitive effects of the new university-industry linkages</w:t>
      </w:r>
      <w:r w:rsidRPr="00745142">
        <w:rPr>
          <w:sz w:val="18"/>
        </w:rPr>
        <w:t xml:space="preserve">”, </w:t>
      </w:r>
      <w:r w:rsidRPr="00745142">
        <w:rPr>
          <w:i/>
          <w:sz w:val="18"/>
        </w:rPr>
        <w:t xml:space="preserve">Research Policy, </w:t>
      </w:r>
      <w:r w:rsidRPr="00745142">
        <w:rPr>
          <w:sz w:val="18"/>
        </w:rPr>
        <w:t>27:8, 1998, pp. 823-833.</w:t>
      </w:r>
    </w:p>
  </w:footnote>
  <w:footnote w:id="10">
    <w:p w14:paraId="07AB19BE" w14:textId="77777777" w:rsidR="00F9065A" w:rsidRPr="002A1F2E" w:rsidRDefault="00F9065A" w:rsidP="009304FB">
      <w:pPr>
        <w:pStyle w:val="FootnoteText"/>
      </w:pPr>
      <w:r w:rsidRPr="00745142">
        <w:rPr>
          <w:rFonts w:cs="Arial"/>
          <w:sz w:val="18"/>
          <w:szCs w:val="18"/>
          <w:vertAlign w:val="superscript"/>
        </w:rPr>
        <w:footnoteRef/>
      </w:r>
      <w:r w:rsidRPr="007548A9">
        <w:rPr>
          <w:rFonts w:cs="Arial"/>
          <w:sz w:val="18"/>
          <w:szCs w:val="18"/>
        </w:rPr>
        <w:t xml:space="preserve"> Section 2.1. p.30</w:t>
      </w:r>
    </w:p>
  </w:footnote>
  <w:footnote w:id="11">
    <w:p w14:paraId="4A073609" w14:textId="77777777" w:rsidR="00F9065A" w:rsidRDefault="00F9065A">
      <w:pPr>
        <w:widowControl w:val="0"/>
        <w:spacing w:after="0" w:line="240" w:lineRule="auto"/>
        <w:contextualSpacing/>
      </w:pPr>
      <w:r w:rsidRPr="00F72699">
        <w:rPr>
          <w:rStyle w:val="FootnoteReference"/>
          <w:rFonts w:cs="Arial"/>
          <w:sz w:val="18"/>
          <w:szCs w:val="18"/>
        </w:rPr>
        <w:footnoteRef/>
      </w:r>
      <w:r w:rsidRPr="00F72699">
        <w:rPr>
          <w:rFonts w:cs="Arial"/>
          <w:sz w:val="18"/>
          <w:szCs w:val="18"/>
        </w:rPr>
        <w:t xml:space="preserve"> Morgera E, and Geelhoed M. 2016. Consultancy on the notion of “</w:t>
      </w:r>
      <w:r w:rsidRPr="00745142">
        <w:rPr>
          <w:rFonts w:cs="Arial"/>
          <w:i/>
          <w:sz w:val="18"/>
          <w:szCs w:val="18"/>
        </w:rPr>
        <w:t>utilisation</w:t>
      </w:r>
      <w:r w:rsidRPr="00F72699">
        <w:rPr>
          <w:rFonts w:cs="Arial"/>
          <w:sz w:val="18"/>
          <w:szCs w:val="18"/>
        </w:rPr>
        <w:t xml:space="preserve">” in the Nagoya Protocol and the EU ABS Regulation for the upstream actors. University of Edinburgh. </w:t>
      </w:r>
    </w:p>
  </w:footnote>
  <w:footnote w:id="12">
    <w:p w14:paraId="11B0D0F6" w14:textId="77777777" w:rsidR="00F9065A" w:rsidRDefault="00F9065A">
      <w:pPr>
        <w:widowControl w:val="0"/>
        <w:spacing w:after="0" w:line="240" w:lineRule="auto"/>
        <w:contextualSpacing/>
        <w:rPr>
          <w:rFonts w:cs="Arial"/>
          <w:sz w:val="18"/>
          <w:szCs w:val="18"/>
        </w:rPr>
      </w:pPr>
      <w:r>
        <w:rPr>
          <w:rStyle w:val="FootnoteReference"/>
        </w:rPr>
        <w:footnoteRef/>
      </w:r>
      <w:r>
        <w:t xml:space="preserve"> </w:t>
      </w:r>
      <w:r w:rsidRPr="000710C7">
        <w:rPr>
          <w:rFonts w:cs="Arial"/>
          <w:sz w:val="18"/>
          <w:szCs w:val="18"/>
        </w:rPr>
        <w:t>Co</w:t>
      </w:r>
      <w:r>
        <w:rPr>
          <w:rFonts w:cs="Arial"/>
          <w:sz w:val="18"/>
          <w:szCs w:val="18"/>
        </w:rPr>
        <w:t>m</w:t>
      </w:r>
      <w:r w:rsidRPr="000710C7">
        <w:rPr>
          <w:rFonts w:cs="Arial"/>
          <w:sz w:val="18"/>
          <w:szCs w:val="18"/>
        </w:rPr>
        <w:t>mission Notice (2016/C 313/01)</w:t>
      </w:r>
    </w:p>
  </w:footnote>
  <w:footnote w:id="13">
    <w:p w14:paraId="474D311A" w14:textId="77777777" w:rsidR="00F9065A" w:rsidRPr="00146F61" w:rsidRDefault="00F9065A" w:rsidP="00172A8C">
      <w:pPr>
        <w:pStyle w:val="FootnoteText"/>
        <w:rPr>
          <w:lang w:val="en-US"/>
        </w:rPr>
      </w:pPr>
      <w:r w:rsidRPr="005872A0">
        <w:rPr>
          <w:rStyle w:val="FootnoteReference"/>
          <w:rFonts w:cs="Arial"/>
          <w:sz w:val="18"/>
          <w:szCs w:val="18"/>
        </w:rPr>
        <w:footnoteRef/>
      </w:r>
      <w:r w:rsidRPr="005872A0">
        <w:rPr>
          <w:rFonts w:cs="Arial"/>
          <w:sz w:val="18"/>
          <w:szCs w:val="18"/>
        </w:rPr>
        <w:t xml:space="preserve"> EC, 2016. Guidance on the EU ABS Regulation implementing the Nagoya Protocol. R</w:t>
      </w:r>
      <w:r>
        <w:rPr>
          <w:rFonts w:cs="Arial"/>
          <w:sz w:val="18"/>
          <w:szCs w:val="18"/>
        </w:rPr>
        <w:t>egulation</w:t>
      </w:r>
      <w:r w:rsidRPr="005872A0">
        <w:rPr>
          <w:rFonts w:cs="Arial"/>
          <w:sz w:val="18"/>
          <w:szCs w:val="18"/>
        </w:rPr>
        <w:t xml:space="preserve"> (EU) No 511/2014 </w:t>
      </w:r>
      <w:r>
        <w:rPr>
          <w:rFonts w:cs="Arial"/>
          <w:sz w:val="18"/>
          <w:szCs w:val="18"/>
        </w:rPr>
        <w:t>of the European Parliament and of the Council</w:t>
      </w:r>
      <w:r w:rsidRPr="005872A0">
        <w:rPr>
          <w:rFonts w:cs="Arial"/>
          <w:sz w:val="18"/>
          <w:szCs w:val="18"/>
        </w:rPr>
        <w:t xml:space="preserve"> of 16 April 2014 on the compliance measures for users from the Nagoya Protocol on Access to Genetic Resources and the Fair and Equitable Sharing of Benefits Arising from their Utilisation in the Union. Guidance on the scope of application and core obligations. </w:t>
      </w:r>
    </w:p>
  </w:footnote>
  <w:footnote w:id="14">
    <w:p w14:paraId="77619413" w14:textId="77777777" w:rsidR="00F9065A" w:rsidRPr="00413ADA" w:rsidRDefault="00F9065A">
      <w:pPr>
        <w:pStyle w:val="FootnoteText"/>
        <w:rPr>
          <w:rFonts w:cs="Arial"/>
          <w:sz w:val="18"/>
          <w:szCs w:val="18"/>
          <w:lang w:val="en-US"/>
        </w:rPr>
      </w:pPr>
      <w:r w:rsidRPr="00745142">
        <w:rPr>
          <w:rStyle w:val="FootnoteReference"/>
          <w:rFonts w:cs="Arial"/>
          <w:sz w:val="18"/>
          <w:szCs w:val="18"/>
        </w:rPr>
        <w:footnoteRef/>
      </w:r>
      <w:r w:rsidRPr="00745142">
        <w:rPr>
          <w:rFonts w:cs="Arial"/>
          <w:sz w:val="18"/>
          <w:szCs w:val="18"/>
        </w:rPr>
        <w:t xml:space="preserve"> </w:t>
      </w:r>
      <w:r w:rsidRPr="00745142">
        <w:t>Regulation (EU) No 511/2014</w:t>
      </w:r>
      <w:r>
        <w:rPr>
          <w:rStyle w:val="apple-converted-space"/>
          <w:rFonts w:cs="Arial"/>
          <w:color w:val="000000"/>
          <w:sz w:val="18"/>
          <w:szCs w:val="18"/>
          <w:shd w:val="clear" w:color="auto" w:fill="FFFFFF"/>
        </w:rPr>
        <w:t xml:space="preserve"> </w:t>
      </w:r>
      <w:r w:rsidRPr="00745142">
        <w:rPr>
          <w:rFonts w:cs="Arial"/>
          <w:color w:val="000000"/>
          <w:sz w:val="18"/>
          <w:szCs w:val="18"/>
          <w:shd w:val="clear" w:color="auto" w:fill="FFFFFF"/>
        </w:rPr>
        <w:t>of the European Parliament and of the Council on compliance measures for users from the Nagoya Protocol on Access to Genetic Resources and the Fair and Equitable Sharing of Benefits Arising from their Utilization in the Union</w:t>
      </w:r>
    </w:p>
  </w:footnote>
  <w:footnote w:id="15">
    <w:p w14:paraId="757A90BD" w14:textId="77777777" w:rsidR="00F9065A" w:rsidRPr="0016195C" w:rsidRDefault="00F9065A">
      <w:pPr>
        <w:pStyle w:val="FootnoteText"/>
      </w:pPr>
      <w:r>
        <w:rPr>
          <w:rStyle w:val="FootnoteReference"/>
        </w:rPr>
        <w:footnoteRef/>
      </w:r>
      <w:r>
        <w:t xml:space="preserve"> General Guidance document also provides some additional explanation concerning submission of due diligence declarations. </w:t>
      </w:r>
    </w:p>
  </w:footnote>
  <w:footnote w:id="16">
    <w:p w14:paraId="7A0F9BF7" w14:textId="77777777" w:rsidR="00F9065A" w:rsidRDefault="00F9065A" w:rsidP="005D159D">
      <w:pPr>
        <w:pStyle w:val="FootnoteText"/>
      </w:pPr>
      <w:r w:rsidRPr="005D159D">
        <w:rPr>
          <w:rStyle w:val="FootnoteReference"/>
          <w:rFonts w:cs="Arial"/>
          <w:sz w:val="18"/>
          <w:szCs w:val="18"/>
        </w:rPr>
        <w:footnoteRef/>
      </w:r>
      <w:r w:rsidRPr="005D159D">
        <w:rPr>
          <w:rFonts w:cs="Arial"/>
          <w:sz w:val="18"/>
          <w:szCs w:val="18"/>
        </w:rPr>
        <w:t xml:space="preserve"> </w:t>
      </w:r>
      <w:r w:rsidRPr="000C538F">
        <w:rPr>
          <w:sz w:val="18"/>
          <w:szCs w:val="18"/>
        </w:rPr>
        <w:t>Guidance document on the scope of application and core obligations of Regulation (EU) No 511/2014 of the European Parliament and of the Council on the compliance measures for users from the Nagoya Protocol on Access to Genetic Resources and the Fair and Equitable Sharing of Benefits Arising from their Utilisation in the Union (2016/C 313/01)</w:t>
      </w:r>
      <w:r w:rsidRPr="000F592F">
        <w:rPr>
          <w:rFonts w:cs="Arial"/>
          <w:sz w:val="18"/>
          <w:szCs w:val="18"/>
        </w:rPr>
        <w:t>.</w:t>
      </w:r>
      <w:r w:rsidRPr="005D159D">
        <w:rPr>
          <w:rFonts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772B9" w14:textId="7274FF99" w:rsidR="00F9065A" w:rsidRDefault="0043504F">
    <w:pPr>
      <w:pStyle w:val="Header"/>
      <w:pBdr>
        <w:bottom w:val="single" w:sz="4" w:space="1" w:color="D9D9D9" w:themeColor="background1" w:themeShade="D9"/>
      </w:pBdr>
      <w:jc w:val="right"/>
      <w:rPr>
        <w:b/>
        <w:bCs/>
      </w:rPr>
    </w:pPr>
    <w:sdt>
      <w:sdtPr>
        <w:rPr>
          <w:spacing w:val="60"/>
        </w:rPr>
        <w:id w:val="-1960244135"/>
        <w:docPartObj>
          <w:docPartGallery w:val="Page Numbers (Top of Page)"/>
          <w:docPartUnique/>
        </w:docPartObj>
      </w:sdtPr>
      <w:sdtEndPr>
        <w:rPr>
          <w:rFonts w:cs="Arial"/>
          <w:b/>
          <w:bCs/>
          <w:noProof/>
          <w:spacing w:val="0"/>
        </w:rPr>
      </w:sdtEndPr>
      <w:sdtContent>
        <w:r w:rsidR="00F9065A" w:rsidRPr="006D3F02">
          <w:rPr>
            <w:rFonts w:cs="Arial"/>
            <w:color w:val="808080" w:themeColor="background1" w:themeShade="80"/>
            <w:spacing w:val="60"/>
            <w:sz w:val="20"/>
            <w:szCs w:val="20"/>
          </w:rPr>
          <w:t>Page</w:t>
        </w:r>
        <w:r w:rsidR="00F9065A" w:rsidRPr="006D3F02">
          <w:rPr>
            <w:rFonts w:cs="Arial"/>
            <w:sz w:val="20"/>
            <w:szCs w:val="20"/>
          </w:rPr>
          <w:t xml:space="preserve"> | </w:t>
        </w:r>
        <w:r w:rsidR="00F9065A" w:rsidRPr="006D3F02">
          <w:rPr>
            <w:rFonts w:cs="Arial"/>
            <w:sz w:val="20"/>
            <w:szCs w:val="20"/>
          </w:rPr>
          <w:fldChar w:fldCharType="begin"/>
        </w:r>
        <w:r w:rsidR="00F9065A" w:rsidRPr="006D3F02">
          <w:rPr>
            <w:rFonts w:cs="Arial"/>
            <w:sz w:val="20"/>
            <w:szCs w:val="20"/>
          </w:rPr>
          <w:instrText xml:space="preserve"> PAGE   \* MERGEFORMAT </w:instrText>
        </w:r>
        <w:r w:rsidR="00F9065A" w:rsidRPr="006D3F02">
          <w:rPr>
            <w:rFonts w:cs="Arial"/>
            <w:sz w:val="20"/>
            <w:szCs w:val="20"/>
          </w:rPr>
          <w:fldChar w:fldCharType="separate"/>
        </w:r>
        <w:r w:rsidRPr="0043504F">
          <w:rPr>
            <w:rFonts w:cs="Arial"/>
            <w:b/>
            <w:bCs/>
            <w:noProof/>
            <w:sz w:val="20"/>
            <w:szCs w:val="20"/>
          </w:rPr>
          <w:t>1</w:t>
        </w:r>
        <w:r w:rsidR="00F9065A" w:rsidRPr="006D3F02">
          <w:rPr>
            <w:rFonts w:cs="Arial"/>
            <w:b/>
            <w:bCs/>
            <w:noProof/>
            <w:sz w:val="20"/>
            <w:szCs w:val="20"/>
          </w:rPr>
          <w:fldChar w:fldCharType="end"/>
        </w:r>
      </w:sdtContent>
    </w:sdt>
  </w:p>
  <w:p w14:paraId="767926B4" w14:textId="77777777" w:rsidR="00F9065A" w:rsidRDefault="00F90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26A"/>
    <w:multiLevelType w:val="hybridMultilevel"/>
    <w:tmpl w:val="D3A2794A"/>
    <w:lvl w:ilvl="0" w:tplc="9D30DB1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83E8D"/>
    <w:multiLevelType w:val="multilevel"/>
    <w:tmpl w:val="78CEEC36"/>
    <w:lvl w:ilvl="0">
      <w:start w:val="1"/>
      <w:numFmt w:val="decimal"/>
      <w:lvlText w:val="%1."/>
      <w:lvlJc w:val="left"/>
      <w:pPr>
        <w:ind w:left="360" w:hanging="360"/>
      </w:pPr>
      <w:rPr>
        <w:rFonts w:ascii="Arial" w:hAnsi="Arial" w:hint="default"/>
        <w:b/>
        <w:i w:val="0"/>
        <w:color w:val="auto"/>
        <w:sz w:val="28"/>
      </w:rPr>
    </w:lvl>
    <w:lvl w:ilvl="1">
      <w:start w:val="1"/>
      <w:numFmt w:val="decimal"/>
      <w:lvlText w:val="%2.4"/>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84F1B"/>
    <w:multiLevelType w:val="multilevel"/>
    <w:tmpl w:val="EB0E34CC"/>
    <w:lvl w:ilvl="0">
      <w:start w:val="2"/>
      <w:numFmt w:val="decimal"/>
      <w:lvlText w:val="%1."/>
      <w:lvlJc w:val="left"/>
      <w:pPr>
        <w:ind w:left="360" w:hanging="360"/>
      </w:pPr>
      <w:rPr>
        <w:rFonts w:hint="default"/>
      </w:rPr>
    </w:lvl>
    <w:lvl w:ilvl="1">
      <w:start w:val="3"/>
      <w:numFmt w:val="decimal"/>
      <w:lvlText w:val="%1.%2."/>
      <w:lvlJc w:val="left"/>
      <w:pPr>
        <w:ind w:left="1157" w:hanging="72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391" w:hanging="108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625" w:hanging="144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859" w:hanging="1800"/>
      </w:pPr>
      <w:rPr>
        <w:rFonts w:hint="default"/>
      </w:rPr>
    </w:lvl>
    <w:lvl w:ilvl="8">
      <w:start w:val="1"/>
      <w:numFmt w:val="decimal"/>
      <w:lvlText w:val="%1.%2.%3.%4.%5.%6.%7.%8.%9."/>
      <w:lvlJc w:val="left"/>
      <w:pPr>
        <w:ind w:left="5296" w:hanging="1800"/>
      </w:pPr>
      <w:rPr>
        <w:rFonts w:hint="default"/>
      </w:rPr>
    </w:lvl>
  </w:abstractNum>
  <w:abstractNum w:abstractNumId="3" w15:restartNumberingAfterBreak="0">
    <w:nsid w:val="10FB26A7"/>
    <w:multiLevelType w:val="multilevel"/>
    <w:tmpl w:val="93D26252"/>
    <w:lvl w:ilvl="0">
      <w:start w:val="2"/>
      <w:numFmt w:val="decimal"/>
      <w:lvlText w:val="%1"/>
      <w:lvlJc w:val="left"/>
      <w:pPr>
        <w:ind w:left="360" w:hanging="360"/>
      </w:pPr>
      <w:rPr>
        <w:rFonts w:eastAsia="Calibri" w:hint="default"/>
        <w:color w:val="auto"/>
      </w:rPr>
    </w:lvl>
    <w:lvl w:ilvl="1">
      <w:start w:val="1"/>
      <w:numFmt w:val="decimal"/>
      <w:lvlText w:val="%1.%2"/>
      <w:lvlJc w:val="left"/>
      <w:pPr>
        <w:ind w:left="357" w:hanging="357"/>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4" w15:restartNumberingAfterBreak="0">
    <w:nsid w:val="147755CC"/>
    <w:multiLevelType w:val="hybridMultilevel"/>
    <w:tmpl w:val="6978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F6898"/>
    <w:multiLevelType w:val="multilevel"/>
    <w:tmpl w:val="FE06BBF6"/>
    <w:lvl w:ilvl="0">
      <w:start w:val="1"/>
      <w:numFmt w:val="decimal"/>
      <w:lvlText w:val="%1."/>
      <w:lvlJc w:val="left"/>
      <w:pPr>
        <w:ind w:left="360" w:hanging="360"/>
      </w:pPr>
      <w:rPr>
        <w:rFonts w:ascii="Arial" w:hAnsi="Arial" w:hint="default"/>
        <w:b/>
        <w:i w:val="0"/>
        <w:color w:val="auto"/>
        <w:sz w:val="28"/>
      </w:rPr>
    </w:lvl>
    <w:lvl w:ilvl="1">
      <w:start w:val="1"/>
      <w:numFmt w:val="decimal"/>
      <w:lvlText w:val="%2.2"/>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F80E00"/>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AD608D"/>
    <w:multiLevelType w:val="multilevel"/>
    <w:tmpl w:val="935CBE98"/>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2CC24BAA"/>
    <w:multiLevelType w:val="hybridMultilevel"/>
    <w:tmpl w:val="17A8E4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E975E7"/>
    <w:multiLevelType w:val="hybridMultilevel"/>
    <w:tmpl w:val="ECBEB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43217"/>
    <w:multiLevelType w:val="multilevel"/>
    <w:tmpl w:val="B4B8900C"/>
    <w:lvl w:ilvl="0">
      <w:start w:val="1"/>
      <w:numFmt w:val="decimal"/>
      <w:lvlText w:val="%1."/>
      <w:lvlJc w:val="left"/>
      <w:pPr>
        <w:ind w:left="360" w:hanging="360"/>
      </w:pPr>
      <w:rPr>
        <w:rFonts w:ascii="Arial" w:hAnsi="Arial" w:hint="default"/>
        <w:b/>
        <w:i w:val="0"/>
        <w:color w:val="auto"/>
        <w:sz w:val="28"/>
      </w:rPr>
    </w:lvl>
    <w:lvl w:ilvl="1">
      <w:start w:val="1"/>
      <w:numFmt w:val="decimal"/>
      <w:lvlText w:val="%2.1"/>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B65EAD"/>
    <w:multiLevelType w:val="multilevel"/>
    <w:tmpl w:val="BFA6EB36"/>
    <w:styleLink w:val="Style2"/>
    <w:lvl w:ilvl="0">
      <w:start w:val="1"/>
      <w:numFmt w:val="none"/>
      <w:lvlText w:val="3."/>
      <w:lvlJc w:val="left"/>
      <w:pPr>
        <w:ind w:left="360" w:hanging="360"/>
      </w:pPr>
      <w:rPr>
        <w:rFonts w:ascii="Arial" w:hAnsi="Arial"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D78610E"/>
    <w:multiLevelType w:val="multilevel"/>
    <w:tmpl w:val="DE38B7AC"/>
    <w:lvl w:ilvl="0">
      <w:start w:val="1"/>
      <w:numFmt w:val="decimal"/>
      <w:lvlText w:val="%1"/>
      <w:lvlJc w:val="left"/>
      <w:pPr>
        <w:ind w:left="360" w:hanging="360"/>
      </w:pPr>
      <w:rPr>
        <w:rFonts w:ascii="Arial" w:hAnsi="Arial" w:hint="default"/>
        <w:color w:val="auto"/>
        <w:sz w:val="28"/>
      </w:rPr>
    </w:lvl>
    <w:lvl w:ilvl="1">
      <w:start w:val="1"/>
      <w:numFmt w:val="decimal"/>
      <w:lvlText w:val="3.%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06255D"/>
    <w:multiLevelType w:val="multilevel"/>
    <w:tmpl w:val="CD8613C6"/>
    <w:lvl w:ilvl="0">
      <w:start w:val="1"/>
      <w:numFmt w:val="decimal"/>
      <w:lvlText w:val="%1."/>
      <w:lvlJc w:val="left"/>
      <w:pPr>
        <w:ind w:left="360" w:hanging="360"/>
      </w:pPr>
      <w:rPr>
        <w:rFonts w:ascii="Arial" w:hAnsi="Arial" w:hint="default"/>
        <w:b/>
        <w:i w:val="0"/>
        <w:color w:val="auto"/>
        <w:sz w:val="28"/>
      </w:rPr>
    </w:lvl>
    <w:lvl w:ilvl="1">
      <w:start w:val="1"/>
      <w:numFmt w:val="decimal"/>
      <w:lvlText w:val="%2.3"/>
      <w:lvlJc w:val="left"/>
      <w:pPr>
        <w:ind w:left="357" w:hanging="357"/>
      </w:pPr>
      <w:rPr>
        <w:rFonts w:ascii="Arial" w:hAnsi="Arial" w:hint="default"/>
        <w:color w:val="auto"/>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A5510B"/>
    <w:multiLevelType w:val="multilevel"/>
    <w:tmpl w:val="71FAE0CC"/>
    <w:lvl w:ilvl="0">
      <w:start w:val="2"/>
      <w:numFmt w:val="decimal"/>
      <w:lvlText w:val="%1"/>
      <w:lvlJc w:val="left"/>
      <w:pPr>
        <w:ind w:left="360" w:hanging="360"/>
      </w:pPr>
      <w:rPr>
        <w:rFonts w:eastAsia="Calibri" w:hint="default"/>
        <w:color w:val="auto"/>
      </w:rPr>
    </w:lvl>
    <w:lvl w:ilvl="1">
      <w:start w:val="2"/>
      <w:numFmt w:val="decimal"/>
      <w:lvlText w:val="%2.2"/>
      <w:lvlJc w:val="left"/>
      <w:pPr>
        <w:ind w:left="794" w:hanging="437"/>
      </w:pPr>
      <w:rPr>
        <w:rFonts w:ascii="Arial" w:hAnsi="Arial" w:hint="default"/>
        <w:color w:val="auto"/>
        <w:sz w:val="22"/>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5" w15:restartNumberingAfterBreak="0">
    <w:nsid w:val="53110C56"/>
    <w:multiLevelType w:val="hybridMultilevel"/>
    <w:tmpl w:val="C33E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352744"/>
    <w:multiLevelType w:val="multilevel"/>
    <w:tmpl w:val="0809001F"/>
    <w:styleLink w:val="Style1"/>
    <w:lvl w:ilvl="0">
      <w:start w:val="1"/>
      <w:numFmt w:val="decimal"/>
      <w:lvlText w:val="%1."/>
      <w:lvlJc w:val="left"/>
      <w:pPr>
        <w:ind w:left="360" w:hanging="360"/>
      </w:pPr>
      <w:rPr>
        <w:rFonts w:ascii="Arial" w:hAnsi="Arial"/>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CD7A9F"/>
    <w:multiLevelType w:val="hybridMultilevel"/>
    <w:tmpl w:val="CFA5B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9DD2D80"/>
    <w:multiLevelType w:val="hybridMultilevel"/>
    <w:tmpl w:val="638C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71026C"/>
    <w:multiLevelType w:val="hybridMultilevel"/>
    <w:tmpl w:val="5320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A48E4"/>
    <w:multiLevelType w:val="hybridMultilevel"/>
    <w:tmpl w:val="53FECE08"/>
    <w:lvl w:ilvl="0" w:tplc="8BB2913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B522E"/>
    <w:multiLevelType w:val="hybridMultilevel"/>
    <w:tmpl w:val="F41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042166"/>
    <w:multiLevelType w:val="hybridMultilevel"/>
    <w:tmpl w:val="F30A77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43978"/>
    <w:multiLevelType w:val="multilevel"/>
    <w:tmpl w:val="B7A6EC54"/>
    <w:styleLink w:val="Style3"/>
    <w:lvl w:ilvl="0">
      <w:start w:val="1"/>
      <w:numFmt w:val="decimal"/>
      <w:lvlText w:val="%1."/>
      <w:lvlJc w:val="left"/>
      <w:pPr>
        <w:ind w:left="360" w:hanging="360"/>
      </w:pPr>
      <w:rPr>
        <w:rFonts w:ascii="Arial" w:hAnsi="Arial" w:hint="default"/>
        <w:b w:val="0"/>
        <w:i w:val="0"/>
        <w:color w:val="000000" w:themeColor="text1"/>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BA7C99"/>
    <w:multiLevelType w:val="multilevel"/>
    <w:tmpl w:val="8E56F678"/>
    <w:lvl w:ilvl="0">
      <w:start w:val="2"/>
      <w:numFmt w:val="decimal"/>
      <w:lvlText w:val="%1"/>
      <w:lvlJc w:val="left"/>
      <w:pPr>
        <w:ind w:left="360" w:hanging="360"/>
      </w:pPr>
      <w:rPr>
        <w:rFonts w:eastAsia="Calibri" w:hint="default"/>
        <w:color w:val="auto"/>
      </w:rPr>
    </w:lvl>
    <w:lvl w:ilvl="1">
      <w:start w:val="1"/>
      <w:numFmt w:val="decimal"/>
      <w:lvlText w:val="%1.%2"/>
      <w:lvlJc w:val="left"/>
      <w:pPr>
        <w:ind w:left="794" w:hanging="437"/>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num w:numId="1">
    <w:abstractNumId w:val="12"/>
  </w:num>
  <w:num w:numId="2">
    <w:abstractNumId w:val="16"/>
  </w:num>
  <w:num w:numId="3">
    <w:abstractNumId w:val="11"/>
  </w:num>
  <w:num w:numId="4">
    <w:abstractNumId w:val="23"/>
  </w:num>
  <w:num w:numId="5">
    <w:abstractNumId w:val="18"/>
  </w:num>
  <w:num w:numId="6">
    <w:abstractNumId w:val="0"/>
  </w:num>
  <w:num w:numId="7">
    <w:abstractNumId w:val="15"/>
  </w:num>
  <w:num w:numId="8">
    <w:abstractNumId w:val="20"/>
  </w:num>
  <w:num w:numId="9">
    <w:abstractNumId w:val="3"/>
  </w:num>
  <w:num w:numId="10">
    <w:abstractNumId w:val="19"/>
  </w:num>
  <w:num w:numId="11">
    <w:abstractNumId w:val="6"/>
  </w:num>
  <w:num w:numId="12">
    <w:abstractNumId w:val="10"/>
  </w:num>
  <w:num w:numId="13">
    <w:abstractNumId w:val="7"/>
  </w:num>
  <w:num w:numId="14">
    <w:abstractNumId w:val="5"/>
  </w:num>
  <w:num w:numId="15">
    <w:abstractNumId w:val="13"/>
  </w:num>
  <w:num w:numId="16">
    <w:abstractNumId w:val="1"/>
  </w:num>
  <w:num w:numId="17">
    <w:abstractNumId w:val="14"/>
  </w:num>
  <w:num w:numId="18">
    <w:abstractNumId w:val="24"/>
  </w:num>
  <w:num w:numId="19">
    <w:abstractNumId w:val="8"/>
  </w:num>
  <w:num w:numId="20">
    <w:abstractNumId w:val="2"/>
  </w:num>
  <w:num w:numId="21">
    <w:abstractNumId w:val="4"/>
  </w:num>
  <w:num w:numId="22">
    <w:abstractNumId w:val="22"/>
  </w:num>
  <w:num w:numId="23">
    <w:abstractNumId w:val="17"/>
  </w:num>
  <w:num w:numId="24">
    <w:abstractNumId w:val="21"/>
  </w:num>
  <w:num w:numId="2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odso/>
  </w:mailMerge>
  <w:trackRevisions/>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320EA"/>
    <w:rsid w:val="0000061F"/>
    <w:rsid w:val="00001A98"/>
    <w:rsid w:val="0000328E"/>
    <w:rsid w:val="000037FF"/>
    <w:rsid w:val="00003B45"/>
    <w:rsid w:val="00004B1C"/>
    <w:rsid w:val="00006388"/>
    <w:rsid w:val="00007E07"/>
    <w:rsid w:val="0001056C"/>
    <w:rsid w:val="0001141D"/>
    <w:rsid w:val="00013473"/>
    <w:rsid w:val="00013ED3"/>
    <w:rsid w:val="00015EE1"/>
    <w:rsid w:val="000170AB"/>
    <w:rsid w:val="00017CB7"/>
    <w:rsid w:val="00022C88"/>
    <w:rsid w:val="00022E62"/>
    <w:rsid w:val="000234B1"/>
    <w:rsid w:val="00023AA0"/>
    <w:rsid w:val="000253FB"/>
    <w:rsid w:val="00025C29"/>
    <w:rsid w:val="0002707E"/>
    <w:rsid w:val="00027127"/>
    <w:rsid w:val="00030059"/>
    <w:rsid w:val="0003189E"/>
    <w:rsid w:val="000328CB"/>
    <w:rsid w:val="00037958"/>
    <w:rsid w:val="00037FAB"/>
    <w:rsid w:val="00043AF3"/>
    <w:rsid w:val="00044ECC"/>
    <w:rsid w:val="00046979"/>
    <w:rsid w:val="00046BCF"/>
    <w:rsid w:val="00051B6D"/>
    <w:rsid w:val="0005363E"/>
    <w:rsid w:val="00053CD7"/>
    <w:rsid w:val="00053D43"/>
    <w:rsid w:val="00053E97"/>
    <w:rsid w:val="000541CB"/>
    <w:rsid w:val="000547B3"/>
    <w:rsid w:val="00056979"/>
    <w:rsid w:val="00056E8C"/>
    <w:rsid w:val="000602BA"/>
    <w:rsid w:val="00060D27"/>
    <w:rsid w:val="000614BD"/>
    <w:rsid w:val="00062A7E"/>
    <w:rsid w:val="00063FF1"/>
    <w:rsid w:val="000642DF"/>
    <w:rsid w:val="00064A51"/>
    <w:rsid w:val="000710C7"/>
    <w:rsid w:val="000729CD"/>
    <w:rsid w:val="00073EE4"/>
    <w:rsid w:val="00074756"/>
    <w:rsid w:val="00074FD0"/>
    <w:rsid w:val="0007576D"/>
    <w:rsid w:val="000763E6"/>
    <w:rsid w:val="00080252"/>
    <w:rsid w:val="000825C5"/>
    <w:rsid w:val="0008471E"/>
    <w:rsid w:val="00084D62"/>
    <w:rsid w:val="0008610E"/>
    <w:rsid w:val="000864C2"/>
    <w:rsid w:val="00087490"/>
    <w:rsid w:val="00091A4F"/>
    <w:rsid w:val="00091CDE"/>
    <w:rsid w:val="00091E4E"/>
    <w:rsid w:val="000928C7"/>
    <w:rsid w:val="00092E63"/>
    <w:rsid w:val="00093E57"/>
    <w:rsid w:val="0009459E"/>
    <w:rsid w:val="000A0FC5"/>
    <w:rsid w:val="000A12F3"/>
    <w:rsid w:val="000A15C5"/>
    <w:rsid w:val="000A1C6B"/>
    <w:rsid w:val="000A324B"/>
    <w:rsid w:val="000A3E2F"/>
    <w:rsid w:val="000A5492"/>
    <w:rsid w:val="000A5897"/>
    <w:rsid w:val="000A6E79"/>
    <w:rsid w:val="000A7F33"/>
    <w:rsid w:val="000B2523"/>
    <w:rsid w:val="000B2AB3"/>
    <w:rsid w:val="000B2E5D"/>
    <w:rsid w:val="000B4213"/>
    <w:rsid w:val="000B5337"/>
    <w:rsid w:val="000B652B"/>
    <w:rsid w:val="000B748A"/>
    <w:rsid w:val="000B79EC"/>
    <w:rsid w:val="000C01F6"/>
    <w:rsid w:val="000C09D3"/>
    <w:rsid w:val="000C0A8C"/>
    <w:rsid w:val="000C451A"/>
    <w:rsid w:val="000C538F"/>
    <w:rsid w:val="000C6D7B"/>
    <w:rsid w:val="000C7108"/>
    <w:rsid w:val="000C72B9"/>
    <w:rsid w:val="000D1B13"/>
    <w:rsid w:val="000D2328"/>
    <w:rsid w:val="000D2E06"/>
    <w:rsid w:val="000D611B"/>
    <w:rsid w:val="000D7130"/>
    <w:rsid w:val="000E3038"/>
    <w:rsid w:val="000E432F"/>
    <w:rsid w:val="000E6B33"/>
    <w:rsid w:val="000E79BE"/>
    <w:rsid w:val="000E7B7E"/>
    <w:rsid w:val="000F175A"/>
    <w:rsid w:val="000F27F8"/>
    <w:rsid w:val="000F327F"/>
    <w:rsid w:val="000F4355"/>
    <w:rsid w:val="000F4FE7"/>
    <w:rsid w:val="000F592F"/>
    <w:rsid w:val="000F632A"/>
    <w:rsid w:val="000F675A"/>
    <w:rsid w:val="000F6E45"/>
    <w:rsid w:val="000F747D"/>
    <w:rsid w:val="00101108"/>
    <w:rsid w:val="00101CA4"/>
    <w:rsid w:val="00102BE0"/>
    <w:rsid w:val="00102F82"/>
    <w:rsid w:val="00103A6E"/>
    <w:rsid w:val="00104FB0"/>
    <w:rsid w:val="001052D0"/>
    <w:rsid w:val="00107C82"/>
    <w:rsid w:val="001148E4"/>
    <w:rsid w:val="00115118"/>
    <w:rsid w:val="00117341"/>
    <w:rsid w:val="001227F3"/>
    <w:rsid w:val="00123BF3"/>
    <w:rsid w:val="001307EF"/>
    <w:rsid w:val="00131984"/>
    <w:rsid w:val="00131E5D"/>
    <w:rsid w:val="00133AF2"/>
    <w:rsid w:val="00134144"/>
    <w:rsid w:val="00134A06"/>
    <w:rsid w:val="00134FB9"/>
    <w:rsid w:val="00135134"/>
    <w:rsid w:val="00137595"/>
    <w:rsid w:val="001375C2"/>
    <w:rsid w:val="00137B6C"/>
    <w:rsid w:val="00137FDA"/>
    <w:rsid w:val="001406FC"/>
    <w:rsid w:val="00141065"/>
    <w:rsid w:val="001417C1"/>
    <w:rsid w:val="00142847"/>
    <w:rsid w:val="00142D68"/>
    <w:rsid w:val="00144BAE"/>
    <w:rsid w:val="00145FF1"/>
    <w:rsid w:val="00150898"/>
    <w:rsid w:val="00157D77"/>
    <w:rsid w:val="0016195C"/>
    <w:rsid w:val="001626CE"/>
    <w:rsid w:val="0016362C"/>
    <w:rsid w:val="00164F26"/>
    <w:rsid w:val="00167028"/>
    <w:rsid w:val="00167F32"/>
    <w:rsid w:val="0017101B"/>
    <w:rsid w:val="00172A8C"/>
    <w:rsid w:val="00174678"/>
    <w:rsid w:val="001757F4"/>
    <w:rsid w:val="0017580C"/>
    <w:rsid w:val="0017597D"/>
    <w:rsid w:val="00176941"/>
    <w:rsid w:val="0018083A"/>
    <w:rsid w:val="00180F98"/>
    <w:rsid w:val="001834BA"/>
    <w:rsid w:val="001846E4"/>
    <w:rsid w:val="001848EC"/>
    <w:rsid w:val="001864A0"/>
    <w:rsid w:val="00190523"/>
    <w:rsid w:val="00190BC3"/>
    <w:rsid w:val="0019175F"/>
    <w:rsid w:val="00191A73"/>
    <w:rsid w:val="00192502"/>
    <w:rsid w:val="00194CB6"/>
    <w:rsid w:val="00196538"/>
    <w:rsid w:val="001A0C8E"/>
    <w:rsid w:val="001A2253"/>
    <w:rsid w:val="001A2ACD"/>
    <w:rsid w:val="001A315F"/>
    <w:rsid w:val="001A49F7"/>
    <w:rsid w:val="001A5053"/>
    <w:rsid w:val="001A6CBB"/>
    <w:rsid w:val="001A6E3B"/>
    <w:rsid w:val="001B0327"/>
    <w:rsid w:val="001B09F6"/>
    <w:rsid w:val="001B10CA"/>
    <w:rsid w:val="001B242A"/>
    <w:rsid w:val="001B30E2"/>
    <w:rsid w:val="001B5280"/>
    <w:rsid w:val="001B68A5"/>
    <w:rsid w:val="001B74B0"/>
    <w:rsid w:val="001B7EFC"/>
    <w:rsid w:val="001C00C2"/>
    <w:rsid w:val="001C4034"/>
    <w:rsid w:val="001C4330"/>
    <w:rsid w:val="001D0113"/>
    <w:rsid w:val="001D0E46"/>
    <w:rsid w:val="001D3291"/>
    <w:rsid w:val="001D3A6F"/>
    <w:rsid w:val="001D3F55"/>
    <w:rsid w:val="001D6ACC"/>
    <w:rsid w:val="001D7328"/>
    <w:rsid w:val="001E00AA"/>
    <w:rsid w:val="001E114D"/>
    <w:rsid w:val="001E65E6"/>
    <w:rsid w:val="001E76B6"/>
    <w:rsid w:val="001E76E0"/>
    <w:rsid w:val="001E7D4F"/>
    <w:rsid w:val="001F0E51"/>
    <w:rsid w:val="001F2D10"/>
    <w:rsid w:val="001F36DC"/>
    <w:rsid w:val="001F4409"/>
    <w:rsid w:val="001F468B"/>
    <w:rsid w:val="001F7E6E"/>
    <w:rsid w:val="00202215"/>
    <w:rsid w:val="00203FC7"/>
    <w:rsid w:val="00205F32"/>
    <w:rsid w:val="0020644C"/>
    <w:rsid w:val="00206FDB"/>
    <w:rsid w:val="0021021E"/>
    <w:rsid w:val="00212727"/>
    <w:rsid w:val="00220285"/>
    <w:rsid w:val="002215A0"/>
    <w:rsid w:val="00221C74"/>
    <w:rsid w:val="00224BD6"/>
    <w:rsid w:val="0022520D"/>
    <w:rsid w:val="00227C11"/>
    <w:rsid w:val="00227D21"/>
    <w:rsid w:val="00227D66"/>
    <w:rsid w:val="00227EC9"/>
    <w:rsid w:val="00227EE8"/>
    <w:rsid w:val="00230DAC"/>
    <w:rsid w:val="00232748"/>
    <w:rsid w:val="00232F37"/>
    <w:rsid w:val="00234C08"/>
    <w:rsid w:val="0023589F"/>
    <w:rsid w:val="00237857"/>
    <w:rsid w:val="00237F1A"/>
    <w:rsid w:val="002401B4"/>
    <w:rsid w:val="0024224D"/>
    <w:rsid w:val="002427F5"/>
    <w:rsid w:val="0024546D"/>
    <w:rsid w:val="00245F2C"/>
    <w:rsid w:val="0024632C"/>
    <w:rsid w:val="00246A5B"/>
    <w:rsid w:val="00253CF1"/>
    <w:rsid w:val="002552A5"/>
    <w:rsid w:val="0025740F"/>
    <w:rsid w:val="00257A04"/>
    <w:rsid w:val="00263EAC"/>
    <w:rsid w:val="0026425D"/>
    <w:rsid w:val="002646B1"/>
    <w:rsid w:val="00265FBC"/>
    <w:rsid w:val="00266365"/>
    <w:rsid w:val="002665A0"/>
    <w:rsid w:val="00266E28"/>
    <w:rsid w:val="002706D2"/>
    <w:rsid w:val="0027337A"/>
    <w:rsid w:val="00274390"/>
    <w:rsid w:val="00274A43"/>
    <w:rsid w:val="002772FA"/>
    <w:rsid w:val="00277901"/>
    <w:rsid w:val="00277A24"/>
    <w:rsid w:val="00277E93"/>
    <w:rsid w:val="0028094B"/>
    <w:rsid w:val="00281D60"/>
    <w:rsid w:val="00283E0E"/>
    <w:rsid w:val="002851B9"/>
    <w:rsid w:val="00285CFF"/>
    <w:rsid w:val="00286E4D"/>
    <w:rsid w:val="00287A48"/>
    <w:rsid w:val="0029231A"/>
    <w:rsid w:val="00294379"/>
    <w:rsid w:val="00294A91"/>
    <w:rsid w:val="0029612E"/>
    <w:rsid w:val="00297552"/>
    <w:rsid w:val="002A2591"/>
    <w:rsid w:val="002A269E"/>
    <w:rsid w:val="002A31D3"/>
    <w:rsid w:val="002A5370"/>
    <w:rsid w:val="002B1C5E"/>
    <w:rsid w:val="002B1DFB"/>
    <w:rsid w:val="002B3398"/>
    <w:rsid w:val="002B3662"/>
    <w:rsid w:val="002B416E"/>
    <w:rsid w:val="002B4D2F"/>
    <w:rsid w:val="002B6496"/>
    <w:rsid w:val="002B7C5F"/>
    <w:rsid w:val="002C0EB9"/>
    <w:rsid w:val="002C1751"/>
    <w:rsid w:val="002C1A4A"/>
    <w:rsid w:val="002C298A"/>
    <w:rsid w:val="002C30CD"/>
    <w:rsid w:val="002C3A98"/>
    <w:rsid w:val="002C4A68"/>
    <w:rsid w:val="002C5605"/>
    <w:rsid w:val="002C79AC"/>
    <w:rsid w:val="002D1D0F"/>
    <w:rsid w:val="002D20CA"/>
    <w:rsid w:val="002D2173"/>
    <w:rsid w:val="002D248E"/>
    <w:rsid w:val="002D257D"/>
    <w:rsid w:val="002D48AE"/>
    <w:rsid w:val="002D56EE"/>
    <w:rsid w:val="002D6F9B"/>
    <w:rsid w:val="002D74B4"/>
    <w:rsid w:val="002D7C5A"/>
    <w:rsid w:val="002E04D0"/>
    <w:rsid w:val="002E1070"/>
    <w:rsid w:val="002E3564"/>
    <w:rsid w:val="002E368A"/>
    <w:rsid w:val="002E3B23"/>
    <w:rsid w:val="002E46F4"/>
    <w:rsid w:val="002E5AA4"/>
    <w:rsid w:val="002F3378"/>
    <w:rsid w:val="002F4E30"/>
    <w:rsid w:val="002F65DE"/>
    <w:rsid w:val="002F6DEA"/>
    <w:rsid w:val="002F700C"/>
    <w:rsid w:val="002F7271"/>
    <w:rsid w:val="002F7580"/>
    <w:rsid w:val="002F7E85"/>
    <w:rsid w:val="003004FD"/>
    <w:rsid w:val="00300627"/>
    <w:rsid w:val="0030144C"/>
    <w:rsid w:val="003025FA"/>
    <w:rsid w:val="00305609"/>
    <w:rsid w:val="003064AF"/>
    <w:rsid w:val="0030714D"/>
    <w:rsid w:val="0031027C"/>
    <w:rsid w:val="00311A84"/>
    <w:rsid w:val="003123BC"/>
    <w:rsid w:val="00312C21"/>
    <w:rsid w:val="00312DCC"/>
    <w:rsid w:val="00313370"/>
    <w:rsid w:val="0031391F"/>
    <w:rsid w:val="00314020"/>
    <w:rsid w:val="00314458"/>
    <w:rsid w:val="00314E85"/>
    <w:rsid w:val="00315147"/>
    <w:rsid w:val="003167A2"/>
    <w:rsid w:val="00316879"/>
    <w:rsid w:val="00317199"/>
    <w:rsid w:val="003206DA"/>
    <w:rsid w:val="00320E92"/>
    <w:rsid w:val="003216C1"/>
    <w:rsid w:val="003217A1"/>
    <w:rsid w:val="0032212D"/>
    <w:rsid w:val="00324F13"/>
    <w:rsid w:val="00325D6F"/>
    <w:rsid w:val="00327786"/>
    <w:rsid w:val="00331BD2"/>
    <w:rsid w:val="00333644"/>
    <w:rsid w:val="003342AB"/>
    <w:rsid w:val="00337656"/>
    <w:rsid w:val="0034144D"/>
    <w:rsid w:val="00350755"/>
    <w:rsid w:val="00350BBE"/>
    <w:rsid w:val="0035241E"/>
    <w:rsid w:val="00354F8B"/>
    <w:rsid w:val="00357ABE"/>
    <w:rsid w:val="003617BE"/>
    <w:rsid w:val="00362044"/>
    <w:rsid w:val="00362220"/>
    <w:rsid w:val="00362FC0"/>
    <w:rsid w:val="00363396"/>
    <w:rsid w:val="00363D20"/>
    <w:rsid w:val="0036423B"/>
    <w:rsid w:val="00364BD3"/>
    <w:rsid w:val="00365011"/>
    <w:rsid w:val="00367620"/>
    <w:rsid w:val="00370B7A"/>
    <w:rsid w:val="003713DF"/>
    <w:rsid w:val="00371C1B"/>
    <w:rsid w:val="00373106"/>
    <w:rsid w:val="00374488"/>
    <w:rsid w:val="00374AEA"/>
    <w:rsid w:val="00380182"/>
    <w:rsid w:val="003823E7"/>
    <w:rsid w:val="00382E2F"/>
    <w:rsid w:val="00383720"/>
    <w:rsid w:val="00383CFA"/>
    <w:rsid w:val="0038524F"/>
    <w:rsid w:val="003870E1"/>
    <w:rsid w:val="003871AC"/>
    <w:rsid w:val="0039029C"/>
    <w:rsid w:val="0039032B"/>
    <w:rsid w:val="0039080C"/>
    <w:rsid w:val="003908EE"/>
    <w:rsid w:val="00390C6B"/>
    <w:rsid w:val="00392149"/>
    <w:rsid w:val="003921E1"/>
    <w:rsid w:val="00392385"/>
    <w:rsid w:val="00394297"/>
    <w:rsid w:val="003945DE"/>
    <w:rsid w:val="00394875"/>
    <w:rsid w:val="00395B3E"/>
    <w:rsid w:val="003972FF"/>
    <w:rsid w:val="003A0235"/>
    <w:rsid w:val="003A1CED"/>
    <w:rsid w:val="003A31D6"/>
    <w:rsid w:val="003A4476"/>
    <w:rsid w:val="003A648E"/>
    <w:rsid w:val="003B1001"/>
    <w:rsid w:val="003B1767"/>
    <w:rsid w:val="003B2409"/>
    <w:rsid w:val="003B2BE0"/>
    <w:rsid w:val="003B304D"/>
    <w:rsid w:val="003B36BD"/>
    <w:rsid w:val="003B4849"/>
    <w:rsid w:val="003B647B"/>
    <w:rsid w:val="003B66F0"/>
    <w:rsid w:val="003B6CBE"/>
    <w:rsid w:val="003B6D6E"/>
    <w:rsid w:val="003B74C3"/>
    <w:rsid w:val="003C38C5"/>
    <w:rsid w:val="003C6AEE"/>
    <w:rsid w:val="003C6C26"/>
    <w:rsid w:val="003D03B6"/>
    <w:rsid w:val="003D485D"/>
    <w:rsid w:val="003D5F2C"/>
    <w:rsid w:val="003D7AEB"/>
    <w:rsid w:val="003E10EC"/>
    <w:rsid w:val="003E15EA"/>
    <w:rsid w:val="003E18D4"/>
    <w:rsid w:val="003E1C84"/>
    <w:rsid w:val="003E3510"/>
    <w:rsid w:val="003E3B88"/>
    <w:rsid w:val="003E4CDF"/>
    <w:rsid w:val="003E6DE3"/>
    <w:rsid w:val="003F02FA"/>
    <w:rsid w:val="003F03AB"/>
    <w:rsid w:val="003F0F5B"/>
    <w:rsid w:val="003F38E0"/>
    <w:rsid w:val="003F3B01"/>
    <w:rsid w:val="003F45A4"/>
    <w:rsid w:val="003F4BE9"/>
    <w:rsid w:val="003F58F7"/>
    <w:rsid w:val="003F68B5"/>
    <w:rsid w:val="003F6966"/>
    <w:rsid w:val="00404F05"/>
    <w:rsid w:val="0040665D"/>
    <w:rsid w:val="004079E8"/>
    <w:rsid w:val="00412233"/>
    <w:rsid w:val="00412A88"/>
    <w:rsid w:val="00413A5A"/>
    <w:rsid w:val="00413ADA"/>
    <w:rsid w:val="00414B99"/>
    <w:rsid w:val="004155A5"/>
    <w:rsid w:val="00417E27"/>
    <w:rsid w:val="004205FD"/>
    <w:rsid w:val="00421352"/>
    <w:rsid w:val="00421AE1"/>
    <w:rsid w:val="00425594"/>
    <w:rsid w:val="004268ED"/>
    <w:rsid w:val="004278B6"/>
    <w:rsid w:val="00430616"/>
    <w:rsid w:val="00430E19"/>
    <w:rsid w:val="0043123D"/>
    <w:rsid w:val="0043309C"/>
    <w:rsid w:val="0043421D"/>
    <w:rsid w:val="00434773"/>
    <w:rsid w:val="0043494B"/>
    <w:rsid w:val="0043504F"/>
    <w:rsid w:val="0043701A"/>
    <w:rsid w:val="00437BCA"/>
    <w:rsid w:val="00443AE1"/>
    <w:rsid w:val="00445181"/>
    <w:rsid w:val="0044731C"/>
    <w:rsid w:val="00450CA0"/>
    <w:rsid w:val="00450E50"/>
    <w:rsid w:val="00451C9B"/>
    <w:rsid w:val="00453828"/>
    <w:rsid w:val="00454E94"/>
    <w:rsid w:val="00460709"/>
    <w:rsid w:val="00463C54"/>
    <w:rsid w:val="004641E2"/>
    <w:rsid w:val="004649BD"/>
    <w:rsid w:val="00467C84"/>
    <w:rsid w:val="004706C4"/>
    <w:rsid w:val="0047130C"/>
    <w:rsid w:val="0047226D"/>
    <w:rsid w:val="0047285C"/>
    <w:rsid w:val="00474B51"/>
    <w:rsid w:val="00474ED8"/>
    <w:rsid w:val="00475270"/>
    <w:rsid w:val="00475836"/>
    <w:rsid w:val="00476099"/>
    <w:rsid w:val="004818DC"/>
    <w:rsid w:val="00481AFB"/>
    <w:rsid w:val="004828E4"/>
    <w:rsid w:val="004841CA"/>
    <w:rsid w:val="00490248"/>
    <w:rsid w:val="00490EAC"/>
    <w:rsid w:val="00493C4E"/>
    <w:rsid w:val="00494FEA"/>
    <w:rsid w:val="00495FCE"/>
    <w:rsid w:val="004A044A"/>
    <w:rsid w:val="004A3208"/>
    <w:rsid w:val="004A54E1"/>
    <w:rsid w:val="004A56C8"/>
    <w:rsid w:val="004B0F36"/>
    <w:rsid w:val="004B1328"/>
    <w:rsid w:val="004B15EB"/>
    <w:rsid w:val="004B1F73"/>
    <w:rsid w:val="004B5C9E"/>
    <w:rsid w:val="004C1480"/>
    <w:rsid w:val="004C1781"/>
    <w:rsid w:val="004C1A1B"/>
    <w:rsid w:val="004C2E0F"/>
    <w:rsid w:val="004C2F68"/>
    <w:rsid w:val="004C2F75"/>
    <w:rsid w:val="004C58C0"/>
    <w:rsid w:val="004C76FD"/>
    <w:rsid w:val="004D15C6"/>
    <w:rsid w:val="004D1FA2"/>
    <w:rsid w:val="004D2E46"/>
    <w:rsid w:val="004D3CB4"/>
    <w:rsid w:val="004D4161"/>
    <w:rsid w:val="004D4EAF"/>
    <w:rsid w:val="004D4F19"/>
    <w:rsid w:val="004D78ED"/>
    <w:rsid w:val="004E02CA"/>
    <w:rsid w:val="004E1A46"/>
    <w:rsid w:val="004E53EA"/>
    <w:rsid w:val="004E5E1D"/>
    <w:rsid w:val="004E7A1A"/>
    <w:rsid w:val="004E7C0B"/>
    <w:rsid w:val="004E7CD6"/>
    <w:rsid w:val="004F561D"/>
    <w:rsid w:val="004F5C74"/>
    <w:rsid w:val="00500497"/>
    <w:rsid w:val="00502CD7"/>
    <w:rsid w:val="0050343F"/>
    <w:rsid w:val="005050CF"/>
    <w:rsid w:val="005055C9"/>
    <w:rsid w:val="00505C9C"/>
    <w:rsid w:val="005068D8"/>
    <w:rsid w:val="00510C40"/>
    <w:rsid w:val="00511ABA"/>
    <w:rsid w:val="005150F1"/>
    <w:rsid w:val="005152CA"/>
    <w:rsid w:val="00515E60"/>
    <w:rsid w:val="00516B54"/>
    <w:rsid w:val="005170F1"/>
    <w:rsid w:val="00517981"/>
    <w:rsid w:val="00521309"/>
    <w:rsid w:val="005218EC"/>
    <w:rsid w:val="00522306"/>
    <w:rsid w:val="0052307E"/>
    <w:rsid w:val="005231EF"/>
    <w:rsid w:val="00523311"/>
    <w:rsid w:val="00523E77"/>
    <w:rsid w:val="0052401F"/>
    <w:rsid w:val="0052521A"/>
    <w:rsid w:val="005253DB"/>
    <w:rsid w:val="0052697C"/>
    <w:rsid w:val="0053085F"/>
    <w:rsid w:val="00531468"/>
    <w:rsid w:val="00531877"/>
    <w:rsid w:val="0053355A"/>
    <w:rsid w:val="00533EF8"/>
    <w:rsid w:val="00535A7B"/>
    <w:rsid w:val="00536132"/>
    <w:rsid w:val="00537DAC"/>
    <w:rsid w:val="005424CC"/>
    <w:rsid w:val="00542747"/>
    <w:rsid w:val="00542D42"/>
    <w:rsid w:val="00543B0D"/>
    <w:rsid w:val="005445EA"/>
    <w:rsid w:val="00546C4A"/>
    <w:rsid w:val="00546C67"/>
    <w:rsid w:val="00547338"/>
    <w:rsid w:val="00550EDF"/>
    <w:rsid w:val="005524A1"/>
    <w:rsid w:val="00552C2A"/>
    <w:rsid w:val="00552FFB"/>
    <w:rsid w:val="005536EB"/>
    <w:rsid w:val="00554090"/>
    <w:rsid w:val="00554A67"/>
    <w:rsid w:val="00554FAF"/>
    <w:rsid w:val="00555704"/>
    <w:rsid w:val="00555DBB"/>
    <w:rsid w:val="00555ED7"/>
    <w:rsid w:val="00557932"/>
    <w:rsid w:val="005601BC"/>
    <w:rsid w:val="00561303"/>
    <w:rsid w:val="00564910"/>
    <w:rsid w:val="00566866"/>
    <w:rsid w:val="00566CAD"/>
    <w:rsid w:val="00567331"/>
    <w:rsid w:val="0056798F"/>
    <w:rsid w:val="005721B3"/>
    <w:rsid w:val="005726C0"/>
    <w:rsid w:val="00572CA3"/>
    <w:rsid w:val="00573958"/>
    <w:rsid w:val="00573B28"/>
    <w:rsid w:val="0058588A"/>
    <w:rsid w:val="005872A0"/>
    <w:rsid w:val="00587D74"/>
    <w:rsid w:val="005900CF"/>
    <w:rsid w:val="00591ADC"/>
    <w:rsid w:val="005934A5"/>
    <w:rsid w:val="00595E59"/>
    <w:rsid w:val="00596047"/>
    <w:rsid w:val="005968C4"/>
    <w:rsid w:val="00597E9E"/>
    <w:rsid w:val="005A12DB"/>
    <w:rsid w:val="005A26A3"/>
    <w:rsid w:val="005A2743"/>
    <w:rsid w:val="005A336C"/>
    <w:rsid w:val="005A752D"/>
    <w:rsid w:val="005B2594"/>
    <w:rsid w:val="005B2EEC"/>
    <w:rsid w:val="005B3899"/>
    <w:rsid w:val="005B54EB"/>
    <w:rsid w:val="005B57BA"/>
    <w:rsid w:val="005B6B22"/>
    <w:rsid w:val="005C18E9"/>
    <w:rsid w:val="005C1FC1"/>
    <w:rsid w:val="005C269F"/>
    <w:rsid w:val="005C2C58"/>
    <w:rsid w:val="005C2E7E"/>
    <w:rsid w:val="005C3F53"/>
    <w:rsid w:val="005C4D1B"/>
    <w:rsid w:val="005C5A3A"/>
    <w:rsid w:val="005C6F43"/>
    <w:rsid w:val="005D0CBB"/>
    <w:rsid w:val="005D159D"/>
    <w:rsid w:val="005D175C"/>
    <w:rsid w:val="005D2A9A"/>
    <w:rsid w:val="005D3539"/>
    <w:rsid w:val="005D3B29"/>
    <w:rsid w:val="005D506A"/>
    <w:rsid w:val="005D6CBE"/>
    <w:rsid w:val="005D7255"/>
    <w:rsid w:val="005E1179"/>
    <w:rsid w:val="005E23FC"/>
    <w:rsid w:val="005E43F1"/>
    <w:rsid w:val="005E4E9E"/>
    <w:rsid w:val="005E6C9B"/>
    <w:rsid w:val="005E75FF"/>
    <w:rsid w:val="005F058C"/>
    <w:rsid w:val="005F23C1"/>
    <w:rsid w:val="005F417A"/>
    <w:rsid w:val="005F459D"/>
    <w:rsid w:val="005F51BE"/>
    <w:rsid w:val="005F68F8"/>
    <w:rsid w:val="006011C2"/>
    <w:rsid w:val="00602E90"/>
    <w:rsid w:val="00604FC0"/>
    <w:rsid w:val="0060553F"/>
    <w:rsid w:val="00607974"/>
    <w:rsid w:val="00610D9C"/>
    <w:rsid w:val="006116A1"/>
    <w:rsid w:val="00611D52"/>
    <w:rsid w:val="00612832"/>
    <w:rsid w:val="00613204"/>
    <w:rsid w:val="00613841"/>
    <w:rsid w:val="006140F9"/>
    <w:rsid w:val="006164FA"/>
    <w:rsid w:val="00616751"/>
    <w:rsid w:val="00616A34"/>
    <w:rsid w:val="00616F48"/>
    <w:rsid w:val="00617DD0"/>
    <w:rsid w:val="006237A5"/>
    <w:rsid w:val="00623A13"/>
    <w:rsid w:val="00625AC7"/>
    <w:rsid w:val="006263C4"/>
    <w:rsid w:val="00632A6D"/>
    <w:rsid w:val="00632B9C"/>
    <w:rsid w:val="00633644"/>
    <w:rsid w:val="00633DBB"/>
    <w:rsid w:val="006362C5"/>
    <w:rsid w:val="006363D3"/>
    <w:rsid w:val="00636CEA"/>
    <w:rsid w:val="00637179"/>
    <w:rsid w:val="006419EB"/>
    <w:rsid w:val="00641F46"/>
    <w:rsid w:val="00642CEA"/>
    <w:rsid w:val="006451F5"/>
    <w:rsid w:val="00646250"/>
    <w:rsid w:val="0065031F"/>
    <w:rsid w:val="00650ED0"/>
    <w:rsid w:val="006528D5"/>
    <w:rsid w:val="00653495"/>
    <w:rsid w:val="0065375B"/>
    <w:rsid w:val="006538B7"/>
    <w:rsid w:val="00656024"/>
    <w:rsid w:val="00657FBD"/>
    <w:rsid w:val="006601FD"/>
    <w:rsid w:val="0066020B"/>
    <w:rsid w:val="0066025B"/>
    <w:rsid w:val="006631B0"/>
    <w:rsid w:val="0066448F"/>
    <w:rsid w:val="00664A98"/>
    <w:rsid w:val="00664AFB"/>
    <w:rsid w:val="0066518B"/>
    <w:rsid w:val="00665F46"/>
    <w:rsid w:val="006664CC"/>
    <w:rsid w:val="00670CD8"/>
    <w:rsid w:val="00670F43"/>
    <w:rsid w:val="0067146E"/>
    <w:rsid w:val="00671944"/>
    <w:rsid w:val="00673AD0"/>
    <w:rsid w:val="0067438B"/>
    <w:rsid w:val="00674B70"/>
    <w:rsid w:val="00675C3C"/>
    <w:rsid w:val="00680925"/>
    <w:rsid w:val="0068229D"/>
    <w:rsid w:val="00683222"/>
    <w:rsid w:val="00683973"/>
    <w:rsid w:val="006844AD"/>
    <w:rsid w:val="006845B1"/>
    <w:rsid w:val="006850D6"/>
    <w:rsid w:val="0068766D"/>
    <w:rsid w:val="006905F1"/>
    <w:rsid w:val="00692DE2"/>
    <w:rsid w:val="00693019"/>
    <w:rsid w:val="00693A80"/>
    <w:rsid w:val="00693CB4"/>
    <w:rsid w:val="006A0130"/>
    <w:rsid w:val="006A2760"/>
    <w:rsid w:val="006A29F7"/>
    <w:rsid w:val="006A30D7"/>
    <w:rsid w:val="006A36DB"/>
    <w:rsid w:val="006A49E6"/>
    <w:rsid w:val="006A4ABE"/>
    <w:rsid w:val="006B11AA"/>
    <w:rsid w:val="006B2620"/>
    <w:rsid w:val="006B2C76"/>
    <w:rsid w:val="006B4774"/>
    <w:rsid w:val="006B56FF"/>
    <w:rsid w:val="006B5DE5"/>
    <w:rsid w:val="006B68C3"/>
    <w:rsid w:val="006B7201"/>
    <w:rsid w:val="006C09E2"/>
    <w:rsid w:val="006C51A2"/>
    <w:rsid w:val="006C7A34"/>
    <w:rsid w:val="006D27C3"/>
    <w:rsid w:val="006D282E"/>
    <w:rsid w:val="006D3F02"/>
    <w:rsid w:val="006D46D3"/>
    <w:rsid w:val="006D4CE6"/>
    <w:rsid w:val="006D60CE"/>
    <w:rsid w:val="006D797E"/>
    <w:rsid w:val="006E0799"/>
    <w:rsid w:val="006E1965"/>
    <w:rsid w:val="006E1B69"/>
    <w:rsid w:val="006E7000"/>
    <w:rsid w:val="006F2E9C"/>
    <w:rsid w:val="006F3CF2"/>
    <w:rsid w:val="006F4382"/>
    <w:rsid w:val="006F46F8"/>
    <w:rsid w:val="006F53C1"/>
    <w:rsid w:val="006F6767"/>
    <w:rsid w:val="006F7688"/>
    <w:rsid w:val="0070048B"/>
    <w:rsid w:val="00700956"/>
    <w:rsid w:val="007013B0"/>
    <w:rsid w:val="00701CBD"/>
    <w:rsid w:val="0070286A"/>
    <w:rsid w:val="00702CF0"/>
    <w:rsid w:val="0070624C"/>
    <w:rsid w:val="007063B7"/>
    <w:rsid w:val="007069D4"/>
    <w:rsid w:val="00706D01"/>
    <w:rsid w:val="00706ED5"/>
    <w:rsid w:val="00707B4D"/>
    <w:rsid w:val="00710064"/>
    <w:rsid w:val="00711B1D"/>
    <w:rsid w:val="0071258D"/>
    <w:rsid w:val="00712C51"/>
    <w:rsid w:val="00712D91"/>
    <w:rsid w:val="00713088"/>
    <w:rsid w:val="00714299"/>
    <w:rsid w:val="00715FD0"/>
    <w:rsid w:val="00717AF5"/>
    <w:rsid w:val="00720815"/>
    <w:rsid w:val="0072092C"/>
    <w:rsid w:val="0072327B"/>
    <w:rsid w:val="00725BF6"/>
    <w:rsid w:val="00726124"/>
    <w:rsid w:val="0072651D"/>
    <w:rsid w:val="00727E50"/>
    <w:rsid w:val="007320EA"/>
    <w:rsid w:val="00733071"/>
    <w:rsid w:val="0073413A"/>
    <w:rsid w:val="007345F2"/>
    <w:rsid w:val="0073560E"/>
    <w:rsid w:val="00735C22"/>
    <w:rsid w:val="00736B38"/>
    <w:rsid w:val="00737327"/>
    <w:rsid w:val="00737B70"/>
    <w:rsid w:val="007418DA"/>
    <w:rsid w:val="00741FD2"/>
    <w:rsid w:val="00742FD6"/>
    <w:rsid w:val="007449B3"/>
    <w:rsid w:val="00745142"/>
    <w:rsid w:val="00745290"/>
    <w:rsid w:val="00746AD0"/>
    <w:rsid w:val="007501E0"/>
    <w:rsid w:val="0075162C"/>
    <w:rsid w:val="007519C5"/>
    <w:rsid w:val="007535C3"/>
    <w:rsid w:val="00755F22"/>
    <w:rsid w:val="00756EDD"/>
    <w:rsid w:val="00757782"/>
    <w:rsid w:val="0076164E"/>
    <w:rsid w:val="007627CA"/>
    <w:rsid w:val="00764CCB"/>
    <w:rsid w:val="00765177"/>
    <w:rsid w:val="0077200F"/>
    <w:rsid w:val="0077209D"/>
    <w:rsid w:val="00774B46"/>
    <w:rsid w:val="00776664"/>
    <w:rsid w:val="007775A1"/>
    <w:rsid w:val="00777EDC"/>
    <w:rsid w:val="007818B9"/>
    <w:rsid w:val="007823DE"/>
    <w:rsid w:val="00782EF9"/>
    <w:rsid w:val="00783669"/>
    <w:rsid w:val="00783E9C"/>
    <w:rsid w:val="00784068"/>
    <w:rsid w:val="007845C6"/>
    <w:rsid w:val="00784EAA"/>
    <w:rsid w:val="0078633E"/>
    <w:rsid w:val="007868EC"/>
    <w:rsid w:val="00786F04"/>
    <w:rsid w:val="007904D8"/>
    <w:rsid w:val="00790622"/>
    <w:rsid w:val="00790F2E"/>
    <w:rsid w:val="00791CBD"/>
    <w:rsid w:val="00795567"/>
    <w:rsid w:val="007955D5"/>
    <w:rsid w:val="00795771"/>
    <w:rsid w:val="00795832"/>
    <w:rsid w:val="00795A22"/>
    <w:rsid w:val="00795BDF"/>
    <w:rsid w:val="00795D0B"/>
    <w:rsid w:val="007A2FB6"/>
    <w:rsid w:val="007A3598"/>
    <w:rsid w:val="007A3F3D"/>
    <w:rsid w:val="007A4113"/>
    <w:rsid w:val="007A43B5"/>
    <w:rsid w:val="007A47A7"/>
    <w:rsid w:val="007A5D1A"/>
    <w:rsid w:val="007A6531"/>
    <w:rsid w:val="007A67AE"/>
    <w:rsid w:val="007B0007"/>
    <w:rsid w:val="007B26B0"/>
    <w:rsid w:val="007B3E60"/>
    <w:rsid w:val="007B4C90"/>
    <w:rsid w:val="007B59A0"/>
    <w:rsid w:val="007B6255"/>
    <w:rsid w:val="007C057F"/>
    <w:rsid w:val="007C1177"/>
    <w:rsid w:val="007C1FA2"/>
    <w:rsid w:val="007C4D30"/>
    <w:rsid w:val="007D0581"/>
    <w:rsid w:val="007D1C32"/>
    <w:rsid w:val="007D26A7"/>
    <w:rsid w:val="007D2DB7"/>
    <w:rsid w:val="007D2FAA"/>
    <w:rsid w:val="007D4BB5"/>
    <w:rsid w:val="007D4E05"/>
    <w:rsid w:val="007D6217"/>
    <w:rsid w:val="007D653B"/>
    <w:rsid w:val="007D6D45"/>
    <w:rsid w:val="007D75FC"/>
    <w:rsid w:val="007E19E5"/>
    <w:rsid w:val="007E3B30"/>
    <w:rsid w:val="007E3D01"/>
    <w:rsid w:val="007E406F"/>
    <w:rsid w:val="007E4770"/>
    <w:rsid w:val="007E4EE1"/>
    <w:rsid w:val="007E755C"/>
    <w:rsid w:val="007F02C5"/>
    <w:rsid w:val="007F274D"/>
    <w:rsid w:val="007F3809"/>
    <w:rsid w:val="007F3C05"/>
    <w:rsid w:val="007F5511"/>
    <w:rsid w:val="007F767B"/>
    <w:rsid w:val="007F7735"/>
    <w:rsid w:val="0080519B"/>
    <w:rsid w:val="0080698A"/>
    <w:rsid w:val="00806990"/>
    <w:rsid w:val="00807481"/>
    <w:rsid w:val="00810C17"/>
    <w:rsid w:val="00812938"/>
    <w:rsid w:val="008140C2"/>
    <w:rsid w:val="00815455"/>
    <w:rsid w:val="00815DDB"/>
    <w:rsid w:val="008171BF"/>
    <w:rsid w:val="008174F0"/>
    <w:rsid w:val="00820751"/>
    <w:rsid w:val="00821C66"/>
    <w:rsid w:val="00822975"/>
    <w:rsid w:val="008229FB"/>
    <w:rsid w:val="00822DB3"/>
    <w:rsid w:val="008237BA"/>
    <w:rsid w:val="00824D66"/>
    <w:rsid w:val="00824E78"/>
    <w:rsid w:val="00826147"/>
    <w:rsid w:val="008274A4"/>
    <w:rsid w:val="00831447"/>
    <w:rsid w:val="00831DF5"/>
    <w:rsid w:val="00832C92"/>
    <w:rsid w:val="00833004"/>
    <w:rsid w:val="00833AE3"/>
    <w:rsid w:val="00833D1E"/>
    <w:rsid w:val="00835157"/>
    <w:rsid w:val="00835B24"/>
    <w:rsid w:val="00835DE4"/>
    <w:rsid w:val="008365EA"/>
    <w:rsid w:val="00836636"/>
    <w:rsid w:val="00836C4F"/>
    <w:rsid w:val="0083723D"/>
    <w:rsid w:val="00840781"/>
    <w:rsid w:val="00843077"/>
    <w:rsid w:val="00844572"/>
    <w:rsid w:val="00846624"/>
    <w:rsid w:val="00846BBF"/>
    <w:rsid w:val="00850E29"/>
    <w:rsid w:val="00851046"/>
    <w:rsid w:val="008521CA"/>
    <w:rsid w:val="00853EEC"/>
    <w:rsid w:val="0085467B"/>
    <w:rsid w:val="00855771"/>
    <w:rsid w:val="008576EE"/>
    <w:rsid w:val="0086043C"/>
    <w:rsid w:val="008616E0"/>
    <w:rsid w:val="00862251"/>
    <w:rsid w:val="00863998"/>
    <w:rsid w:val="008644B3"/>
    <w:rsid w:val="00864CF4"/>
    <w:rsid w:val="00866227"/>
    <w:rsid w:val="008668CA"/>
    <w:rsid w:val="00866C2F"/>
    <w:rsid w:val="00867AF2"/>
    <w:rsid w:val="0087226D"/>
    <w:rsid w:val="0087354C"/>
    <w:rsid w:val="008773EE"/>
    <w:rsid w:val="0087782C"/>
    <w:rsid w:val="00880369"/>
    <w:rsid w:val="00881065"/>
    <w:rsid w:val="00881BDB"/>
    <w:rsid w:val="008826A4"/>
    <w:rsid w:val="008828C7"/>
    <w:rsid w:val="00882FCE"/>
    <w:rsid w:val="008836B9"/>
    <w:rsid w:val="00883BD0"/>
    <w:rsid w:val="00884B09"/>
    <w:rsid w:val="00884DD5"/>
    <w:rsid w:val="0088608C"/>
    <w:rsid w:val="0089004F"/>
    <w:rsid w:val="00891898"/>
    <w:rsid w:val="008924B5"/>
    <w:rsid w:val="0089610F"/>
    <w:rsid w:val="00896592"/>
    <w:rsid w:val="008A3A88"/>
    <w:rsid w:val="008A3EB6"/>
    <w:rsid w:val="008A5E39"/>
    <w:rsid w:val="008A6A91"/>
    <w:rsid w:val="008A7A29"/>
    <w:rsid w:val="008B0F46"/>
    <w:rsid w:val="008B256F"/>
    <w:rsid w:val="008B25CD"/>
    <w:rsid w:val="008B2D63"/>
    <w:rsid w:val="008B2E26"/>
    <w:rsid w:val="008B41C3"/>
    <w:rsid w:val="008B478C"/>
    <w:rsid w:val="008B7BAB"/>
    <w:rsid w:val="008B7C4D"/>
    <w:rsid w:val="008B7E74"/>
    <w:rsid w:val="008C1972"/>
    <w:rsid w:val="008C2216"/>
    <w:rsid w:val="008C2594"/>
    <w:rsid w:val="008C4C94"/>
    <w:rsid w:val="008C5187"/>
    <w:rsid w:val="008C6506"/>
    <w:rsid w:val="008C71F0"/>
    <w:rsid w:val="008D0CDF"/>
    <w:rsid w:val="008D12CC"/>
    <w:rsid w:val="008D14DA"/>
    <w:rsid w:val="008D1EEB"/>
    <w:rsid w:val="008D2742"/>
    <w:rsid w:val="008D301A"/>
    <w:rsid w:val="008D3946"/>
    <w:rsid w:val="008D3FB8"/>
    <w:rsid w:val="008E08DD"/>
    <w:rsid w:val="008E299C"/>
    <w:rsid w:val="008E2AD5"/>
    <w:rsid w:val="008E3EA9"/>
    <w:rsid w:val="008E4DC7"/>
    <w:rsid w:val="008E7336"/>
    <w:rsid w:val="008F270A"/>
    <w:rsid w:val="008F65F2"/>
    <w:rsid w:val="008F7077"/>
    <w:rsid w:val="008F7E6C"/>
    <w:rsid w:val="0090107F"/>
    <w:rsid w:val="00905E5F"/>
    <w:rsid w:val="00906495"/>
    <w:rsid w:val="009068F6"/>
    <w:rsid w:val="009107F3"/>
    <w:rsid w:val="00910979"/>
    <w:rsid w:val="009152C8"/>
    <w:rsid w:val="00915AFC"/>
    <w:rsid w:val="00917C3A"/>
    <w:rsid w:val="00920D8B"/>
    <w:rsid w:val="00921C9F"/>
    <w:rsid w:val="00922D33"/>
    <w:rsid w:val="0092302A"/>
    <w:rsid w:val="0092454A"/>
    <w:rsid w:val="00924B33"/>
    <w:rsid w:val="00924DFA"/>
    <w:rsid w:val="00925C50"/>
    <w:rsid w:val="009267DA"/>
    <w:rsid w:val="00927EF9"/>
    <w:rsid w:val="009304FB"/>
    <w:rsid w:val="00931606"/>
    <w:rsid w:val="009325D5"/>
    <w:rsid w:val="0093373D"/>
    <w:rsid w:val="009338A6"/>
    <w:rsid w:val="00934221"/>
    <w:rsid w:val="00934DA8"/>
    <w:rsid w:val="00935378"/>
    <w:rsid w:val="009353C9"/>
    <w:rsid w:val="00940EA1"/>
    <w:rsid w:val="00941FF3"/>
    <w:rsid w:val="009422EB"/>
    <w:rsid w:val="00942ABF"/>
    <w:rsid w:val="0094401B"/>
    <w:rsid w:val="00945298"/>
    <w:rsid w:val="00946003"/>
    <w:rsid w:val="00946E80"/>
    <w:rsid w:val="00951811"/>
    <w:rsid w:val="009518DF"/>
    <w:rsid w:val="00952E33"/>
    <w:rsid w:val="00952F69"/>
    <w:rsid w:val="00953C74"/>
    <w:rsid w:val="0095723A"/>
    <w:rsid w:val="00960648"/>
    <w:rsid w:val="00960C4A"/>
    <w:rsid w:val="00961D7D"/>
    <w:rsid w:val="00961EEE"/>
    <w:rsid w:val="00962176"/>
    <w:rsid w:val="009637AE"/>
    <w:rsid w:val="00964D46"/>
    <w:rsid w:val="00966306"/>
    <w:rsid w:val="00967489"/>
    <w:rsid w:val="009677C5"/>
    <w:rsid w:val="00972F6C"/>
    <w:rsid w:val="00974809"/>
    <w:rsid w:val="00974839"/>
    <w:rsid w:val="009751DE"/>
    <w:rsid w:val="00977F22"/>
    <w:rsid w:val="009815D7"/>
    <w:rsid w:val="009826F8"/>
    <w:rsid w:val="00982AC1"/>
    <w:rsid w:val="00983C8E"/>
    <w:rsid w:val="00984801"/>
    <w:rsid w:val="0098585E"/>
    <w:rsid w:val="00985DDA"/>
    <w:rsid w:val="00990E60"/>
    <w:rsid w:val="0099220D"/>
    <w:rsid w:val="009939B3"/>
    <w:rsid w:val="009948DB"/>
    <w:rsid w:val="00995CFE"/>
    <w:rsid w:val="009A32C1"/>
    <w:rsid w:val="009A3473"/>
    <w:rsid w:val="009A4AE9"/>
    <w:rsid w:val="009A5610"/>
    <w:rsid w:val="009B054C"/>
    <w:rsid w:val="009B05B5"/>
    <w:rsid w:val="009B293F"/>
    <w:rsid w:val="009B3B0F"/>
    <w:rsid w:val="009B4F35"/>
    <w:rsid w:val="009B6A34"/>
    <w:rsid w:val="009B7850"/>
    <w:rsid w:val="009C10FB"/>
    <w:rsid w:val="009C7FAB"/>
    <w:rsid w:val="009D11CF"/>
    <w:rsid w:val="009D12D8"/>
    <w:rsid w:val="009D5889"/>
    <w:rsid w:val="009D763A"/>
    <w:rsid w:val="009D76BD"/>
    <w:rsid w:val="009E0E2F"/>
    <w:rsid w:val="009E19F4"/>
    <w:rsid w:val="009E24CD"/>
    <w:rsid w:val="009E40AF"/>
    <w:rsid w:val="009E4A99"/>
    <w:rsid w:val="009E4D65"/>
    <w:rsid w:val="009E6C1D"/>
    <w:rsid w:val="009F0FF2"/>
    <w:rsid w:val="009F13A8"/>
    <w:rsid w:val="009F3341"/>
    <w:rsid w:val="009F3370"/>
    <w:rsid w:val="009F47E4"/>
    <w:rsid w:val="009F5359"/>
    <w:rsid w:val="00A00152"/>
    <w:rsid w:val="00A00745"/>
    <w:rsid w:val="00A01F7A"/>
    <w:rsid w:val="00A02095"/>
    <w:rsid w:val="00A039C9"/>
    <w:rsid w:val="00A04E1A"/>
    <w:rsid w:val="00A06CA3"/>
    <w:rsid w:val="00A06EBF"/>
    <w:rsid w:val="00A06F8A"/>
    <w:rsid w:val="00A075A8"/>
    <w:rsid w:val="00A127CB"/>
    <w:rsid w:val="00A132E0"/>
    <w:rsid w:val="00A138D1"/>
    <w:rsid w:val="00A14BA2"/>
    <w:rsid w:val="00A14F2C"/>
    <w:rsid w:val="00A1595F"/>
    <w:rsid w:val="00A161B0"/>
    <w:rsid w:val="00A1654E"/>
    <w:rsid w:val="00A17330"/>
    <w:rsid w:val="00A225D7"/>
    <w:rsid w:val="00A23038"/>
    <w:rsid w:val="00A23332"/>
    <w:rsid w:val="00A2423C"/>
    <w:rsid w:val="00A24951"/>
    <w:rsid w:val="00A24ABE"/>
    <w:rsid w:val="00A25242"/>
    <w:rsid w:val="00A2724D"/>
    <w:rsid w:val="00A278F4"/>
    <w:rsid w:val="00A27964"/>
    <w:rsid w:val="00A309A5"/>
    <w:rsid w:val="00A3407E"/>
    <w:rsid w:val="00A3449E"/>
    <w:rsid w:val="00A36C04"/>
    <w:rsid w:val="00A37F79"/>
    <w:rsid w:val="00A401B1"/>
    <w:rsid w:val="00A44B17"/>
    <w:rsid w:val="00A457BC"/>
    <w:rsid w:val="00A46BDF"/>
    <w:rsid w:val="00A46C63"/>
    <w:rsid w:val="00A478D4"/>
    <w:rsid w:val="00A51383"/>
    <w:rsid w:val="00A5453E"/>
    <w:rsid w:val="00A54B19"/>
    <w:rsid w:val="00A55131"/>
    <w:rsid w:val="00A61868"/>
    <w:rsid w:val="00A61F42"/>
    <w:rsid w:val="00A64E1B"/>
    <w:rsid w:val="00A64E52"/>
    <w:rsid w:val="00A66242"/>
    <w:rsid w:val="00A6675E"/>
    <w:rsid w:val="00A679FE"/>
    <w:rsid w:val="00A70766"/>
    <w:rsid w:val="00A718AF"/>
    <w:rsid w:val="00A71EBE"/>
    <w:rsid w:val="00A73290"/>
    <w:rsid w:val="00A73BF5"/>
    <w:rsid w:val="00A74880"/>
    <w:rsid w:val="00A750C9"/>
    <w:rsid w:val="00A75E9E"/>
    <w:rsid w:val="00A80E80"/>
    <w:rsid w:val="00A819A5"/>
    <w:rsid w:val="00A82D7C"/>
    <w:rsid w:val="00A84685"/>
    <w:rsid w:val="00A84E7C"/>
    <w:rsid w:val="00A85534"/>
    <w:rsid w:val="00A91227"/>
    <w:rsid w:val="00A929CA"/>
    <w:rsid w:val="00A92AE1"/>
    <w:rsid w:val="00A93E9F"/>
    <w:rsid w:val="00A94512"/>
    <w:rsid w:val="00A947C2"/>
    <w:rsid w:val="00A95BC1"/>
    <w:rsid w:val="00A95DA4"/>
    <w:rsid w:val="00A96F3A"/>
    <w:rsid w:val="00AA00F1"/>
    <w:rsid w:val="00AA0949"/>
    <w:rsid w:val="00AA0E39"/>
    <w:rsid w:val="00AA0EF0"/>
    <w:rsid w:val="00AA13F0"/>
    <w:rsid w:val="00AA4483"/>
    <w:rsid w:val="00AA4A8E"/>
    <w:rsid w:val="00AA621B"/>
    <w:rsid w:val="00AA7EB7"/>
    <w:rsid w:val="00AB05E0"/>
    <w:rsid w:val="00AB1075"/>
    <w:rsid w:val="00AB148A"/>
    <w:rsid w:val="00AB1928"/>
    <w:rsid w:val="00AB1980"/>
    <w:rsid w:val="00AB2187"/>
    <w:rsid w:val="00AB4FF1"/>
    <w:rsid w:val="00AB589C"/>
    <w:rsid w:val="00AB6689"/>
    <w:rsid w:val="00AB6703"/>
    <w:rsid w:val="00AB6B9C"/>
    <w:rsid w:val="00AB7BA4"/>
    <w:rsid w:val="00AC0038"/>
    <w:rsid w:val="00AC0264"/>
    <w:rsid w:val="00AC3741"/>
    <w:rsid w:val="00AC374B"/>
    <w:rsid w:val="00AC56C2"/>
    <w:rsid w:val="00AD199B"/>
    <w:rsid w:val="00AD4358"/>
    <w:rsid w:val="00AD4814"/>
    <w:rsid w:val="00AD51A7"/>
    <w:rsid w:val="00AD7560"/>
    <w:rsid w:val="00AE1086"/>
    <w:rsid w:val="00AE41DD"/>
    <w:rsid w:val="00AE4328"/>
    <w:rsid w:val="00AE4CE0"/>
    <w:rsid w:val="00AE50D5"/>
    <w:rsid w:val="00AE56CC"/>
    <w:rsid w:val="00AE5C6E"/>
    <w:rsid w:val="00AF061C"/>
    <w:rsid w:val="00AF4BA4"/>
    <w:rsid w:val="00AF664A"/>
    <w:rsid w:val="00B039CD"/>
    <w:rsid w:val="00B04707"/>
    <w:rsid w:val="00B05433"/>
    <w:rsid w:val="00B069F6"/>
    <w:rsid w:val="00B10AFB"/>
    <w:rsid w:val="00B11016"/>
    <w:rsid w:val="00B12079"/>
    <w:rsid w:val="00B13B2B"/>
    <w:rsid w:val="00B1410E"/>
    <w:rsid w:val="00B14498"/>
    <w:rsid w:val="00B153F5"/>
    <w:rsid w:val="00B15AC3"/>
    <w:rsid w:val="00B208A8"/>
    <w:rsid w:val="00B21521"/>
    <w:rsid w:val="00B21903"/>
    <w:rsid w:val="00B24DDA"/>
    <w:rsid w:val="00B25952"/>
    <w:rsid w:val="00B25F65"/>
    <w:rsid w:val="00B26E13"/>
    <w:rsid w:val="00B27CEC"/>
    <w:rsid w:val="00B30FD4"/>
    <w:rsid w:val="00B32991"/>
    <w:rsid w:val="00B36766"/>
    <w:rsid w:val="00B36E33"/>
    <w:rsid w:val="00B3702B"/>
    <w:rsid w:val="00B37846"/>
    <w:rsid w:val="00B412EB"/>
    <w:rsid w:val="00B41EDF"/>
    <w:rsid w:val="00B42555"/>
    <w:rsid w:val="00B42A74"/>
    <w:rsid w:val="00B42C22"/>
    <w:rsid w:val="00B42C80"/>
    <w:rsid w:val="00B43C54"/>
    <w:rsid w:val="00B43F01"/>
    <w:rsid w:val="00B44FA4"/>
    <w:rsid w:val="00B46933"/>
    <w:rsid w:val="00B46A1F"/>
    <w:rsid w:val="00B46F59"/>
    <w:rsid w:val="00B47446"/>
    <w:rsid w:val="00B516FB"/>
    <w:rsid w:val="00B53547"/>
    <w:rsid w:val="00B54726"/>
    <w:rsid w:val="00B564E3"/>
    <w:rsid w:val="00B57FEE"/>
    <w:rsid w:val="00B621EA"/>
    <w:rsid w:val="00B630C5"/>
    <w:rsid w:val="00B630E2"/>
    <w:rsid w:val="00B633A9"/>
    <w:rsid w:val="00B645C1"/>
    <w:rsid w:val="00B66D03"/>
    <w:rsid w:val="00B678AC"/>
    <w:rsid w:val="00B716C6"/>
    <w:rsid w:val="00B74786"/>
    <w:rsid w:val="00B74A41"/>
    <w:rsid w:val="00B74D2E"/>
    <w:rsid w:val="00B74E3F"/>
    <w:rsid w:val="00B75163"/>
    <w:rsid w:val="00B76B5A"/>
    <w:rsid w:val="00B80011"/>
    <w:rsid w:val="00B8129D"/>
    <w:rsid w:val="00B86212"/>
    <w:rsid w:val="00B942AD"/>
    <w:rsid w:val="00B94588"/>
    <w:rsid w:val="00B97DD1"/>
    <w:rsid w:val="00B97DDC"/>
    <w:rsid w:val="00BA1961"/>
    <w:rsid w:val="00BA66EF"/>
    <w:rsid w:val="00BA7A57"/>
    <w:rsid w:val="00BB05ED"/>
    <w:rsid w:val="00BB06C0"/>
    <w:rsid w:val="00BB1489"/>
    <w:rsid w:val="00BB17CA"/>
    <w:rsid w:val="00BB2270"/>
    <w:rsid w:val="00BB3A67"/>
    <w:rsid w:val="00BB4A77"/>
    <w:rsid w:val="00BB6001"/>
    <w:rsid w:val="00BB6252"/>
    <w:rsid w:val="00BC09B9"/>
    <w:rsid w:val="00BC156B"/>
    <w:rsid w:val="00BC34BA"/>
    <w:rsid w:val="00BC3C03"/>
    <w:rsid w:val="00BC7179"/>
    <w:rsid w:val="00BD0D12"/>
    <w:rsid w:val="00BD13D1"/>
    <w:rsid w:val="00BD1DDF"/>
    <w:rsid w:val="00BD36E2"/>
    <w:rsid w:val="00BD6127"/>
    <w:rsid w:val="00BD6481"/>
    <w:rsid w:val="00BD7B8E"/>
    <w:rsid w:val="00BE085D"/>
    <w:rsid w:val="00BE17CA"/>
    <w:rsid w:val="00BE449E"/>
    <w:rsid w:val="00BE50ED"/>
    <w:rsid w:val="00BF01C7"/>
    <w:rsid w:val="00BF06F5"/>
    <w:rsid w:val="00BF170E"/>
    <w:rsid w:val="00BF3662"/>
    <w:rsid w:val="00BF3864"/>
    <w:rsid w:val="00BF575F"/>
    <w:rsid w:val="00BF72C7"/>
    <w:rsid w:val="00BF798B"/>
    <w:rsid w:val="00C01941"/>
    <w:rsid w:val="00C02539"/>
    <w:rsid w:val="00C0272A"/>
    <w:rsid w:val="00C02B09"/>
    <w:rsid w:val="00C04327"/>
    <w:rsid w:val="00C0450C"/>
    <w:rsid w:val="00C05863"/>
    <w:rsid w:val="00C063F3"/>
    <w:rsid w:val="00C066AB"/>
    <w:rsid w:val="00C1001A"/>
    <w:rsid w:val="00C120FD"/>
    <w:rsid w:val="00C1337D"/>
    <w:rsid w:val="00C13E1E"/>
    <w:rsid w:val="00C1582E"/>
    <w:rsid w:val="00C16184"/>
    <w:rsid w:val="00C179BC"/>
    <w:rsid w:val="00C226E9"/>
    <w:rsid w:val="00C2281E"/>
    <w:rsid w:val="00C24ACF"/>
    <w:rsid w:val="00C25BE9"/>
    <w:rsid w:val="00C25CC3"/>
    <w:rsid w:val="00C26B75"/>
    <w:rsid w:val="00C27F36"/>
    <w:rsid w:val="00C306A9"/>
    <w:rsid w:val="00C31040"/>
    <w:rsid w:val="00C344B3"/>
    <w:rsid w:val="00C3469E"/>
    <w:rsid w:val="00C35C01"/>
    <w:rsid w:val="00C4183E"/>
    <w:rsid w:val="00C41C16"/>
    <w:rsid w:val="00C41E51"/>
    <w:rsid w:val="00C42298"/>
    <w:rsid w:val="00C451F3"/>
    <w:rsid w:val="00C454AE"/>
    <w:rsid w:val="00C4790C"/>
    <w:rsid w:val="00C50CD3"/>
    <w:rsid w:val="00C536E8"/>
    <w:rsid w:val="00C546D2"/>
    <w:rsid w:val="00C5596C"/>
    <w:rsid w:val="00C57923"/>
    <w:rsid w:val="00C602FD"/>
    <w:rsid w:val="00C60D39"/>
    <w:rsid w:val="00C61B89"/>
    <w:rsid w:val="00C671BC"/>
    <w:rsid w:val="00C67C71"/>
    <w:rsid w:val="00C70A00"/>
    <w:rsid w:val="00C71093"/>
    <w:rsid w:val="00C71499"/>
    <w:rsid w:val="00C737EF"/>
    <w:rsid w:val="00C74F63"/>
    <w:rsid w:val="00C8320C"/>
    <w:rsid w:val="00C8360E"/>
    <w:rsid w:val="00C83D55"/>
    <w:rsid w:val="00C852CB"/>
    <w:rsid w:val="00C8532B"/>
    <w:rsid w:val="00C85B7A"/>
    <w:rsid w:val="00C875C6"/>
    <w:rsid w:val="00C904B5"/>
    <w:rsid w:val="00C92357"/>
    <w:rsid w:val="00C954EB"/>
    <w:rsid w:val="00C96D37"/>
    <w:rsid w:val="00CA0138"/>
    <w:rsid w:val="00CA06A2"/>
    <w:rsid w:val="00CA0B39"/>
    <w:rsid w:val="00CA5548"/>
    <w:rsid w:val="00CA6F15"/>
    <w:rsid w:val="00CB1EB7"/>
    <w:rsid w:val="00CB280B"/>
    <w:rsid w:val="00CB4482"/>
    <w:rsid w:val="00CB7873"/>
    <w:rsid w:val="00CC0AB1"/>
    <w:rsid w:val="00CC2411"/>
    <w:rsid w:val="00CC2614"/>
    <w:rsid w:val="00CC2953"/>
    <w:rsid w:val="00CC3AB0"/>
    <w:rsid w:val="00CC48F9"/>
    <w:rsid w:val="00CC5453"/>
    <w:rsid w:val="00CC7ABC"/>
    <w:rsid w:val="00CD01BC"/>
    <w:rsid w:val="00CD0F74"/>
    <w:rsid w:val="00CD21A4"/>
    <w:rsid w:val="00CD383E"/>
    <w:rsid w:val="00CD5B00"/>
    <w:rsid w:val="00CD5DE6"/>
    <w:rsid w:val="00CD6578"/>
    <w:rsid w:val="00CE0B85"/>
    <w:rsid w:val="00CE1964"/>
    <w:rsid w:val="00CE2FA2"/>
    <w:rsid w:val="00CE3201"/>
    <w:rsid w:val="00CE3732"/>
    <w:rsid w:val="00CE62F9"/>
    <w:rsid w:val="00CE7636"/>
    <w:rsid w:val="00CE773D"/>
    <w:rsid w:val="00CF06C2"/>
    <w:rsid w:val="00CF07A2"/>
    <w:rsid w:val="00CF120C"/>
    <w:rsid w:val="00CF56D8"/>
    <w:rsid w:val="00CF5CF1"/>
    <w:rsid w:val="00CF6AAE"/>
    <w:rsid w:val="00CF74AB"/>
    <w:rsid w:val="00D00A5C"/>
    <w:rsid w:val="00D00B1C"/>
    <w:rsid w:val="00D00E1A"/>
    <w:rsid w:val="00D01C62"/>
    <w:rsid w:val="00D02388"/>
    <w:rsid w:val="00D02E7C"/>
    <w:rsid w:val="00D04B55"/>
    <w:rsid w:val="00D0660F"/>
    <w:rsid w:val="00D079E0"/>
    <w:rsid w:val="00D106FA"/>
    <w:rsid w:val="00D11E2D"/>
    <w:rsid w:val="00D130E8"/>
    <w:rsid w:val="00D1348F"/>
    <w:rsid w:val="00D15160"/>
    <w:rsid w:val="00D15AD8"/>
    <w:rsid w:val="00D21696"/>
    <w:rsid w:val="00D22924"/>
    <w:rsid w:val="00D2516E"/>
    <w:rsid w:val="00D27D63"/>
    <w:rsid w:val="00D315B6"/>
    <w:rsid w:val="00D31CB1"/>
    <w:rsid w:val="00D324FC"/>
    <w:rsid w:val="00D3477B"/>
    <w:rsid w:val="00D34C57"/>
    <w:rsid w:val="00D35E35"/>
    <w:rsid w:val="00D36E70"/>
    <w:rsid w:val="00D37328"/>
    <w:rsid w:val="00D3766B"/>
    <w:rsid w:val="00D4068F"/>
    <w:rsid w:val="00D40C13"/>
    <w:rsid w:val="00D42110"/>
    <w:rsid w:val="00D460DF"/>
    <w:rsid w:val="00D463F4"/>
    <w:rsid w:val="00D50035"/>
    <w:rsid w:val="00D50A28"/>
    <w:rsid w:val="00D520F0"/>
    <w:rsid w:val="00D53E75"/>
    <w:rsid w:val="00D5402B"/>
    <w:rsid w:val="00D54BAA"/>
    <w:rsid w:val="00D5507D"/>
    <w:rsid w:val="00D550B1"/>
    <w:rsid w:val="00D55E97"/>
    <w:rsid w:val="00D60601"/>
    <w:rsid w:val="00D62FC1"/>
    <w:rsid w:val="00D63628"/>
    <w:rsid w:val="00D64B4B"/>
    <w:rsid w:val="00D64BDC"/>
    <w:rsid w:val="00D66DEE"/>
    <w:rsid w:val="00D6756E"/>
    <w:rsid w:val="00D70E94"/>
    <w:rsid w:val="00D742AD"/>
    <w:rsid w:val="00D75EA6"/>
    <w:rsid w:val="00D77654"/>
    <w:rsid w:val="00D80D97"/>
    <w:rsid w:val="00D81D34"/>
    <w:rsid w:val="00D8325B"/>
    <w:rsid w:val="00D8640F"/>
    <w:rsid w:val="00D878F2"/>
    <w:rsid w:val="00DA314E"/>
    <w:rsid w:val="00DA6F4A"/>
    <w:rsid w:val="00DA7177"/>
    <w:rsid w:val="00DA73CA"/>
    <w:rsid w:val="00DB0067"/>
    <w:rsid w:val="00DB16C0"/>
    <w:rsid w:val="00DB3E8B"/>
    <w:rsid w:val="00DB564E"/>
    <w:rsid w:val="00DB5814"/>
    <w:rsid w:val="00DC15C7"/>
    <w:rsid w:val="00DC1E09"/>
    <w:rsid w:val="00DC2CBD"/>
    <w:rsid w:val="00DC2EBB"/>
    <w:rsid w:val="00DC5902"/>
    <w:rsid w:val="00DC6B50"/>
    <w:rsid w:val="00DC7955"/>
    <w:rsid w:val="00DD0EB6"/>
    <w:rsid w:val="00DD1F04"/>
    <w:rsid w:val="00DD1F09"/>
    <w:rsid w:val="00DD2160"/>
    <w:rsid w:val="00DD25D0"/>
    <w:rsid w:val="00DD6826"/>
    <w:rsid w:val="00DE0596"/>
    <w:rsid w:val="00DE156C"/>
    <w:rsid w:val="00DE1819"/>
    <w:rsid w:val="00DE3DD4"/>
    <w:rsid w:val="00DE5866"/>
    <w:rsid w:val="00DE6133"/>
    <w:rsid w:val="00DF072B"/>
    <w:rsid w:val="00DF254D"/>
    <w:rsid w:val="00DF36C4"/>
    <w:rsid w:val="00DF3795"/>
    <w:rsid w:val="00DF38A7"/>
    <w:rsid w:val="00DF41B7"/>
    <w:rsid w:val="00E00336"/>
    <w:rsid w:val="00E0127C"/>
    <w:rsid w:val="00E0213C"/>
    <w:rsid w:val="00E022B4"/>
    <w:rsid w:val="00E02A1A"/>
    <w:rsid w:val="00E03927"/>
    <w:rsid w:val="00E077CF"/>
    <w:rsid w:val="00E119A5"/>
    <w:rsid w:val="00E11BF4"/>
    <w:rsid w:val="00E12F9C"/>
    <w:rsid w:val="00E14457"/>
    <w:rsid w:val="00E14A0E"/>
    <w:rsid w:val="00E14C8E"/>
    <w:rsid w:val="00E1548C"/>
    <w:rsid w:val="00E16BC6"/>
    <w:rsid w:val="00E16E73"/>
    <w:rsid w:val="00E20E9A"/>
    <w:rsid w:val="00E21C90"/>
    <w:rsid w:val="00E2306E"/>
    <w:rsid w:val="00E257A2"/>
    <w:rsid w:val="00E31D97"/>
    <w:rsid w:val="00E41468"/>
    <w:rsid w:val="00E4180A"/>
    <w:rsid w:val="00E41E3F"/>
    <w:rsid w:val="00E43057"/>
    <w:rsid w:val="00E43164"/>
    <w:rsid w:val="00E44CBE"/>
    <w:rsid w:val="00E44E4D"/>
    <w:rsid w:val="00E45542"/>
    <w:rsid w:val="00E455F4"/>
    <w:rsid w:val="00E461C3"/>
    <w:rsid w:val="00E47550"/>
    <w:rsid w:val="00E47772"/>
    <w:rsid w:val="00E51566"/>
    <w:rsid w:val="00E52287"/>
    <w:rsid w:val="00E53741"/>
    <w:rsid w:val="00E53C5D"/>
    <w:rsid w:val="00E54173"/>
    <w:rsid w:val="00E54AED"/>
    <w:rsid w:val="00E54CB3"/>
    <w:rsid w:val="00E57716"/>
    <w:rsid w:val="00E606AA"/>
    <w:rsid w:val="00E615F2"/>
    <w:rsid w:val="00E61FB1"/>
    <w:rsid w:val="00E654C1"/>
    <w:rsid w:val="00E65DEB"/>
    <w:rsid w:val="00E6687D"/>
    <w:rsid w:val="00E676B0"/>
    <w:rsid w:val="00E7096E"/>
    <w:rsid w:val="00E71FEA"/>
    <w:rsid w:val="00E722AB"/>
    <w:rsid w:val="00E7236F"/>
    <w:rsid w:val="00E72478"/>
    <w:rsid w:val="00E727D3"/>
    <w:rsid w:val="00E72D5B"/>
    <w:rsid w:val="00E72F93"/>
    <w:rsid w:val="00E74E40"/>
    <w:rsid w:val="00E75C46"/>
    <w:rsid w:val="00E75DB2"/>
    <w:rsid w:val="00E76591"/>
    <w:rsid w:val="00E80A5A"/>
    <w:rsid w:val="00E80CCD"/>
    <w:rsid w:val="00E8227C"/>
    <w:rsid w:val="00E844D2"/>
    <w:rsid w:val="00E848A8"/>
    <w:rsid w:val="00E85763"/>
    <w:rsid w:val="00E8669F"/>
    <w:rsid w:val="00E878A6"/>
    <w:rsid w:val="00E90261"/>
    <w:rsid w:val="00E904CF"/>
    <w:rsid w:val="00E907C1"/>
    <w:rsid w:val="00E920B3"/>
    <w:rsid w:val="00E93FCC"/>
    <w:rsid w:val="00E947DD"/>
    <w:rsid w:val="00E94ADE"/>
    <w:rsid w:val="00E97276"/>
    <w:rsid w:val="00EA0D67"/>
    <w:rsid w:val="00EA3B87"/>
    <w:rsid w:val="00EA7DC8"/>
    <w:rsid w:val="00EB0120"/>
    <w:rsid w:val="00EB0DAA"/>
    <w:rsid w:val="00EB142B"/>
    <w:rsid w:val="00EB1AAE"/>
    <w:rsid w:val="00EB1E16"/>
    <w:rsid w:val="00EB6DB3"/>
    <w:rsid w:val="00EC1334"/>
    <w:rsid w:val="00EC5561"/>
    <w:rsid w:val="00EC6246"/>
    <w:rsid w:val="00EC78AA"/>
    <w:rsid w:val="00EC7A9E"/>
    <w:rsid w:val="00EC7FC2"/>
    <w:rsid w:val="00ED0238"/>
    <w:rsid w:val="00ED05D5"/>
    <w:rsid w:val="00ED0FE9"/>
    <w:rsid w:val="00ED2502"/>
    <w:rsid w:val="00ED2FE8"/>
    <w:rsid w:val="00ED6544"/>
    <w:rsid w:val="00ED65CF"/>
    <w:rsid w:val="00ED65D7"/>
    <w:rsid w:val="00EE22FF"/>
    <w:rsid w:val="00EE4E62"/>
    <w:rsid w:val="00EE5487"/>
    <w:rsid w:val="00EE7577"/>
    <w:rsid w:val="00EF093A"/>
    <w:rsid w:val="00EF25AB"/>
    <w:rsid w:val="00EF285E"/>
    <w:rsid w:val="00EF4668"/>
    <w:rsid w:val="00EF48E7"/>
    <w:rsid w:val="00EF4C09"/>
    <w:rsid w:val="00EF5B1D"/>
    <w:rsid w:val="00EF7B69"/>
    <w:rsid w:val="00F0131D"/>
    <w:rsid w:val="00F0163D"/>
    <w:rsid w:val="00F0176C"/>
    <w:rsid w:val="00F01CC2"/>
    <w:rsid w:val="00F0266F"/>
    <w:rsid w:val="00F02D68"/>
    <w:rsid w:val="00F0338F"/>
    <w:rsid w:val="00F173CB"/>
    <w:rsid w:val="00F21D18"/>
    <w:rsid w:val="00F21DA3"/>
    <w:rsid w:val="00F21EDA"/>
    <w:rsid w:val="00F22921"/>
    <w:rsid w:val="00F2317C"/>
    <w:rsid w:val="00F23E57"/>
    <w:rsid w:val="00F269A6"/>
    <w:rsid w:val="00F27338"/>
    <w:rsid w:val="00F27ABC"/>
    <w:rsid w:val="00F27BE3"/>
    <w:rsid w:val="00F30B05"/>
    <w:rsid w:val="00F31FB1"/>
    <w:rsid w:val="00F33293"/>
    <w:rsid w:val="00F337DF"/>
    <w:rsid w:val="00F37CC2"/>
    <w:rsid w:val="00F43A2F"/>
    <w:rsid w:val="00F45560"/>
    <w:rsid w:val="00F45EDC"/>
    <w:rsid w:val="00F461F6"/>
    <w:rsid w:val="00F4649A"/>
    <w:rsid w:val="00F50E02"/>
    <w:rsid w:val="00F524D1"/>
    <w:rsid w:val="00F530F0"/>
    <w:rsid w:val="00F55E1B"/>
    <w:rsid w:val="00F62092"/>
    <w:rsid w:val="00F623C3"/>
    <w:rsid w:val="00F66F10"/>
    <w:rsid w:val="00F67CA6"/>
    <w:rsid w:val="00F72144"/>
    <w:rsid w:val="00F731B0"/>
    <w:rsid w:val="00F73399"/>
    <w:rsid w:val="00F73D29"/>
    <w:rsid w:val="00F7415F"/>
    <w:rsid w:val="00F748B3"/>
    <w:rsid w:val="00F752D4"/>
    <w:rsid w:val="00F76187"/>
    <w:rsid w:val="00F775CC"/>
    <w:rsid w:val="00F77CCA"/>
    <w:rsid w:val="00F807F9"/>
    <w:rsid w:val="00F81572"/>
    <w:rsid w:val="00F82BC1"/>
    <w:rsid w:val="00F83F8F"/>
    <w:rsid w:val="00F84230"/>
    <w:rsid w:val="00F8465D"/>
    <w:rsid w:val="00F84D4E"/>
    <w:rsid w:val="00F8515E"/>
    <w:rsid w:val="00F858DF"/>
    <w:rsid w:val="00F8675A"/>
    <w:rsid w:val="00F9065A"/>
    <w:rsid w:val="00F9149B"/>
    <w:rsid w:val="00F92272"/>
    <w:rsid w:val="00F9236A"/>
    <w:rsid w:val="00F95A14"/>
    <w:rsid w:val="00F95A85"/>
    <w:rsid w:val="00F96378"/>
    <w:rsid w:val="00FA0DB7"/>
    <w:rsid w:val="00FA1252"/>
    <w:rsid w:val="00FA1BC0"/>
    <w:rsid w:val="00FA1F9D"/>
    <w:rsid w:val="00FA5716"/>
    <w:rsid w:val="00FA631E"/>
    <w:rsid w:val="00FA6FB2"/>
    <w:rsid w:val="00FA7C14"/>
    <w:rsid w:val="00FB077E"/>
    <w:rsid w:val="00FB0C0D"/>
    <w:rsid w:val="00FB1B0C"/>
    <w:rsid w:val="00FB3EF2"/>
    <w:rsid w:val="00FC0232"/>
    <w:rsid w:val="00FC06E5"/>
    <w:rsid w:val="00FC28C2"/>
    <w:rsid w:val="00FC6858"/>
    <w:rsid w:val="00FC6AED"/>
    <w:rsid w:val="00FD3187"/>
    <w:rsid w:val="00FD3AD1"/>
    <w:rsid w:val="00FD5240"/>
    <w:rsid w:val="00FD745C"/>
    <w:rsid w:val="00FD7EA7"/>
    <w:rsid w:val="00FE1CA0"/>
    <w:rsid w:val="00FE3520"/>
    <w:rsid w:val="00FE49EC"/>
    <w:rsid w:val="00FE5AE1"/>
    <w:rsid w:val="00FE638A"/>
    <w:rsid w:val="00FE6BCD"/>
    <w:rsid w:val="00FF0114"/>
    <w:rsid w:val="00FF348B"/>
    <w:rsid w:val="00FF6613"/>
    <w:rsid w:val="00FF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6BB8906"/>
  <w15:docId w15:val="{9924822C-1922-4DAB-8D93-956DF1EB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D2"/>
    <w:pPr>
      <w:spacing w:after="120"/>
      <w:jc w:val="both"/>
    </w:pPr>
    <w:rPr>
      <w:rFonts w:ascii="Arial" w:hAnsi="Arial"/>
      <w:sz w:val="22"/>
    </w:rPr>
  </w:style>
  <w:style w:type="paragraph" w:styleId="Heading1">
    <w:name w:val="heading 1"/>
    <w:basedOn w:val="Normal"/>
    <w:next w:val="Normal"/>
    <w:link w:val="Heading1Char"/>
    <w:uiPriority w:val="9"/>
    <w:qFormat/>
    <w:rsid w:val="00212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14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14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144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144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14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144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144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EDA"/>
    <w:rPr>
      <w:rFonts w:ascii="Tahoma" w:hAnsi="Tahoma" w:cs="Tahoma"/>
      <w:sz w:val="16"/>
      <w:szCs w:val="16"/>
    </w:rPr>
  </w:style>
  <w:style w:type="paragraph" w:customStyle="1" w:styleId="Default">
    <w:name w:val="Default"/>
    <w:rsid w:val="00E80C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9080C"/>
    <w:rPr>
      <w:color w:val="0000FF" w:themeColor="hyperlink"/>
      <w:u w:val="single"/>
    </w:rPr>
  </w:style>
  <w:style w:type="paragraph" w:styleId="FootnoteText">
    <w:name w:val="footnote text"/>
    <w:basedOn w:val="Normal"/>
    <w:link w:val="FootnoteTextChar"/>
    <w:uiPriority w:val="99"/>
    <w:unhideWhenUsed/>
    <w:rsid w:val="00D463F4"/>
    <w:pPr>
      <w:spacing w:after="0" w:line="240" w:lineRule="auto"/>
    </w:pPr>
    <w:rPr>
      <w:sz w:val="20"/>
      <w:szCs w:val="20"/>
    </w:rPr>
  </w:style>
  <w:style w:type="character" w:customStyle="1" w:styleId="FootnoteTextChar">
    <w:name w:val="Footnote Text Char"/>
    <w:basedOn w:val="DefaultParagraphFont"/>
    <w:link w:val="FootnoteText"/>
    <w:uiPriority w:val="99"/>
    <w:rsid w:val="00D463F4"/>
    <w:rPr>
      <w:sz w:val="20"/>
      <w:szCs w:val="20"/>
    </w:rPr>
  </w:style>
  <w:style w:type="character" w:styleId="FootnoteReference">
    <w:name w:val="footnote reference"/>
    <w:aliases w:val="BVI fnr,Ref,de nota al pie,FZ"/>
    <w:basedOn w:val="DefaultParagraphFont"/>
    <w:uiPriority w:val="99"/>
    <w:unhideWhenUsed/>
    <w:rsid w:val="00D463F4"/>
    <w:rPr>
      <w:vertAlign w:val="superscript"/>
    </w:rPr>
  </w:style>
  <w:style w:type="paragraph" w:styleId="ListParagraph">
    <w:name w:val="List Paragraph"/>
    <w:aliases w:val="Normal bullet 2,List Paragraph1,Bullet list,Lettre d'introduction,1st level - Bullet List Paragraph,List Paragraph11"/>
    <w:basedOn w:val="Normal"/>
    <w:link w:val="ListParagraphChar"/>
    <w:uiPriority w:val="34"/>
    <w:qFormat/>
    <w:rsid w:val="00BD13D1"/>
    <w:pPr>
      <w:ind w:left="720"/>
      <w:contextualSpacing/>
    </w:pPr>
  </w:style>
  <w:style w:type="character" w:styleId="FollowedHyperlink">
    <w:name w:val="FollowedHyperlink"/>
    <w:basedOn w:val="DefaultParagraphFont"/>
    <w:uiPriority w:val="99"/>
    <w:semiHidden/>
    <w:unhideWhenUsed/>
    <w:rsid w:val="00AC56C2"/>
    <w:rPr>
      <w:color w:val="800080" w:themeColor="followedHyperlink"/>
      <w:u w:val="single"/>
    </w:rPr>
  </w:style>
  <w:style w:type="table" w:styleId="TableGrid">
    <w:name w:val="Table Grid"/>
    <w:basedOn w:val="TableNormal"/>
    <w:uiPriority w:val="59"/>
    <w:rsid w:val="003A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6E4D"/>
    <w:rPr>
      <w:sz w:val="16"/>
      <w:szCs w:val="16"/>
    </w:rPr>
  </w:style>
  <w:style w:type="paragraph" w:styleId="CommentText">
    <w:name w:val="annotation text"/>
    <w:basedOn w:val="Normal"/>
    <w:link w:val="CommentTextChar"/>
    <w:uiPriority w:val="99"/>
    <w:unhideWhenUsed/>
    <w:rsid w:val="00286E4D"/>
    <w:pPr>
      <w:spacing w:line="240" w:lineRule="auto"/>
    </w:pPr>
    <w:rPr>
      <w:sz w:val="20"/>
      <w:szCs w:val="20"/>
    </w:rPr>
  </w:style>
  <w:style w:type="character" w:customStyle="1" w:styleId="CommentTextChar">
    <w:name w:val="Comment Text Char"/>
    <w:basedOn w:val="DefaultParagraphFont"/>
    <w:link w:val="CommentText"/>
    <w:uiPriority w:val="99"/>
    <w:rsid w:val="00286E4D"/>
    <w:rPr>
      <w:sz w:val="20"/>
      <w:szCs w:val="20"/>
    </w:rPr>
  </w:style>
  <w:style w:type="paragraph" w:styleId="CommentSubject">
    <w:name w:val="annotation subject"/>
    <w:basedOn w:val="CommentText"/>
    <w:next w:val="CommentText"/>
    <w:link w:val="CommentSubjectChar"/>
    <w:uiPriority w:val="99"/>
    <w:semiHidden/>
    <w:unhideWhenUsed/>
    <w:rsid w:val="00286E4D"/>
    <w:rPr>
      <w:b/>
      <w:bCs/>
    </w:rPr>
  </w:style>
  <w:style w:type="character" w:customStyle="1" w:styleId="CommentSubjectChar">
    <w:name w:val="Comment Subject Char"/>
    <w:basedOn w:val="CommentTextChar"/>
    <w:link w:val="CommentSubject"/>
    <w:uiPriority w:val="99"/>
    <w:semiHidden/>
    <w:rsid w:val="00286E4D"/>
    <w:rPr>
      <w:b/>
      <w:bCs/>
      <w:sz w:val="20"/>
      <w:szCs w:val="20"/>
    </w:rPr>
  </w:style>
  <w:style w:type="character" w:customStyle="1" w:styleId="Heading1Char">
    <w:name w:val="Heading 1 Char"/>
    <w:basedOn w:val="DefaultParagraphFont"/>
    <w:link w:val="Heading1"/>
    <w:uiPriority w:val="9"/>
    <w:rsid w:val="0021272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12727"/>
    <w:pPr>
      <w:outlineLvl w:val="9"/>
    </w:pPr>
    <w:rPr>
      <w:lang w:val="en-US" w:eastAsia="ja-JP"/>
    </w:rPr>
  </w:style>
  <w:style w:type="paragraph" w:styleId="TOC1">
    <w:name w:val="toc 1"/>
    <w:basedOn w:val="Normal"/>
    <w:next w:val="Normal"/>
    <w:autoRedefine/>
    <w:uiPriority w:val="39"/>
    <w:unhideWhenUsed/>
    <w:rsid w:val="00212727"/>
    <w:pPr>
      <w:spacing w:after="100"/>
    </w:pPr>
  </w:style>
  <w:style w:type="character" w:customStyle="1" w:styleId="Heading2Char">
    <w:name w:val="Heading 2 Char"/>
    <w:basedOn w:val="DefaultParagraphFont"/>
    <w:link w:val="Heading2"/>
    <w:uiPriority w:val="9"/>
    <w:rsid w:val="00831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144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144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144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144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14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144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1447"/>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1447"/>
    <w:pPr>
      <w:spacing w:after="100"/>
      <w:ind w:left="170"/>
    </w:pPr>
  </w:style>
  <w:style w:type="paragraph" w:styleId="Header">
    <w:name w:val="header"/>
    <w:basedOn w:val="Normal"/>
    <w:link w:val="HeaderChar"/>
    <w:uiPriority w:val="99"/>
    <w:unhideWhenUsed/>
    <w:rsid w:val="00F013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131D"/>
  </w:style>
  <w:style w:type="paragraph" w:styleId="Footer">
    <w:name w:val="footer"/>
    <w:basedOn w:val="Normal"/>
    <w:link w:val="FooterChar"/>
    <w:uiPriority w:val="99"/>
    <w:unhideWhenUsed/>
    <w:rsid w:val="00F013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131D"/>
  </w:style>
  <w:style w:type="numbering" w:customStyle="1" w:styleId="Style1">
    <w:name w:val="Style1"/>
    <w:uiPriority w:val="99"/>
    <w:rsid w:val="005068D8"/>
    <w:pPr>
      <w:numPr>
        <w:numId w:val="2"/>
      </w:numPr>
    </w:pPr>
  </w:style>
  <w:style w:type="numbering" w:customStyle="1" w:styleId="Style2">
    <w:name w:val="Style2"/>
    <w:uiPriority w:val="99"/>
    <w:rsid w:val="00357ABE"/>
    <w:pPr>
      <w:numPr>
        <w:numId w:val="3"/>
      </w:numPr>
    </w:pPr>
  </w:style>
  <w:style w:type="numbering" w:customStyle="1" w:styleId="Style3">
    <w:name w:val="Style3"/>
    <w:uiPriority w:val="99"/>
    <w:rsid w:val="00867AF2"/>
    <w:pPr>
      <w:numPr>
        <w:numId w:val="4"/>
      </w:numPr>
    </w:pPr>
  </w:style>
  <w:style w:type="character" w:styleId="Emphasis">
    <w:name w:val="Emphasis"/>
    <w:basedOn w:val="DefaultParagraphFont"/>
    <w:uiPriority w:val="20"/>
    <w:qFormat/>
    <w:rsid w:val="009677C5"/>
    <w:rPr>
      <w:i/>
      <w:iCs/>
    </w:rPr>
  </w:style>
  <w:style w:type="paragraph" w:styleId="NormalWeb">
    <w:name w:val="Normal (Web)"/>
    <w:basedOn w:val="Normal"/>
    <w:uiPriority w:val="99"/>
    <w:unhideWhenUsed/>
    <w:rsid w:val="009677C5"/>
    <w:pPr>
      <w:spacing w:after="0" w:line="240" w:lineRule="auto"/>
    </w:pPr>
    <w:rPr>
      <w:rFonts w:ascii="inherit" w:eastAsia="Times New Roman" w:hAnsi="inherit" w:cs="Times New Roman"/>
      <w:sz w:val="24"/>
      <w:szCs w:val="24"/>
      <w:lang w:eastAsia="en-GB"/>
    </w:rPr>
  </w:style>
  <w:style w:type="character" w:customStyle="1" w:styleId="name">
    <w:name w:val="name"/>
    <w:basedOn w:val="DefaultParagraphFont"/>
    <w:rsid w:val="00917C3A"/>
  </w:style>
  <w:style w:type="character" w:customStyle="1" w:styleId="sup">
    <w:name w:val="sup"/>
    <w:basedOn w:val="DefaultParagraphFont"/>
    <w:rsid w:val="00917C3A"/>
  </w:style>
  <w:style w:type="character" w:customStyle="1" w:styleId="CommentTextChar1">
    <w:name w:val="Comment Text Char1"/>
    <w:uiPriority w:val="99"/>
    <w:rsid w:val="00D15160"/>
    <w:rPr>
      <w:rFonts w:ascii="Calibri" w:hAnsi="Calibri"/>
      <w:lang w:eastAsia="en-US"/>
    </w:rPr>
  </w:style>
  <w:style w:type="paragraph" w:customStyle="1" w:styleId="A-Texte">
    <w:name w:val="A-Texte"/>
    <w:rsid w:val="00287A48"/>
    <w:pPr>
      <w:spacing w:after="0" w:line="480" w:lineRule="atLeast"/>
      <w:jc w:val="both"/>
    </w:pPr>
    <w:rPr>
      <w:rFonts w:ascii="Times New Roman" w:eastAsia="PMingLiU" w:hAnsi="Times New Roman" w:cs="Times New Roman"/>
      <w:sz w:val="20"/>
      <w:szCs w:val="20"/>
      <w:lang w:val="en-US"/>
    </w:rPr>
  </w:style>
  <w:style w:type="paragraph" w:customStyle="1" w:styleId="ALTIUSbodytext">
    <w:name w:val="ALTIUS body text"/>
    <w:basedOn w:val="Normal"/>
    <w:uiPriority w:val="99"/>
    <w:rsid w:val="002D6F9B"/>
    <w:pPr>
      <w:spacing w:before="240" w:after="0" w:line="240" w:lineRule="auto"/>
    </w:pPr>
    <w:rPr>
      <w:rFonts w:ascii="Trebuchet MS" w:hAnsi="Trebuchet MS" w:cs="Times New Roman"/>
      <w:sz w:val="18"/>
      <w:szCs w:val="18"/>
      <w:lang w:eastAsia="en-GB"/>
    </w:rPr>
  </w:style>
  <w:style w:type="table" w:customStyle="1" w:styleId="Tabelraster6">
    <w:name w:val="Tabelraster6"/>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7">
    <w:name w:val="Tabelraster17"/>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0">
    <w:name w:val="Tabelraster20"/>
    <w:basedOn w:val="TableNormal"/>
    <w:next w:val="TableGrid"/>
    <w:uiPriority w:val="59"/>
    <w:rsid w:val="006F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DE0596"/>
    <w:rPr>
      <w:rFonts w:ascii="EUAlbertina" w:hAnsi="EUAlbertina" w:cstheme="minorBidi"/>
      <w:color w:val="auto"/>
    </w:rPr>
  </w:style>
  <w:style w:type="paragraph" w:customStyle="1" w:styleId="CM3">
    <w:name w:val="CM3"/>
    <w:basedOn w:val="Default"/>
    <w:next w:val="Default"/>
    <w:uiPriority w:val="99"/>
    <w:rsid w:val="00DE0596"/>
    <w:rPr>
      <w:rFonts w:ascii="EUAlbertina" w:hAnsi="EUAlbertina" w:cstheme="minorBidi"/>
      <w:color w:val="auto"/>
    </w:rPr>
  </w:style>
  <w:style w:type="character" w:customStyle="1" w:styleId="ListParagraphChar">
    <w:name w:val="List Paragraph Char"/>
    <w:aliases w:val="Normal bullet 2 Char,List Paragraph1 Char,Bullet list Char,Lettre d'introduction Char,1st level - Bullet List Paragraph Char,List Paragraph11 Char"/>
    <w:basedOn w:val="DefaultParagraphFont"/>
    <w:link w:val="ListParagraph"/>
    <w:uiPriority w:val="34"/>
    <w:rsid w:val="00A00745"/>
  </w:style>
  <w:style w:type="character" w:customStyle="1" w:styleId="FootnoteTextChar1">
    <w:name w:val="Footnote Text Char1"/>
    <w:basedOn w:val="DefaultParagraphFont"/>
    <w:uiPriority w:val="99"/>
    <w:rsid w:val="00C25CC3"/>
    <w:rPr>
      <w:sz w:val="20"/>
      <w:szCs w:val="20"/>
    </w:rPr>
  </w:style>
  <w:style w:type="paragraph" w:styleId="Revision">
    <w:name w:val="Revision"/>
    <w:hidden/>
    <w:uiPriority w:val="99"/>
    <w:semiHidden/>
    <w:rsid w:val="00EE5487"/>
    <w:pPr>
      <w:spacing w:after="0" w:line="240" w:lineRule="auto"/>
    </w:pPr>
  </w:style>
  <w:style w:type="numbering" w:customStyle="1" w:styleId="Style4">
    <w:name w:val="Style4"/>
    <w:uiPriority w:val="99"/>
    <w:rsid w:val="000A7F33"/>
    <w:pPr>
      <w:numPr>
        <w:numId w:val="11"/>
      </w:numPr>
    </w:pPr>
  </w:style>
  <w:style w:type="paragraph" w:styleId="EndnoteText">
    <w:name w:val="endnote text"/>
    <w:basedOn w:val="Normal"/>
    <w:link w:val="EndnoteTextChar"/>
    <w:uiPriority w:val="99"/>
    <w:semiHidden/>
    <w:unhideWhenUsed/>
    <w:rsid w:val="00270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706D2"/>
    <w:rPr>
      <w:rFonts w:ascii="Arial" w:hAnsi="Arial"/>
      <w:sz w:val="20"/>
      <w:szCs w:val="20"/>
    </w:rPr>
  </w:style>
  <w:style w:type="character" w:styleId="EndnoteReference">
    <w:name w:val="endnote reference"/>
    <w:basedOn w:val="DefaultParagraphFont"/>
    <w:uiPriority w:val="99"/>
    <w:semiHidden/>
    <w:unhideWhenUsed/>
    <w:rsid w:val="002706D2"/>
    <w:rPr>
      <w:vertAlign w:val="superscript"/>
    </w:rPr>
  </w:style>
  <w:style w:type="character" w:customStyle="1" w:styleId="apple-converted-space">
    <w:name w:val="apple-converted-space"/>
    <w:basedOn w:val="DefaultParagraphFont"/>
    <w:rsid w:val="009C7FAB"/>
  </w:style>
  <w:style w:type="paragraph" w:styleId="PlainText">
    <w:name w:val="Plain Text"/>
    <w:basedOn w:val="Normal"/>
    <w:link w:val="PlainTextChar"/>
    <w:uiPriority w:val="99"/>
    <w:semiHidden/>
    <w:unhideWhenUsed/>
    <w:rsid w:val="00B94588"/>
    <w:pPr>
      <w:spacing w:after="0" w:line="240" w:lineRule="auto"/>
      <w:jc w:val="left"/>
    </w:pPr>
    <w:rPr>
      <w:rFonts w:ascii="Calibri" w:hAnsi="Calibri"/>
      <w:szCs w:val="21"/>
      <w:lang w:val="de-DE"/>
    </w:rPr>
  </w:style>
  <w:style w:type="character" w:customStyle="1" w:styleId="PlainTextChar">
    <w:name w:val="Plain Text Char"/>
    <w:basedOn w:val="DefaultParagraphFont"/>
    <w:link w:val="PlainText"/>
    <w:uiPriority w:val="99"/>
    <w:semiHidden/>
    <w:rsid w:val="00B94588"/>
    <w:rPr>
      <w:rFonts w:ascii="Calibri" w:hAnsi="Calibri"/>
      <w:sz w:val="22"/>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813">
      <w:bodyDiv w:val="1"/>
      <w:marLeft w:val="0"/>
      <w:marRight w:val="0"/>
      <w:marTop w:val="0"/>
      <w:marBottom w:val="0"/>
      <w:divBdr>
        <w:top w:val="none" w:sz="0" w:space="0" w:color="auto"/>
        <w:left w:val="none" w:sz="0" w:space="0" w:color="auto"/>
        <w:bottom w:val="none" w:sz="0" w:space="0" w:color="auto"/>
        <w:right w:val="none" w:sz="0" w:space="0" w:color="auto"/>
      </w:divBdr>
    </w:div>
    <w:div w:id="26294559">
      <w:bodyDiv w:val="1"/>
      <w:marLeft w:val="0"/>
      <w:marRight w:val="0"/>
      <w:marTop w:val="0"/>
      <w:marBottom w:val="0"/>
      <w:divBdr>
        <w:top w:val="none" w:sz="0" w:space="0" w:color="auto"/>
        <w:left w:val="none" w:sz="0" w:space="0" w:color="auto"/>
        <w:bottom w:val="none" w:sz="0" w:space="0" w:color="auto"/>
        <w:right w:val="none" w:sz="0" w:space="0" w:color="auto"/>
      </w:divBdr>
      <w:divsChild>
        <w:div w:id="321548785">
          <w:marLeft w:val="0"/>
          <w:marRight w:val="0"/>
          <w:marTop w:val="0"/>
          <w:marBottom w:val="0"/>
          <w:divBdr>
            <w:top w:val="none" w:sz="0" w:space="0" w:color="auto"/>
            <w:left w:val="none" w:sz="0" w:space="0" w:color="auto"/>
            <w:bottom w:val="none" w:sz="0" w:space="0" w:color="auto"/>
            <w:right w:val="none" w:sz="0" w:space="0" w:color="auto"/>
          </w:divBdr>
        </w:div>
        <w:div w:id="339432237">
          <w:marLeft w:val="0"/>
          <w:marRight w:val="0"/>
          <w:marTop w:val="0"/>
          <w:marBottom w:val="0"/>
          <w:divBdr>
            <w:top w:val="none" w:sz="0" w:space="0" w:color="auto"/>
            <w:left w:val="none" w:sz="0" w:space="0" w:color="auto"/>
            <w:bottom w:val="none" w:sz="0" w:space="0" w:color="auto"/>
            <w:right w:val="none" w:sz="0" w:space="0" w:color="auto"/>
          </w:divBdr>
        </w:div>
        <w:div w:id="341930927">
          <w:marLeft w:val="0"/>
          <w:marRight w:val="0"/>
          <w:marTop w:val="0"/>
          <w:marBottom w:val="0"/>
          <w:divBdr>
            <w:top w:val="none" w:sz="0" w:space="0" w:color="auto"/>
            <w:left w:val="none" w:sz="0" w:space="0" w:color="auto"/>
            <w:bottom w:val="none" w:sz="0" w:space="0" w:color="auto"/>
            <w:right w:val="none" w:sz="0" w:space="0" w:color="auto"/>
          </w:divBdr>
        </w:div>
        <w:div w:id="365062584">
          <w:marLeft w:val="0"/>
          <w:marRight w:val="0"/>
          <w:marTop w:val="0"/>
          <w:marBottom w:val="0"/>
          <w:divBdr>
            <w:top w:val="none" w:sz="0" w:space="0" w:color="auto"/>
            <w:left w:val="none" w:sz="0" w:space="0" w:color="auto"/>
            <w:bottom w:val="none" w:sz="0" w:space="0" w:color="auto"/>
            <w:right w:val="none" w:sz="0" w:space="0" w:color="auto"/>
          </w:divBdr>
        </w:div>
        <w:div w:id="608438845">
          <w:marLeft w:val="0"/>
          <w:marRight w:val="0"/>
          <w:marTop w:val="0"/>
          <w:marBottom w:val="0"/>
          <w:divBdr>
            <w:top w:val="none" w:sz="0" w:space="0" w:color="auto"/>
            <w:left w:val="none" w:sz="0" w:space="0" w:color="auto"/>
            <w:bottom w:val="none" w:sz="0" w:space="0" w:color="auto"/>
            <w:right w:val="none" w:sz="0" w:space="0" w:color="auto"/>
          </w:divBdr>
        </w:div>
        <w:div w:id="614751927">
          <w:marLeft w:val="0"/>
          <w:marRight w:val="0"/>
          <w:marTop w:val="0"/>
          <w:marBottom w:val="0"/>
          <w:divBdr>
            <w:top w:val="none" w:sz="0" w:space="0" w:color="auto"/>
            <w:left w:val="none" w:sz="0" w:space="0" w:color="auto"/>
            <w:bottom w:val="none" w:sz="0" w:space="0" w:color="auto"/>
            <w:right w:val="none" w:sz="0" w:space="0" w:color="auto"/>
          </w:divBdr>
        </w:div>
        <w:div w:id="649594891">
          <w:marLeft w:val="0"/>
          <w:marRight w:val="0"/>
          <w:marTop w:val="0"/>
          <w:marBottom w:val="0"/>
          <w:divBdr>
            <w:top w:val="none" w:sz="0" w:space="0" w:color="auto"/>
            <w:left w:val="none" w:sz="0" w:space="0" w:color="auto"/>
            <w:bottom w:val="none" w:sz="0" w:space="0" w:color="auto"/>
            <w:right w:val="none" w:sz="0" w:space="0" w:color="auto"/>
          </w:divBdr>
        </w:div>
        <w:div w:id="684870535">
          <w:marLeft w:val="0"/>
          <w:marRight w:val="0"/>
          <w:marTop w:val="0"/>
          <w:marBottom w:val="0"/>
          <w:divBdr>
            <w:top w:val="none" w:sz="0" w:space="0" w:color="auto"/>
            <w:left w:val="none" w:sz="0" w:space="0" w:color="auto"/>
            <w:bottom w:val="none" w:sz="0" w:space="0" w:color="auto"/>
            <w:right w:val="none" w:sz="0" w:space="0" w:color="auto"/>
          </w:divBdr>
        </w:div>
        <w:div w:id="786969766">
          <w:marLeft w:val="0"/>
          <w:marRight w:val="0"/>
          <w:marTop w:val="0"/>
          <w:marBottom w:val="0"/>
          <w:divBdr>
            <w:top w:val="none" w:sz="0" w:space="0" w:color="auto"/>
            <w:left w:val="none" w:sz="0" w:space="0" w:color="auto"/>
            <w:bottom w:val="none" w:sz="0" w:space="0" w:color="auto"/>
            <w:right w:val="none" w:sz="0" w:space="0" w:color="auto"/>
          </w:divBdr>
        </w:div>
        <w:div w:id="821507224">
          <w:marLeft w:val="0"/>
          <w:marRight w:val="0"/>
          <w:marTop w:val="0"/>
          <w:marBottom w:val="0"/>
          <w:divBdr>
            <w:top w:val="none" w:sz="0" w:space="0" w:color="auto"/>
            <w:left w:val="none" w:sz="0" w:space="0" w:color="auto"/>
            <w:bottom w:val="none" w:sz="0" w:space="0" w:color="auto"/>
            <w:right w:val="none" w:sz="0" w:space="0" w:color="auto"/>
          </w:divBdr>
        </w:div>
        <w:div w:id="828789713">
          <w:marLeft w:val="0"/>
          <w:marRight w:val="0"/>
          <w:marTop w:val="0"/>
          <w:marBottom w:val="0"/>
          <w:divBdr>
            <w:top w:val="none" w:sz="0" w:space="0" w:color="auto"/>
            <w:left w:val="none" w:sz="0" w:space="0" w:color="auto"/>
            <w:bottom w:val="none" w:sz="0" w:space="0" w:color="auto"/>
            <w:right w:val="none" w:sz="0" w:space="0" w:color="auto"/>
          </w:divBdr>
        </w:div>
        <w:div w:id="910693293">
          <w:marLeft w:val="0"/>
          <w:marRight w:val="0"/>
          <w:marTop w:val="0"/>
          <w:marBottom w:val="0"/>
          <w:divBdr>
            <w:top w:val="none" w:sz="0" w:space="0" w:color="auto"/>
            <w:left w:val="none" w:sz="0" w:space="0" w:color="auto"/>
            <w:bottom w:val="none" w:sz="0" w:space="0" w:color="auto"/>
            <w:right w:val="none" w:sz="0" w:space="0" w:color="auto"/>
          </w:divBdr>
        </w:div>
        <w:div w:id="1077485295">
          <w:marLeft w:val="0"/>
          <w:marRight w:val="0"/>
          <w:marTop w:val="0"/>
          <w:marBottom w:val="0"/>
          <w:divBdr>
            <w:top w:val="none" w:sz="0" w:space="0" w:color="auto"/>
            <w:left w:val="none" w:sz="0" w:space="0" w:color="auto"/>
            <w:bottom w:val="none" w:sz="0" w:space="0" w:color="auto"/>
            <w:right w:val="none" w:sz="0" w:space="0" w:color="auto"/>
          </w:divBdr>
        </w:div>
        <w:div w:id="1142776282">
          <w:marLeft w:val="0"/>
          <w:marRight w:val="0"/>
          <w:marTop w:val="0"/>
          <w:marBottom w:val="0"/>
          <w:divBdr>
            <w:top w:val="none" w:sz="0" w:space="0" w:color="auto"/>
            <w:left w:val="none" w:sz="0" w:space="0" w:color="auto"/>
            <w:bottom w:val="none" w:sz="0" w:space="0" w:color="auto"/>
            <w:right w:val="none" w:sz="0" w:space="0" w:color="auto"/>
          </w:divBdr>
        </w:div>
        <w:div w:id="1229924627">
          <w:marLeft w:val="0"/>
          <w:marRight w:val="0"/>
          <w:marTop w:val="0"/>
          <w:marBottom w:val="0"/>
          <w:divBdr>
            <w:top w:val="none" w:sz="0" w:space="0" w:color="auto"/>
            <w:left w:val="none" w:sz="0" w:space="0" w:color="auto"/>
            <w:bottom w:val="none" w:sz="0" w:space="0" w:color="auto"/>
            <w:right w:val="none" w:sz="0" w:space="0" w:color="auto"/>
          </w:divBdr>
        </w:div>
        <w:div w:id="1311129622">
          <w:marLeft w:val="0"/>
          <w:marRight w:val="0"/>
          <w:marTop w:val="0"/>
          <w:marBottom w:val="0"/>
          <w:divBdr>
            <w:top w:val="none" w:sz="0" w:space="0" w:color="auto"/>
            <w:left w:val="none" w:sz="0" w:space="0" w:color="auto"/>
            <w:bottom w:val="none" w:sz="0" w:space="0" w:color="auto"/>
            <w:right w:val="none" w:sz="0" w:space="0" w:color="auto"/>
          </w:divBdr>
        </w:div>
        <w:div w:id="1324890199">
          <w:marLeft w:val="0"/>
          <w:marRight w:val="0"/>
          <w:marTop w:val="0"/>
          <w:marBottom w:val="0"/>
          <w:divBdr>
            <w:top w:val="none" w:sz="0" w:space="0" w:color="auto"/>
            <w:left w:val="none" w:sz="0" w:space="0" w:color="auto"/>
            <w:bottom w:val="none" w:sz="0" w:space="0" w:color="auto"/>
            <w:right w:val="none" w:sz="0" w:space="0" w:color="auto"/>
          </w:divBdr>
        </w:div>
        <w:div w:id="1336417994">
          <w:marLeft w:val="0"/>
          <w:marRight w:val="0"/>
          <w:marTop w:val="0"/>
          <w:marBottom w:val="0"/>
          <w:divBdr>
            <w:top w:val="none" w:sz="0" w:space="0" w:color="auto"/>
            <w:left w:val="none" w:sz="0" w:space="0" w:color="auto"/>
            <w:bottom w:val="none" w:sz="0" w:space="0" w:color="auto"/>
            <w:right w:val="none" w:sz="0" w:space="0" w:color="auto"/>
          </w:divBdr>
        </w:div>
        <w:div w:id="1353995908">
          <w:marLeft w:val="0"/>
          <w:marRight w:val="0"/>
          <w:marTop w:val="0"/>
          <w:marBottom w:val="0"/>
          <w:divBdr>
            <w:top w:val="none" w:sz="0" w:space="0" w:color="auto"/>
            <w:left w:val="none" w:sz="0" w:space="0" w:color="auto"/>
            <w:bottom w:val="none" w:sz="0" w:space="0" w:color="auto"/>
            <w:right w:val="none" w:sz="0" w:space="0" w:color="auto"/>
          </w:divBdr>
        </w:div>
        <w:div w:id="1471366063">
          <w:marLeft w:val="0"/>
          <w:marRight w:val="0"/>
          <w:marTop w:val="0"/>
          <w:marBottom w:val="0"/>
          <w:divBdr>
            <w:top w:val="none" w:sz="0" w:space="0" w:color="auto"/>
            <w:left w:val="none" w:sz="0" w:space="0" w:color="auto"/>
            <w:bottom w:val="none" w:sz="0" w:space="0" w:color="auto"/>
            <w:right w:val="none" w:sz="0" w:space="0" w:color="auto"/>
          </w:divBdr>
        </w:div>
        <w:div w:id="1655911735">
          <w:marLeft w:val="0"/>
          <w:marRight w:val="0"/>
          <w:marTop w:val="0"/>
          <w:marBottom w:val="0"/>
          <w:divBdr>
            <w:top w:val="none" w:sz="0" w:space="0" w:color="auto"/>
            <w:left w:val="none" w:sz="0" w:space="0" w:color="auto"/>
            <w:bottom w:val="none" w:sz="0" w:space="0" w:color="auto"/>
            <w:right w:val="none" w:sz="0" w:space="0" w:color="auto"/>
          </w:divBdr>
        </w:div>
        <w:div w:id="1869641393">
          <w:marLeft w:val="0"/>
          <w:marRight w:val="0"/>
          <w:marTop w:val="0"/>
          <w:marBottom w:val="0"/>
          <w:divBdr>
            <w:top w:val="none" w:sz="0" w:space="0" w:color="auto"/>
            <w:left w:val="none" w:sz="0" w:space="0" w:color="auto"/>
            <w:bottom w:val="none" w:sz="0" w:space="0" w:color="auto"/>
            <w:right w:val="none" w:sz="0" w:space="0" w:color="auto"/>
          </w:divBdr>
        </w:div>
        <w:div w:id="1881938703">
          <w:marLeft w:val="0"/>
          <w:marRight w:val="0"/>
          <w:marTop w:val="0"/>
          <w:marBottom w:val="0"/>
          <w:divBdr>
            <w:top w:val="none" w:sz="0" w:space="0" w:color="auto"/>
            <w:left w:val="none" w:sz="0" w:space="0" w:color="auto"/>
            <w:bottom w:val="none" w:sz="0" w:space="0" w:color="auto"/>
            <w:right w:val="none" w:sz="0" w:space="0" w:color="auto"/>
          </w:divBdr>
        </w:div>
        <w:div w:id="2025470423">
          <w:marLeft w:val="0"/>
          <w:marRight w:val="0"/>
          <w:marTop w:val="0"/>
          <w:marBottom w:val="0"/>
          <w:divBdr>
            <w:top w:val="none" w:sz="0" w:space="0" w:color="auto"/>
            <w:left w:val="none" w:sz="0" w:space="0" w:color="auto"/>
            <w:bottom w:val="none" w:sz="0" w:space="0" w:color="auto"/>
            <w:right w:val="none" w:sz="0" w:space="0" w:color="auto"/>
          </w:divBdr>
        </w:div>
      </w:divsChild>
    </w:div>
    <w:div w:id="28073719">
      <w:bodyDiv w:val="1"/>
      <w:marLeft w:val="0"/>
      <w:marRight w:val="0"/>
      <w:marTop w:val="0"/>
      <w:marBottom w:val="0"/>
      <w:divBdr>
        <w:top w:val="none" w:sz="0" w:space="0" w:color="auto"/>
        <w:left w:val="none" w:sz="0" w:space="0" w:color="auto"/>
        <w:bottom w:val="none" w:sz="0" w:space="0" w:color="auto"/>
        <w:right w:val="none" w:sz="0" w:space="0" w:color="auto"/>
      </w:divBdr>
      <w:divsChild>
        <w:div w:id="240213251">
          <w:marLeft w:val="0"/>
          <w:marRight w:val="0"/>
          <w:marTop w:val="0"/>
          <w:marBottom w:val="0"/>
          <w:divBdr>
            <w:top w:val="none" w:sz="0" w:space="0" w:color="auto"/>
            <w:left w:val="none" w:sz="0" w:space="0" w:color="auto"/>
            <w:bottom w:val="none" w:sz="0" w:space="0" w:color="auto"/>
            <w:right w:val="none" w:sz="0" w:space="0" w:color="auto"/>
          </w:divBdr>
        </w:div>
        <w:div w:id="1676615866">
          <w:marLeft w:val="0"/>
          <w:marRight w:val="0"/>
          <w:marTop w:val="0"/>
          <w:marBottom w:val="0"/>
          <w:divBdr>
            <w:top w:val="none" w:sz="0" w:space="0" w:color="auto"/>
            <w:left w:val="none" w:sz="0" w:space="0" w:color="auto"/>
            <w:bottom w:val="none" w:sz="0" w:space="0" w:color="auto"/>
            <w:right w:val="none" w:sz="0" w:space="0" w:color="auto"/>
          </w:divBdr>
        </w:div>
        <w:div w:id="572393159">
          <w:marLeft w:val="0"/>
          <w:marRight w:val="0"/>
          <w:marTop w:val="0"/>
          <w:marBottom w:val="0"/>
          <w:divBdr>
            <w:top w:val="none" w:sz="0" w:space="0" w:color="auto"/>
            <w:left w:val="none" w:sz="0" w:space="0" w:color="auto"/>
            <w:bottom w:val="none" w:sz="0" w:space="0" w:color="auto"/>
            <w:right w:val="none" w:sz="0" w:space="0" w:color="auto"/>
          </w:divBdr>
        </w:div>
      </w:divsChild>
    </w:div>
    <w:div w:id="58990742">
      <w:bodyDiv w:val="1"/>
      <w:marLeft w:val="0"/>
      <w:marRight w:val="0"/>
      <w:marTop w:val="0"/>
      <w:marBottom w:val="0"/>
      <w:divBdr>
        <w:top w:val="none" w:sz="0" w:space="0" w:color="auto"/>
        <w:left w:val="none" w:sz="0" w:space="0" w:color="auto"/>
        <w:bottom w:val="none" w:sz="0" w:space="0" w:color="auto"/>
        <w:right w:val="none" w:sz="0" w:space="0" w:color="auto"/>
      </w:divBdr>
      <w:divsChild>
        <w:div w:id="1829973666">
          <w:marLeft w:val="0"/>
          <w:marRight w:val="0"/>
          <w:marTop w:val="0"/>
          <w:marBottom w:val="0"/>
          <w:divBdr>
            <w:top w:val="none" w:sz="0" w:space="0" w:color="auto"/>
            <w:left w:val="none" w:sz="0" w:space="0" w:color="auto"/>
            <w:bottom w:val="none" w:sz="0" w:space="0" w:color="auto"/>
            <w:right w:val="none" w:sz="0" w:space="0" w:color="auto"/>
          </w:divBdr>
        </w:div>
        <w:div w:id="626006901">
          <w:marLeft w:val="0"/>
          <w:marRight w:val="0"/>
          <w:marTop w:val="0"/>
          <w:marBottom w:val="0"/>
          <w:divBdr>
            <w:top w:val="none" w:sz="0" w:space="0" w:color="auto"/>
            <w:left w:val="none" w:sz="0" w:space="0" w:color="auto"/>
            <w:bottom w:val="none" w:sz="0" w:space="0" w:color="auto"/>
            <w:right w:val="none" w:sz="0" w:space="0" w:color="auto"/>
          </w:divBdr>
        </w:div>
        <w:div w:id="1886870537">
          <w:marLeft w:val="0"/>
          <w:marRight w:val="0"/>
          <w:marTop w:val="0"/>
          <w:marBottom w:val="0"/>
          <w:divBdr>
            <w:top w:val="none" w:sz="0" w:space="0" w:color="auto"/>
            <w:left w:val="none" w:sz="0" w:space="0" w:color="auto"/>
            <w:bottom w:val="none" w:sz="0" w:space="0" w:color="auto"/>
            <w:right w:val="none" w:sz="0" w:space="0" w:color="auto"/>
          </w:divBdr>
        </w:div>
        <w:div w:id="1990471790">
          <w:marLeft w:val="0"/>
          <w:marRight w:val="0"/>
          <w:marTop w:val="0"/>
          <w:marBottom w:val="0"/>
          <w:divBdr>
            <w:top w:val="none" w:sz="0" w:space="0" w:color="auto"/>
            <w:left w:val="none" w:sz="0" w:space="0" w:color="auto"/>
            <w:bottom w:val="none" w:sz="0" w:space="0" w:color="auto"/>
            <w:right w:val="none" w:sz="0" w:space="0" w:color="auto"/>
          </w:divBdr>
        </w:div>
        <w:div w:id="2049447070">
          <w:marLeft w:val="0"/>
          <w:marRight w:val="0"/>
          <w:marTop w:val="0"/>
          <w:marBottom w:val="0"/>
          <w:divBdr>
            <w:top w:val="none" w:sz="0" w:space="0" w:color="auto"/>
            <w:left w:val="none" w:sz="0" w:space="0" w:color="auto"/>
            <w:bottom w:val="none" w:sz="0" w:space="0" w:color="auto"/>
            <w:right w:val="none" w:sz="0" w:space="0" w:color="auto"/>
          </w:divBdr>
        </w:div>
        <w:div w:id="2045665413">
          <w:marLeft w:val="0"/>
          <w:marRight w:val="0"/>
          <w:marTop w:val="0"/>
          <w:marBottom w:val="0"/>
          <w:divBdr>
            <w:top w:val="none" w:sz="0" w:space="0" w:color="auto"/>
            <w:left w:val="none" w:sz="0" w:space="0" w:color="auto"/>
            <w:bottom w:val="none" w:sz="0" w:space="0" w:color="auto"/>
            <w:right w:val="none" w:sz="0" w:space="0" w:color="auto"/>
          </w:divBdr>
        </w:div>
        <w:div w:id="1669020906">
          <w:marLeft w:val="0"/>
          <w:marRight w:val="0"/>
          <w:marTop w:val="0"/>
          <w:marBottom w:val="0"/>
          <w:divBdr>
            <w:top w:val="none" w:sz="0" w:space="0" w:color="auto"/>
            <w:left w:val="none" w:sz="0" w:space="0" w:color="auto"/>
            <w:bottom w:val="none" w:sz="0" w:space="0" w:color="auto"/>
            <w:right w:val="none" w:sz="0" w:space="0" w:color="auto"/>
          </w:divBdr>
        </w:div>
        <w:div w:id="1679767755">
          <w:marLeft w:val="0"/>
          <w:marRight w:val="0"/>
          <w:marTop w:val="0"/>
          <w:marBottom w:val="0"/>
          <w:divBdr>
            <w:top w:val="none" w:sz="0" w:space="0" w:color="auto"/>
            <w:left w:val="none" w:sz="0" w:space="0" w:color="auto"/>
            <w:bottom w:val="none" w:sz="0" w:space="0" w:color="auto"/>
            <w:right w:val="none" w:sz="0" w:space="0" w:color="auto"/>
          </w:divBdr>
        </w:div>
        <w:div w:id="1398432388">
          <w:marLeft w:val="0"/>
          <w:marRight w:val="0"/>
          <w:marTop w:val="0"/>
          <w:marBottom w:val="0"/>
          <w:divBdr>
            <w:top w:val="none" w:sz="0" w:space="0" w:color="auto"/>
            <w:left w:val="none" w:sz="0" w:space="0" w:color="auto"/>
            <w:bottom w:val="none" w:sz="0" w:space="0" w:color="auto"/>
            <w:right w:val="none" w:sz="0" w:space="0" w:color="auto"/>
          </w:divBdr>
        </w:div>
      </w:divsChild>
    </w:div>
    <w:div w:id="62726895">
      <w:bodyDiv w:val="1"/>
      <w:marLeft w:val="0"/>
      <w:marRight w:val="0"/>
      <w:marTop w:val="0"/>
      <w:marBottom w:val="0"/>
      <w:divBdr>
        <w:top w:val="none" w:sz="0" w:space="0" w:color="auto"/>
        <w:left w:val="none" w:sz="0" w:space="0" w:color="auto"/>
        <w:bottom w:val="none" w:sz="0" w:space="0" w:color="auto"/>
        <w:right w:val="none" w:sz="0" w:space="0" w:color="auto"/>
      </w:divBdr>
      <w:divsChild>
        <w:div w:id="394395849">
          <w:marLeft w:val="0"/>
          <w:marRight w:val="0"/>
          <w:marTop w:val="0"/>
          <w:marBottom w:val="0"/>
          <w:divBdr>
            <w:top w:val="none" w:sz="0" w:space="0" w:color="auto"/>
            <w:left w:val="none" w:sz="0" w:space="0" w:color="auto"/>
            <w:bottom w:val="none" w:sz="0" w:space="0" w:color="auto"/>
            <w:right w:val="none" w:sz="0" w:space="0" w:color="auto"/>
          </w:divBdr>
        </w:div>
        <w:div w:id="396172410">
          <w:marLeft w:val="0"/>
          <w:marRight w:val="0"/>
          <w:marTop w:val="0"/>
          <w:marBottom w:val="0"/>
          <w:divBdr>
            <w:top w:val="none" w:sz="0" w:space="0" w:color="auto"/>
            <w:left w:val="none" w:sz="0" w:space="0" w:color="auto"/>
            <w:bottom w:val="none" w:sz="0" w:space="0" w:color="auto"/>
            <w:right w:val="none" w:sz="0" w:space="0" w:color="auto"/>
          </w:divBdr>
        </w:div>
        <w:div w:id="439493909">
          <w:marLeft w:val="0"/>
          <w:marRight w:val="0"/>
          <w:marTop w:val="0"/>
          <w:marBottom w:val="0"/>
          <w:divBdr>
            <w:top w:val="none" w:sz="0" w:space="0" w:color="auto"/>
            <w:left w:val="none" w:sz="0" w:space="0" w:color="auto"/>
            <w:bottom w:val="none" w:sz="0" w:space="0" w:color="auto"/>
            <w:right w:val="none" w:sz="0" w:space="0" w:color="auto"/>
          </w:divBdr>
        </w:div>
        <w:div w:id="484400671">
          <w:marLeft w:val="0"/>
          <w:marRight w:val="0"/>
          <w:marTop w:val="0"/>
          <w:marBottom w:val="0"/>
          <w:divBdr>
            <w:top w:val="none" w:sz="0" w:space="0" w:color="auto"/>
            <w:left w:val="none" w:sz="0" w:space="0" w:color="auto"/>
            <w:bottom w:val="none" w:sz="0" w:space="0" w:color="auto"/>
            <w:right w:val="none" w:sz="0" w:space="0" w:color="auto"/>
          </w:divBdr>
        </w:div>
        <w:div w:id="601573328">
          <w:marLeft w:val="0"/>
          <w:marRight w:val="0"/>
          <w:marTop w:val="0"/>
          <w:marBottom w:val="0"/>
          <w:divBdr>
            <w:top w:val="none" w:sz="0" w:space="0" w:color="auto"/>
            <w:left w:val="none" w:sz="0" w:space="0" w:color="auto"/>
            <w:bottom w:val="none" w:sz="0" w:space="0" w:color="auto"/>
            <w:right w:val="none" w:sz="0" w:space="0" w:color="auto"/>
          </w:divBdr>
        </w:div>
        <w:div w:id="627051703">
          <w:marLeft w:val="0"/>
          <w:marRight w:val="0"/>
          <w:marTop w:val="0"/>
          <w:marBottom w:val="0"/>
          <w:divBdr>
            <w:top w:val="none" w:sz="0" w:space="0" w:color="auto"/>
            <w:left w:val="none" w:sz="0" w:space="0" w:color="auto"/>
            <w:bottom w:val="none" w:sz="0" w:space="0" w:color="auto"/>
            <w:right w:val="none" w:sz="0" w:space="0" w:color="auto"/>
          </w:divBdr>
        </w:div>
        <w:div w:id="649677271">
          <w:marLeft w:val="0"/>
          <w:marRight w:val="0"/>
          <w:marTop w:val="0"/>
          <w:marBottom w:val="0"/>
          <w:divBdr>
            <w:top w:val="none" w:sz="0" w:space="0" w:color="auto"/>
            <w:left w:val="none" w:sz="0" w:space="0" w:color="auto"/>
            <w:bottom w:val="none" w:sz="0" w:space="0" w:color="auto"/>
            <w:right w:val="none" w:sz="0" w:space="0" w:color="auto"/>
          </w:divBdr>
        </w:div>
        <w:div w:id="669910241">
          <w:marLeft w:val="0"/>
          <w:marRight w:val="0"/>
          <w:marTop w:val="0"/>
          <w:marBottom w:val="0"/>
          <w:divBdr>
            <w:top w:val="none" w:sz="0" w:space="0" w:color="auto"/>
            <w:left w:val="none" w:sz="0" w:space="0" w:color="auto"/>
            <w:bottom w:val="none" w:sz="0" w:space="0" w:color="auto"/>
            <w:right w:val="none" w:sz="0" w:space="0" w:color="auto"/>
          </w:divBdr>
        </w:div>
        <w:div w:id="982855304">
          <w:marLeft w:val="0"/>
          <w:marRight w:val="0"/>
          <w:marTop w:val="0"/>
          <w:marBottom w:val="0"/>
          <w:divBdr>
            <w:top w:val="none" w:sz="0" w:space="0" w:color="auto"/>
            <w:left w:val="none" w:sz="0" w:space="0" w:color="auto"/>
            <w:bottom w:val="none" w:sz="0" w:space="0" w:color="auto"/>
            <w:right w:val="none" w:sz="0" w:space="0" w:color="auto"/>
          </w:divBdr>
        </w:div>
        <w:div w:id="1012756727">
          <w:marLeft w:val="0"/>
          <w:marRight w:val="0"/>
          <w:marTop w:val="0"/>
          <w:marBottom w:val="0"/>
          <w:divBdr>
            <w:top w:val="none" w:sz="0" w:space="0" w:color="auto"/>
            <w:left w:val="none" w:sz="0" w:space="0" w:color="auto"/>
            <w:bottom w:val="none" w:sz="0" w:space="0" w:color="auto"/>
            <w:right w:val="none" w:sz="0" w:space="0" w:color="auto"/>
          </w:divBdr>
        </w:div>
        <w:div w:id="1058438903">
          <w:marLeft w:val="0"/>
          <w:marRight w:val="0"/>
          <w:marTop w:val="0"/>
          <w:marBottom w:val="0"/>
          <w:divBdr>
            <w:top w:val="none" w:sz="0" w:space="0" w:color="auto"/>
            <w:left w:val="none" w:sz="0" w:space="0" w:color="auto"/>
            <w:bottom w:val="none" w:sz="0" w:space="0" w:color="auto"/>
            <w:right w:val="none" w:sz="0" w:space="0" w:color="auto"/>
          </w:divBdr>
        </w:div>
        <w:div w:id="1073354875">
          <w:marLeft w:val="0"/>
          <w:marRight w:val="0"/>
          <w:marTop w:val="0"/>
          <w:marBottom w:val="0"/>
          <w:divBdr>
            <w:top w:val="none" w:sz="0" w:space="0" w:color="auto"/>
            <w:left w:val="none" w:sz="0" w:space="0" w:color="auto"/>
            <w:bottom w:val="none" w:sz="0" w:space="0" w:color="auto"/>
            <w:right w:val="none" w:sz="0" w:space="0" w:color="auto"/>
          </w:divBdr>
        </w:div>
        <w:div w:id="1076854674">
          <w:marLeft w:val="0"/>
          <w:marRight w:val="0"/>
          <w:marTop w:val="0"/>
          <w:marBottom w:val="0"/>
          <w:divBdr>
            <w:top w:val="none" w:sz="0" w:space="0" w:color="auto"/>
            <w:left w:val="none" w:sz="0" w:space="0" w:color="auto"/>
            <w:bottom w:val="none" w:sz="0" w:space="0" w:color="auto"/>
            <w:right w:val="none" w:sz="0" w:space="0" w:color="auto"/>
          </w:divBdr>
        </w:div>
        <w:div w:id="1148977624">
          <w:marLeft w:val="0"/>
          <w:marRight w:val="0"/>
          <w:marTop w:val="0"/>
          <w:marBottom w:val="0"/>
          <w:divBdr>
            <w:top w:val="none" w:sz="0" w:space="0" w:color="auto"/>
            <w:left w:val="none" w:sz="0" w:space="0" w:color="auto"/>
            <w:bottom w:val="none" w:sz="0" w:space="0" w:color="auto"/>
            <w:right w:val="none" w:sz="0" w:space="0" w:color="auto"/>
          </w:divBdr>
        </w:div>
        <w:div w:id="1217620469">
          <w:marLeft w:val="0"/>
          <w:marRight w:val="0"/>
          <w:marTop w:val="0"/>
          <w:marBottom w:val="0"/>
          <w:divBdr>
            <w:top w:val="none" w:sz="0" w:space="0" w:color="auto"/>
            <w:left w:val="none" w:sz="0" w:space="0" w:color="auto"/>
            <w:bottom w:val="none" w:sz="0" w:space="0" w:color="auto"/>
            <w:right w:val="none" w:sz="0" w:space="0" w:color="auto"/>
          </w:divBdr>
        </w:div>
        <w:div w:id="1484467920">
          <w:marLeft w:val="0"/>
          <w:marRight w:val="0"/>
          <w:marTop w:val="0"/>
          <w:marBottom w:val="0"/>
          <w:divBdr>
            <w:top w:val="none" w:sz="0" w:space="0" w:color="auto"/>
            <w:left w:val="none" w:sz="0" w:space="0" w:color="auto"/>
            <w:bottom w:val="none" w:sz="0" w:space="0" w:color="auto"/>
            <w:right w:val="none" w:sz="0" w:space="0" w:color="auto"/>
          </w:divBdr>
        </w:div>
        <w:div w:id="1518471083">
          <w:marLeft w:val="0"/>
          <w:marRight w:val="0"/>
          <w:marTop w:val="0"/>
          <w:marBottom w:val="0"/>
          <w:divBdr>
            <w:top w:val="none" w:sz="0" w:space="0" w:color="auto"/>
            <w:left w:val="none" w:sz="0" w:space="0" w:color="auto"/>
            <w:bottom w:val="none" w:sz="0" w:space="0" w:color="auto"/>
            <w:right w:val="none" w:sz="0" w:space="0" w:color="auto"/>
          </w:divBdr>
        </w:div>
        <w:div w:id="1518738645">
          <w:marLeft w:val="0"/>
          <w:marRight w:val="0"/>
          <w:marTop w:val="0"/>
          <w:marBottom w:val="0"/>
          <w:divBdr>
            <w:top w:val="none" w:sz="0" w:space="0" w:color="auto"/>
            <w:left w:val="none" w:sz="0" w:space="0" w:color="auto"/>
            <w:bottom w:val="none" w:sz="0" w:space="0" w:color="auto"/>
            <w:right w:val="none" w:sz="0" w:space="0" w:color="auto"/>
          </w:divBdr>
        </w:div>
        <w:div w:id="1689865412">
          <w:marLeft w:val="0"/>
          <w:marRight w:val="0"/>
          <w:marTop w:val="0"/>
          <w:marBottom w:val="0"/>
          <w:divBdr>
            <w:top w:val="none" w:sz="0" w:space="0" w:color="auto"/>
            <w:left w:val="none" w:sz="0" w:space="0" w:color="auto"/>
            <w:bottom w:val="none" w:sz="0" w:space="0" w:color="auto"/>
            <w:right w:val="none" w:sz="0" w:space="0" w:color="auto"/>
          </w:divBdr>
        </w:div>
        <w:div w:id="1709446706">
          <w:marLeft w:val="0"/>
          <w:marRight w:val="0"/>
          <w:marTop w:val="0"/>
          <w:marBottom w:val="0"/>
          <w:divBdr>
            <w:top w:val="none" w:sz="0" w:space="0" w:color="auto"/>
            <w:left w:val="none" w:sz="0" w:space="0" w:color="auto"/>
            <w:bottom w:val="none" w:sz="0" w:space="0" w:color="auto"/>
            <w:right w:val="none" w:sz="0" w:space="0" w:color="auto"/>
          </w:divBdr>
        </w:div>
        <w:div w:id="1758019914">
          <w:marLeft w:val="0"/>
          <w:marRight w:val="0"/>
          <w:marTop w:val="0"/>
          <w:marBottom w:val="0"/>
          <w:divBdr>
            <w:top w:val="none" w:sz="0" w:space="0" w:color="auto"/>
            <w:left w:val="none" w:sz="0" w:space="0" w:color="auto"/>
            <w:bottom w:val="none" w:sz="0" w:space="0" w:color="auto"/>
            <w:right w:val="none" w:sz="0" w:space="0" w:color="auto"/>
          </w:divBdr>
        </w:div>
        <w:div w:id="1917545451">
          <w:marLeft w:val="0"/>
          <w:marRight w:val="0"/>
          <w:marTop w:val="0"/>
          <w:marBottom w:val="0"/>
          <w:divBdr>
            <w:top w:val="none" w:sz="0" w:space="0" w:color="auto"/>
            <w:left w:val="none" w:sz="0" w:space="0" w:color="auto"/>
            <w:bottom w:val="none" w:sz="0" w:space="0" w:color="auto"/>
            <w:right w:val="none" w:sz="0" w:space="0" w:color="auto"/>
          </w:divBdr>
        </w:div>
        <w:div w:id="1973124757">
          <w:marLeft w:val="0"/>
          <w:marRight w:val="0"/>
          <w:marTop w:val="0"/>
          <w:marBottom w:val="0"/>
          <w:divBdr>
            <w:top w:val="none" w:sz="0" w:space="0" w:color="auto"/>
            <w:left w:val="none" w:sz="0" w:space="0" w:color="auto"/>
            <w:bottom w:val="none" w:sz="0" w:space="0" w:color="auto"/>
            <w:right w:val="none" w:sz="0" w:space="0" w:color="auto"/>
          </w:divBdr>
        </w:div>
        <w:div w:id="2120905646">
          <w:marLeft w:val="0"/>
          <w:marRight w:val="0"/>
          <w:marTop w:val="0"/>
          <w:marBottom w:val="0"/>
          <w:divBdr>
            <w:top w:val="none" w:sz="0" w:space="0" w:color="auto"/>
            <w:left w:val="none" w:sz="0" w:space="0" w:color="auto"/>
            <w:bottom w:val="none" w:sz="0" w:space="0" w:color="auto"/>
            <w:right w:val="none" w:sz="0" w:space="0" w:color="auto"/>
          </w:divBdr>
        </w:div>
      </w:divsChild>
    </w:div>
    <w:div w:id="67118608">
      <w:bodyDiv w:val="1"/>
      <w:marLeft w:val="0"/>
      <w:marRight w:val="0"/>
      <w:marTop w:val="0"/>
      <w:marBottom w:val="0"/>
      <w:divBdr>
        <w:top w:val="none" w:sz="0" w:space="0" w:color="auto"/>
        <w:left w:val="none" w:sz="0" w:space="0" w:color="auto"/>
        <w:bottom w:val="none" w:sz="0" w:space="0" w:color="auto"/>
        <w:right w:val="none" w:sz="0" w:space="0" w:color="auto"/>
      </w:divBdr>
      <w:divsChild>
        <w:div w:id="20473357">
          <w:marLeft w:val="0"/>
          <w:marRight w:val="0"/>
          <w:marTop w:val="0"/>
          <w:marBottom w:val="0"/>
          <w:divBdr>
            <w:top w:val="none" w:sz="0" w:space="0" w:color="auto"/>
            <w:left w:val="none" w:sz="0" w:space="0" w:color="auto"/>
            <w:bottom w:val="none" w:sz="0" w:space="0" w:color="auto"/>
            <w:right w:val="none" w:sz="0" w:space="0" w:color="auto"/>
          </w:divBdr>
        </w:div>
        <w:div w:id="59980540">
          <w:marLeft w:val="0"/>
          <w:marRight w:val="0"/>
          <w:marTop w:val="0"/>
          <w:marBottom w:val="0"/>
          <w:divBdr>
            <w:top w:val="none" w:sz="0" w:space="0" w:color="auto"/>
            <w:left w:val="none" w:sz="0" w:space="0" w:color="auto"/>
            <w:bottom w:val="none" w:sz="0" w:space="0" w:color="auto"/>
            <w:right w:val="none" w:sz="0" w:space="0" w:color="auto"/>
          </w:divBdr>
        </w:div>
        <w:div w:id="109008302">
          <w:marLeft w:val="0"/>
          <w:marRight w:val="0"/>
          <w:marTop w:val="0"/>
          <w:marBottom w:val="0"/>
          <w:divBdr>
            <w:top w:val="none" w:sz="0" w:space="0" w:color="auto"/>
            <w:left w:val="none" w:sz="0" w:space="0" w:color="auto"/>
            <w:bottom w:val="none" w:sz="0" w:space="0" w:color="auto"/>
            <w:right w:val="none" w:sz="0" w:space="0" w:color="auto"/>
          </w:divBdr>
        </w:div>
        <w:div w:id="130370760">
          <w:marLeft w:val="0"/>
          <w:marRight w:val="0"/>
          <w:marTop w:val="0"/>
          <w:marBottom w:val="0"/>
          <w:divBdr>
            <w:top w:val="none" w:sz="0" w:space="0" w:color="auto"/>
            <w:left w:val="none" w:sz="0" w:space="0" w:color="auto"/>
            <w:bottom w:val="none" w:sz="0" w:space="0" w:color="auto"/>
            <w:right w:val="none" w:sz="0" w:space="0" w:color="auto"/>
          </w:divBdr>
        </w:div>
        <w:div w:id="133135164">
          <w:marLeft w:val="0"/>
          <w:marRight w:val="0"/>
          <w:marTop w:val="0"/>
          <w:marBottom w:val="0"/>
          <w:divBdr>
            <w:top w:val="none" w:sz="0" w:space="0" w:color="auto"/>
            <w:left w:val="none" w:sz="0" w:space="0" w:color="auto"/>
            <w:bottom w:val="none" w:sz="0" w:space="0" w:color="auto"/>
            <w:right w:val="none" w:sz="0" w:space="0" w:color="auto"/>
          </w:divBdr>
        </w:div>
        <w:div w:id="137919462">
          <w:marLeft w:val="0"/>
          <w:marRight w:val="0"/>
          <w:marTop w:val="0"/>
          <w:marBottom w:val="0"/>
          <w:divBdr>
            <w:top w:val="none" w:sz="0" w:space="0" w:color="auto"/>
            <w:left w:val="none" w:sz="0" w:space="0" w:color="auto"/>
            <w:bottom w:val="none" w:sz="0" w:space="0" w:color="auto"/>
            <w:right w:val="none" w:sz="0" w:space="0" w:color="auto"/>
          </w:divBdr>
        </w:div>
        <w:div w:id="142237672">
          <w:marLeft w:val="0"/>
          <w:marRight w:val="0"/>
          <w:marTop w:val="0"/>
          <w:marBottom w:val="0"/>
          <w:divBdr>
            <w:top w:val="none" w:sz="0" w:space="0" w:color="auto"/>
            <w:left w:val="none" w:sz="0" w:space="0" w:color="auto"/>
            <w:bottom w:val="none" w:sz="0" w:space="0" w:color="auto"/>
            <w:right w:val="none" w:sz="0" w:space="0" w:color="auto"/>
          </w:divBdr>
        </w:div>
        <w:div w:id="222067711">
          <w:marLeft w:val="0"/>
          <w:marRight w:val="0"/>
          <w:marTop w:val="0"/>
          <w:marBottom w:val="0"/>
          <w:divBdr>
            <w:top w:val="none" w:sz="0" w:space="0" w:color="auto"/>
            <w:left w:val="none" w:sz="0" w:space="0" w:color="auto"/>
            <w:bottom w:val="none" w:sz="0" w:space="0" w:color="auto"/>
            <w:right w:val="none" w:sz="0" w:space="0" w:color="auto"/>
          </w:divBdr>
        </w:div>
        <w:div w:id="289094897">
          <w:marLeft w:val="0"/>
          <w:marRight w:val="0"/>
          <w:marTop w:val="0"/>
          <w:marBottom w:val="0"/>
          <w:divBdr>
            <w:top w:val="none" w:sz="0" w:space="0" w:color="auto"/>
            <w:left w:val="none" w:sz="0" w:space="0" w:color="auto"/>
            <w:bottom w:val="none" w:sz="0" w:space="0" w:color="auto"/>
            <w:right w:val="none" w:sz="0" w:space="0" w:color="auto"/>
          </w:divBdr>
        </w:div>
        <w:div w:id="290675256">
          <w:marLeft w:val="0"/>
          <w:marRight w:val="0"/>
          <w:marTop w:val="0"/>
          <w:marBottom w:val="0"/>
          <w:divBdr>
            <w:top w:val="none" w:sz="0" w:space="0" w:color="auto"/>
            <w:left w:val="none" w:sz="0" w:space="0" w:color="auto"/>
            <w:bottom w:val="none" w:sz="0" w:space="0" w:color="auto"/>
            <w:right w:val="none" w:sz="0" w:space="0" w:color="auto"/>
          </w:divBdr>
        </w:div>
        <w:div w:id="298268422">
          <w:marLeft w:val="0"/>
          <w:marRight w:val="0"/>
          <w:marTop w:val="0"/>
          <w:marBottom w:val="0"/>
          <w:divBdr>
            <w:top w:val="none" w:sz="0" w:space="0" w:color="auto"/>
            <w:left w:val="none" w:sz="0" w:space="0" w:color="auto"/>
            <w:bottom w:val="none" w:sz="0" w:space="0" w:color="auto"/>
            <w:right w:val="none" w:sz="0" w:space="0" w:color="auto"/>
          </w:divBdr>
        </w:div>
        <w:div w:id="325867595">
          <w:marLeft w:val="0"/>
          <w:marRight w:val="0"/>
          <w:marTop w:val="0"/>
          <w:marBottom w:val="0"/>
          <w:divBdr>
            <w:top w:val="none" w:sz="0" w:space="0" w:color="auto"/>
            <w:left w:val="none" w:sz="0" w:space="0" w:color="auto"/>
            <w:bottom w:val="none" w:sz="0" w:space="0" w:color="auto"/>
            <w:right w:val="none" w:sz="0" w:space="0" w:color="auto"/>
          </w:divBdr>
        </w:div>
        <w:div w:id="378940334">
          <w:marLeft w:val="0"/>
          <w:marRight w:val="0"/>
          <w:marTop w:val="0"/>
          <w:marBottom w:val="0"/>
          <w:divBdr>
            <w:top w:val="none" w:sz="0" w:space="0" w:color="auto"/>
            <w:left w:val="none" w:sz="0" w:space="0" w:color="auto"/>
            <w:bottom w:val="none" w:sz="0" w:space="0" w:color="auto"/>
            <w:right w:val="none" w:sz="0" w:space="0" w:color="auto"/>
          </w:divBdr>
        </w:div>
        <w:div w:id="388456824">
          <w:marLeft w:val="0"/>
          <w:marRight w:val="0"/>
          <w:marTop w:val="0"/>
          <w:marBottom w:val="0"/>
          <w:divBdr>
            <w:top w:val="none" w:sz="0" w:space="0" w:color="auto"/>
            <w:left w:val="none" w:sz="0" w:space="0" w:color="auto"/>
            <w:bottom w:val="none" w:sz="0" w:space="0" w:color="auto"/>
            <w:right w:val="none" w:sz="0" w:space="0" w:color="auto"/>
          </w:divBdr>
        </w:div>
        <w:div w:id="436994285">
          <w:marLeft w:val="0"/>
          <w:marRight w:val="0"/>
          <w:marTop w:val="0"/>
          <w:marBottom w:val="0"/>
          <w:divBdr>
            <w:top w:val="none" w:sz="0" w:space="0" w:color="auto"/>
            <w:left w:val="none" w:sz="0" w:space="0" w:color="auto"/>
            <w:bottom w:val="none" w:sz="0" w:space="0" w:color="auto"/>
            <w:right w:val="none" w:sz="0" w:space="0" w:color="auto"/>
          </w:divBdr>
        </w:div>
        <w:div w:id="486559851">
          <w:marLeft w:val="0"/>
          <w:marRight w:val="0"/>
          <w:marTop w:val="0"/>
          <w:marBottom w:val="0"/>
          <w:divBdr>
            <w:top w:val="none" w:sz="0" w:space="0" w:color="auto"/>
            <w:left w:val="none" w:sz="0" w:space="0" w:color="auto"/>
            <w:bottom w:val="none" w:sz="0" w:space="0" w:color="auto"/>
            <w:right w:val="none" w:sz="0" w:space="0" w:color="auto"/>
          </w:divBdr>
        </w:div>
        <w:div w:id="559748890">
          <w:marLeft w:val="0"/>
          <w:marRight w:val="0"/>
          <w:marTop w:val="0"/>
          <w:marBottom w:val="0"/>
          <w:divBdr>
            <w:top w:val="none" w:sz="0" w:space="0" w:color="auto"/>
            <w:left w:val="none" w:sz="0" w:space="0" w:color="auto"/>
            <w:bottom w:val="none" w:sz="0" w:space="0" w:color="auto"/>
            <w:right w:val="none" w:sz="0" w:space="0" w:color="auto"/>
          </w:divBdr>
        </w:div>
        <w:div w:id="566496145">
          <w:marLeft w:val="0"/>
          <w:marRight w:val="0"/>
          <w:marTop w:val="0"/>
          <w:marBottom w:val="0"/>
          <w:divBdr>
            <w:top w:val="none" w:sz="0" w:space="0" w:color="auto"/>
            <w:left w:val="none" w:sz="0" w:space="0" w:color="auto"/>
            <w:bottom w:val="none" w:sz="0" w:space="0" w:color="auto"/>
            <w:right w:val="none" w:sz="0" w:space="0" w:color="auto"/>
          </w:divBdr>
        </w:div>
        <w:div w:id="628970636">
          <w:marLeft w:val="0"/>
          <w:marRight w:val="0"/>
          <w:marTop w:val="0"/>
          <w:marBottom w:val="0"/>
          <w:divBdr>
            <w:top w:val="none" w:sz="0" w:space="0" w:color="auto"/>
            <w:left w:val="none" w:sz="0" w:space="0" w:color="auto"/>
            <w:bottom w:val="none" w:sz="0" w:space="0" w:color="auto"/>
            <w:right w:val="none" w:sz="0" w:space="0" w:color="auto"/>
          </w:divBdr>
        </w:div>
        <w:div w:id="689839977">
          <w:marLeft w:val="0"/>
          <w:marRight w:val="0"/>
          <w:marTop w:val="0"/>
          <w:marBottom w:val="0"/>
          <w:divBdr>
            <w:top w:val="none" w:sz="0" w:space="0" w:color="auto"/>
            <w:left w:val="none" w:sz="0" w:space="0" w:color="auto"/>
            <w:bottom w:val="none" w:sz="0" w:space="0" w:color="auto"/>
            <w:right w:val="none" w:sz="0" w:space="0" w:color="auto"/>
          </w:divBdr>
        </w:div>
        <w:div w:id="720835335">
          <w:marLeft w:val="0"/>
          <w:marRight w:val="0"/>
          <w:marTop w:val="0"/>
          <w:marBottom w:val="0"/>
          <w:divBdr>
            <w:top w:val="none" w:sz="0" w:space="0" w:color="auto"/>
            <w:left w:val="none" w:sz="0" w:space="0" w:color="auto"/>
            <w:bottom w:val="none" w:sz="0" w:space="0" w:color="auto"/>
            <w:right w:val="none" w:sz="0" w:space="0" w:color="auto"/>
          </w:divBdr>
        </w:div>
        <w:div w:id="777796699">
          <w:marLeft w:val="0"/>
          <w:marRight w:val="0"/>
          <w:marTop w:val="0"/>
          <w:marBottom w:val="0"/>
          <w:divBdr>
            <w:top w:val="none" w:sz="0" w:space="0" w:color="auto"/>
            <w:left w:val="none" w:sz="0" w:space="0" w:color="auto"/>
            <w:bottom w:val="none" w:sz="0" w:space="0" w:color="auto"/>
            <w:right w:val="none" w:sz="0" w:space="0" w:color="auto"/>
          </w:divBdr>
        </w:div>
        <w:div w:id="854153922">
          <w:marLeft w:val="0"/>
          <w:marRight w:val="0"/>
          <w:marTop w:val="0"/>
          <w:marBottom w:val="0"/>
          <w:divBdr>
            <w:top w:val="none" w:sz="0" w:space="0" w:color="auto"/>
            <w:left w:val="none" w:sz="0" w:space="0" w:color="auto"/>
            <w:bottom w:val="none" w:sz="0" w:space="0" w:color="auto"/>
            <w:right w:val="none" w:sz="0" w:space="0" w:color="auto"/>
          </w:divBdr>
        </w:div>
        <w:div w:id="875771001">
          <w:marLeft w:val="0"/>
          <w:marRight w:val="0"/>
          <w:marTop w:val="0"/>
          <w:marBottom w:val="0"/>
          <w:divBdr>
            <w:top w:val="none" w:sz="0" w:space="0" w:color="auto"/>
            <w:left w:val="none" w:sz="0" w:space="0" w:color="auto"/>
            <w:bottom w:val="none" w:sz="0" w:space="0" w:color="auto"/>
            <w:right w:val="none" w:sz="0" w:space="0" w:color="auto"/>
          </w:divBdr>
        </w:div>
        <w:div w:id="971208385">
          <w:marLeft w:val="0"/>
          <w:marRight w:val="0"/>
          <w:marTop w:val="0"/>
          <w:marBottom w:val="0"/>
          <w:divBdr>
            <w:top w:val="none" w:sz="0" w:space="0" w:color="auto"/>
            <w:left w:val="none" w:sz="0" w:space="0" w:color="auto"/>
            <w:bottom w:val="none" w:sz="0" w:space="0" w:color="auto"/>
            <w:right w:val="none" w:sz="0" w:space="0" w:color="auto"/>
          </w:divBdr>
        </w:div>
        <w:div w:id="1016543422">
          <w:marLeft w:val="0"/>
          <w:marRight w:val="0"/>
          <w:marTop w:val="0"/>
          <w:marBottom w:val="0"/>
          <w:divBdr>
            <w:top w:val="none" w:sz="0" w:space="0" w:color="auto"/>
            <w:left w:val="none" w:sz="0" w:space="0" w:color="auto"/>
            <w:bottom w:val="none" w:sz="0" w:space="0" w:color="auto"/>
            <w:right w:val="none" w:sz="0" w:space="0" w:color="auto"/>
          </w:divBdr>
        </w:div>
        <w:div w:id="1024096977">
          <w:marLeft w:val="0"/>
          <w:marRight w:val="0"/>
          <w:marTop w:val="0"/>
          <w:marBottom w:val="0"/>
          <w:divBdr>
            <w:top w:val="none" w:sz="0" w:space="0" w:color="auto"/>
            <w:left w:val="none" w:sz="0" w:space="0" w:color="auto"/>
            <w:bottom w:val="none" w:sz="0" w:space="0" w:color="auto"/>
            <w:right w:val="none" w:sz="0" w:space="0" w:color="auto"/>
          </w:divBdr>
        </w:div>
        <w:div w:id="1179152593">
          <w:marLeft w:val="0"/>
          <w:marRight w:val="0"/>
          <w:marTop w:val="0"/>
          <w:marBottom w:val="0"/>
          <w:divBdr>
            <w:top w:val="none" w:sz="0" w:space="0" w:color="auto"/>
            <w:left w:val="none" w:sz="0" w:space="0" w:color="auto"/>
            <w:bottom w:val="none" w:sz="0" w:space="0" w:color="auto"/>
            <w:right w:val="none" w:sz="0" w:space="0" w:color="auto"/>
          </w:divBdr>
        </w:div>
        <w:div w:id="1260872627">
          <w:marLeft w:val="0"/>
          <w:marRight w:val="0"/>
          <w:marTop w:val="0"/>
          <w:marBottom w:val="0"/>
          <w:divBdr>
            <w:top w:val="none" w:sz="0" w:space="0" w:color="auto"/>
            <w:left w:val="none" w:sz="0" w:space="0" w:color="auto"/>
            <w:bottom w:val="none" w:sz="0" w:space="0" w:color="auto"/>
            <w:right w:val="none" w:sz="0" w:space="0" w:color="auto"/>
          </w:divBdr>
        </w:div>
        <w:div w:id="1269849887">
          <w:marLeft w:val="0"/>
          <w:marRight w:val="0"/>
          <w:marTop w:val="0"/>
          <w:marBottom w:val="0"/>
          <w:divBdr>
            <w:top w:val="none" w:sz="0" w:space="0" w:color="auto"/>
            <w:left w:val="none" w:sz="0" w:space="0" w:color="auto"/>
            <w:bottom w:val="none" w:sz="0" w:space="0" w:color="auto"/>
            <w:right w:val="none" w:sz="0" w:space="0" w:color="auto"/>
          </w:divBdr>
        </w:div>
        <w:div w:id="1323579712">
          <w:marLeft w:val="0"/>
          <w:marRight w:val="0"/>
          <w:marTop w:val="0"/>
          <w:marBottom w:val="0"/>
          <w:divBdr>
            <w:top w:val="none" w:sz="0" w:space="0" w:color="auto"/>
            <w:left w:val="none" w:sz="0" w:space="0" w:color="auto"/>
            <w:bottom w:val="none" w:sz="0" w:space="0" w:color="auto"/>
            <w:right w:val="none" w:sz="0" w:space="0" w:color="auto"/>
          </w:divBdr>
        </w:div>
        <w:div w:id="1324774866">
          <w:marLeft w:val="0"/>
          <w:marRight w:val="0"/>
          <w:marTop w:val="0"/>
          <w:marBottom w:val="0"/>
          <w:divBdr>
            <w:top w:val="none" w:sz="0" w:space="0" w:color="auto"/>
            <w:left w:val="none" w:sz="0" w:space="0" w:color="auto"/>
            <w:bottom w:val="none" w:sz="0" w:space="0" w:color="auto"/>
            <w:right w:val="none" w:sz="0" w:space="0" w:color="auto"/>
          </w:divBdr>
        </w:div>
        <w:div w:id="1378354159">
          <w:marLeft w:val="0"/>
          <w:marRight w:val="0"/>
          <w:marTop w:val="0"/>
          <w:marBottom w:val="0"/>
          <w:divBdr>
            <w:top w:val="none" w:sz="0" w:space="0" w:color="auto"/>
            <w:left w:val="none" w:sz="0" w:space="0" w:color="auto"/>
            <w:bottom w:val="none" w:sz="0" w:space="0" w:color="auto"/>
            <w:right w:val="none" w:sz="0" w:space="0" w:color="auto"/>
          </w:divBdr>
        </w:div>
        <w:div w:id="1483889504">
          <w:marLeft w:val="0"/>
          <w:marRight w:val="0"/>
          <w:marTop w:val="0"/>
          <w:marBottom w:val="0"/>
          <w:divBdr>
            <w:top w:val="none" w:sz="0" w:space="0" w:color="auto"/>
            <w:left w:val="none" w:sz="0" w:space="0" w:color="auto"/>
            <w:bottom w:val="none" w:sz="0" w:space="0" w:color="auto"/>
            <w:right w:val="none" w:sz="0" w:space="0" w:color="auto"/>
          </w:divBdr>
        </w:div>
        <w:div w:id="1524125577">
          <w:marLeft w:val="0"/>
          <w:marRight w:val="0"/>
          <w:marTop w:val="0"/>
          <w:marBottom w:val="0"/>
          <w:divBdr>
            <w:top w:val="none" w:sz="0" w:space="0" w:color="auto"/>
            <w:left w:val="none" w:sz="0" w:space="0" w:color="auto"/>
            <w:bottom w:val="none" w:sz="0" w:space="0" w:color="auto"/>
            <w:right w:val="none" w:sz="0" w:space="0" w:color="auto"/>
          </w:divBdr>
        </w:div>
        <w:div w:id="1551649249">
          <w:marLeft w:val="0"/>
          <w:marRight w:val="0"/>
          <w:marTop w:val="0"/>
          <w:marBottom w:val="0"/>
          <w:divBdr>
            <w:top w:val="none" w:sz="0" w:space="0" w:color="auto"/>
            <w:left w:val="none" w:sz="0" w:space="0" w:color="auto"/>
            <w:bottom w:val="none" w:sz="0" w:space="0" w:color="auto"/>
            <w:right w:val="none" w:sz="0" w:space="0" w:color="auto"/>
          </w:divBdr>
        </w:div>
        <w:div w:id="1630238742">
          <w:marLeft w:val="0"/>
          <w:marRight w:val="0"/>
          <w:marTop w:val="0"/>
          <w:marBottom w:val="0"/>
          <w:divBdr>
            <w:top w:val="none" w:sz="0" w:space="0" w:color="auto"/>
            <w:left w:val="none" w:sz="0" w:space="0" w:color="auto"/>
            <w:bottom w:val="none" w:sz="0" w:space="0" w:color="auto"/>
            <w:right w:val="none" w:sz="0" w:space="0" w:color="auto"/>
          </w:divBdr>
        </w:div>
        <w:div w:id="1653682938">
          <w:marLeft w:val="0"/>
          <w:marRight w:val="0"/>
          <w:marTop w:val="0"/>
          <w:marBottom w:val="0"/>
          <w:divBdr>
            <w:top w:val="none" w:sz="0" w:space="0" w:color="auto"/>
            <w:left w:val="none" w:sz="0" w:space="0" w:color="auto"/>
            <w:bottom w:val="none" w:sz="0" w:space="0" w:color="auto"/>
            <w:right w:val="none" w:sz="0" w:space="0" w:color="auto"/>
          </w:divBdr>
        </w:div>
        <w:div w:id="1692416660">
          <w:marLeft w:val="0"/>
          <w:marRight w:val="0"/>
          <w:marTop w:val="0"/>
          <w:marBottom w:val="0"/>
          <w:divBdr>
            <w:top w:val="none" w:sz="0" w:space="0" w:color="auto"/>
            <w:left w:val="none" w:sz="0" w:space="0" w:color="auto"/>
            <w:bottom w:val="none" w:sz="0" w:space="0" w:color="auto"/>
            <w:right w:val="none" w:sz="0" w:space="0" w:color="auto"/>
          </w:divBdr>
        </w:div>
        <w:div w:id="1709716556">
          <w:marLeft w:val="0"/>
          <w:marRight w:val="0"/>
          <w:marTop w:val="0"/>
          <w:marBottom w:val="0"/>
          <w:divBdr>
            <w:top w:val="none" w:sz="0" w:space="0" w:color="auto"/>
            <w:left w:val="none" w:sz="0" w:space="0" w:color="auto"/>
            <w:bottom w:val="none" w:sz="0" w:space="0" w:color="auto"/>
            <w:right w:val="none" w:sz="0" w:space="0" w:color="auto"/>
          </w:divBdr>
        </w:div>
        <w:div w:id="1769734932">
          <w:marLeft w:val="0"/>
          <w:marRight w:val="0"/>
          <w:marTop w:val="0"/>
          <w:marBottom w:val="0"/>
          <w:divBdr>
            <w:top w:val="none" w:sz="0" w:space="0" w:color="auto"/>
            <w:left w:val="none" w:sz="0" w:space="0" w:color="auto"/>
            <w:bottom w:val="none" w:sz="0" w:space="0" w:color="auto"/>
            <w:right w:val="none" w:sz="0" w:space="0" w:color="auto"/>
          </w:divBdr>
        </w:div>
        <w:div w:id="1797021729">
          <w:marLeft w:val="0"/>
          <w:marRight w:val="0"/>
          <w:marTop w:val="0"/>
          <w:marBottom w:val="0"/>
          <w:divBdr>
            <w:top w:val="none" w:sz="0" w:space="0" w:color="auto"/>
            <w:left w:val="none" w:sz="0" w:space="0" w:color="auto"/>
            <w:bottom w:val="none" w:sz="0" w:space="0" w:color="auto"/>
            <w:right w:val="none" w:sz="0" w:space="0" w:color="auto"/>
          </w:divBdr>
        </w:div>
        <w:div w:id="1863669495">
          <w:marLeft w:val="0"/>
          <w:marRight w:val="0"/>
          <w:marTop w:val="0"/>
          <w:marBottom w:val="0"/>
          <w:divBdr>
            <w:top w:val="none" w:sz="0" w:space="0" w:color="auto"/>
            <w:left w:val="none" w:sz="0" w:space="0" w:color="auto"/>
            <w:bottom w:val="none" w:sz="0" w:space="0" w:color="auto"/>
            <w:right w:val="none" w:sz="0" w:space="0" w:color="auto"/>
          </w:divBdr>
        </w:div>
        <w:div w:id="1895657431">
          <w:marLeft w:val="0"/>
          <w:marRight w:val="0"/>
          <w:marTop w:val="0"/>
          <w:marBottom w:val="0"/>
          <w:divBdr>
            <w:top w:val="none" w:sz="0" w:space="0" w:color="auto"/>
            <w:left w:val="none" w:sz="0" w:space="0" w:color="auto"/>
            <w:bottom w:val="none" w:sz="0" w:space="0" w:color="auto"/>
            <w:right w:val="none" w:sz="0" w:space="0" w:color="auto"/>
          </w:divBdr>
        </w:div>
        <w:div w:id="1905218582">
          <w:marLeft w:val="0"/>
          <w:marRight w:val="0"/>
          <w:marTop w:val="0"/>
          <w:marBottom w:val="0"/>
          <w:divBdr>
            <w:top w:val="none" w:sz="0" w:space="0" w:color="auto"/>
            <w:left w:val="none" w:sz="0" w:space="0" w:color="auto"/>
            <w:bottom w:val="none" w:sz="0" w:space="0" w:color="auto"/>
            <w:right w:val="none" w:sz="0" w:space="0" w:color="auto"/>
          </w:divBdr>
        </w:div>
        <w:div w:id="1930577765">
          <w:marLeft w:val="0"/>
          <w:marRight w:val="0"/>
          <w:marTop w:val="0"/>
          <w:marBottom w:val="0"/>
          <w:divBdr>
            <w:top w:val="none" w:sz="0" w:space="0" w:color="auto"/>
            <w:left w:val="none" w:sz="0" w:space="0" w:color="auto"/>
            <w:bottom w:val="none" w:sz="0" w:space="0" w:color="auto"/>
            <w:right w:val="none" w:sz="0" w:space="0" w:color="auto"/>
          </w:divBdr>
        </w:div>
        <w:div w:id="1956054031">
          <w:marLeft w:val="0"/>
          <w:marRight w:val="0"/>
          <w:marTop w:val="0"/>
          <w:marBottom w:val="0"/>
          <w:divBdr>
            <w:top w:val="none" w:sz="0" w:space="0" w:color="auto"/>
            <w:left w:val="none" w:sz="0" w:space="0" w:color="auto"/>
            <w:bottom w:val="none" w:sz="0" w:space="0" w:color="auto"/>
            <w:right w:val="none" w:sz="0" w:space="0" w:color="auto"/>
          </w:divBdr>
        </w:div>
        <w:div w:id="1962148200">
          <w:marLeft w:val="0"/>
          <w:marRight w:val="0"/>
          <w:marTop w:val="0"/>
          <w:marBottom w:val="0"/>
          <w:divBdr>
            <w:top w:val="none" w:sz="0" w:space="0" w:color="auto"/>
            <w:left w:val="none" w:sz="0" w:space="0" w:color="auto"/>
            <w:bottom w:val="none" w:sz="0" w:space="0" w:color="auto"/>
            <w:right w:val="none" w:sz="0" w:space="0" w:color="auto"/>
          </w:divBdr>
        </w:div>
        <w:div w:id="2028408396">
          <w:marLeft w:val="0"/>
          <w:marRight w:val="0"/>
          <w:marTop w:val="0"/>
          <w:marBottom w:val="0"/>
          <w:divBdr>
            <w:top w:val="none" w:sz="0" w:space="0" w:color="auto"/>
            <w:left w:val="none" w:sz="0" w:space="0" w:color="auto"/>
            <w:bottom w:val="none" w:sz="0" w:space="0" w:color="auto"/>
            <w:right w:val="none" w:sz="0" w:space="0" w:color="auto"/>
          </w:divBdr>
        </w:div>
        <w:div w:id="2077850283">
          <w:marLeft w:val="0"/>
          <w:marRight w:val="0"/>
          <w:marTop w:val="0"/>
          <w:marBottom w:val="0"/>
          <w:divBdr>
            <w:top w:val="none" w:sz="0" w:space="0" w:color="auto"/>
            <w:left w:val="none" w:sz="0" w:space="0" w:color="auto"/>
            <w:bottom w:val="none" w:sz="0" w:space="0" w:color="auto"/>
            <w:right w:val="none" w:sz="0" w:space="0" w:color="auto"/>
          </w:divBdr>
        </w:div>
      </w:divsChild>
    </w:div>
    <w:div w:id="121197734">
      <w:bodyDiv w:val="1"/>
      <w:marLeft w:val="0"/>
      <w:marRight w:val="0"/>
      <w:marTop w:val="0"/>
      <w:marBottom w:val="0"/>
      <w:divBdr>
        <w:top w:val="none" w:sz="0" w:space="0" w:color="auto"/>
        <w:left w:val="none" w:sz="0" w:space="0" w:color="auto"/>
        <w:bottom w:val="none" w:sz="0" w:space="0" w:color="auto"/>
        <w:right w:val="none" w:sz="0" w:space="0" w:color="auto"/>
      </w:divBdr>
      <w:divsChild>
        <w:div w:id="272134744">
          <w:marLeft w:val="0"/>
          <w:marRight w:val="0"/>
          <w:marTop w:val="0"/>
          <w:marBottom w:val="0"/>
          <w:divBdr>
            <w:top w:val="none" w:sz="0" w:space="0" w:color="auto"/>
            <w:left w:val="none" w:sz="0" w:space="0" w:color="auto"/>
            <w:bottom w:val="none" w:sz="0" w:space="0" w:color="auto"/>
            <w:right w:val="none" w:sz="0" w:space="0" w:color="auto"/>
          </w:divBdr>
        </w:div>
        <w:div w:id="660428023">
          <w:marLeft w:val="0"/>
          <w:marRight w:val="0"/>
          <w:marTop w:val="0"/>
          <w:marBottom w:val="0"/>
          <w:divBdr>
            <w:top w:val="none" w:sz="0" w:space="0" w:color="auto"/>
            <w:left w:val="none" w:sz="0" w:space="0" w:color="auto"/>
            <w:bottom w:val="none" w:sz="0" w:space="0" w:color="auto"/>
            <w:right w:val="none" w:sz="0" w:space="0" w:color="auto"/>
          </w:divBdr>
        </w:div>
        <w:div w:id="887841292">
          <w:marLeft w:val="0"/>
          <w:marRight w:val="0"/>
          <w:marTop w:val="0"/>
          <w:marBottom w:val="0"/>
          <w:divBdr>
            <w:top w:val="none" w:sz="0" w:space="0" w:color="auto"/>
            <w:left w:val="none" w:sz="0" w:space="0" w:color="auto"/>
            <w:bottom w:val="none" w:sz="0" w:space="0" w:color="auto"/>
            <w:right w:val="none" w:sz="0" w:space="0" w:color="auto"/>
          </w:divBdr>
        </w:div>
        <w:div w:id="930969303">
          <w:marLeft w:val="0"/>
          <w:marRight w:val="0"/>
          <w:marTop w:val="0"/>
          <w:marBottom w:val="0"/>
          <w:divBdr>
            <w:top w:val="none" w:sz="0" w:space="0" w:color="auto"/>
            <w:left w:val="none" w:sz="0" w:space="0" w:color="auto"/>
            <w:bottom w:val="none" w:sz="0" w:space="0" w:color="auto"/>
            <w:right w:val="none" w:sz="0" w:space="0" w:color="auto"/>
          </w:divBdr>
        </w:div>
        <w:div w:id="988095271">
          <w:marLeft w:val="0"/>
          <w:marRight w:val="0"/>
          <w:marTop w:val="0"/>
          <w:marBottom w:val="0"/>
          <w:divBdr>
            <w:top w:val="none" w:sz="0" w:space="0" w:color="auto"/>
            <w:left w:val="none" w:sz="0" w:space="0" w:color="auto"/>
            <w:bottom w:val="none" w:sz="0" w:space="0" w:color="auto"/>
            <w:right w:val="none" w:sz="0" w:space="0" w:color="auto"/>
          </w:divBdr>
        </w:div>
        <w:div w:id="1295481812">
          <w:marLeft w:val="0"/>
          <w:marRight w:val="0"/>
          <w:marTop w:val="0"/>
          <w:marBottom w:val="0"/>
          <w:divBdr>
            <w:top w:val="none" w:sz="0" w:space="0" w:color="auto"/>
            <w:left w:val="none" w:sz="0" w:space="0" w:color="auto"/>
            <w:bottom w:val="none" w:sz="0" w:space="0" w:color="auto"/>
            <w:right w:val="none" w:sz="0" w:space="0" w:color="auto"/>
          </w:divBdr>
        </w:div>
        <w:div w:id="1342732245">
          <w:marLeft w:val="0"/>
          <w:marRight w:val="0"/>
          <w:marTop w:val="0"/>
          <w:marBottom w:val="0"/>
          <w:divBdr>
            <w:top w:val="none" w:sz="0" w:space="0" w:color="auto"/>
            <w:left w:val="none" w:sz="0" w:space="0" w:color="auto"/>
            <w:bottom w:val="none" w:sz="0" w:space="0" w:color="auto"/>
            <w:right w:val="none" w:sz="0" w:space="0" w:color="auto"/>
          </w:divBdr>
        </w:div>
      </w:divsChild>
    </w:div>
    <w:div w:id="153187424">
      <w:bodyDiv w:val="1"/>
      <w:marLeft w:val="0"/>
      <w:marRight w:val="0"/>
      <w:marTop w:val="0"/>
      <w:marBottom w:val="0"/>
      <w:divBdr>
        <w:top w:val="none" w:sz="0" w:space="0" w:color="auto"/>
        <w:left w:val="none" w:sz="0" w:space="0" w:color="auto"/>
        <w:bottom w:val="none" w:sz="0" w:space="0" w:color="auto"/>
        <w:right w:val="none" w:sz="0" w:space="0" w:color="auto"/>
      </w:divBdr>
      <w:divsChild>
        <w:div w:id="57410079">
          <w:marLeft w:val="0"/>
          <w:marRight w:val="0"/>
          <w:marTop w:val="0"/>
          <w:marBottom w:val="0"/>
          <w:divBdr>
            <w:top w:val="none" w:sz="0" w:space="0" w:color="auto"/>
            <w:left w:val="none" w:sz="0" w:space="0" w:color="auto"/>
            <w:bottom w:val="none" w:sz="0" w:space="0" w:color="auto"/>
            <w:right w:val="none" w:sz="0" w:space="0" w:color="auto"/>
          </w:divBdr>
        </w:div>
        <w:div w:id="87653090">
          <w:marLeft w:val="0"/>
          <w:marRight w:val="0"/>
          <w:marTop w:val="0"/>
          <w:marBottom w:val="0"/>
          <w:divBdr>
            <w:top w:val="none" w:sz="0" w:space="0" w:color="auto"/>
            <w:left w:val="none" w:sz="0" w:space="0" w:color="auto"/>
            <w:bottom w:val="none" w:sz="0" w:space="0" w:color="auto"/>
            <w:right w:val="none" w:sz="0" w:space="0" w:color="auto"/>
          </w:divBdr>
        </w:div>
        <w:div w:id="121534435">
          <w:marLeft w:val="0"/>
          <w:marRight w:val="0"/>
          <w:marTop w:val="0"/>
          <w:marBottom w:val="0"/>
          <w:divBdr>
            <w:top w:val="none" w:sz="0" w:space="0" w:color="auto"/>
            <w:left w:val="none" w:sz="0" w:space="0" w:color="auto"/>
            <w:bottom w:val="none" w:sz="0" w:space="0" w:color="auto"/>
            <w:right w:val="none" w:sz="0" w:space="0" w:color="auto"/>
          </w:divBdr>
        </w:div>
        <w:div w:id="340858911">
          <w:marLeft w:val="0"/>
          <w:marRight w:val="0"/>
          <w:marTop w:val="0"/>
          <w:marBottom w:val="0"/>
          <w:divBdr>
            <w:top w:val="none" w:sz="0" w:space="0" w:color="auto"/>
            <w:left w:val="none" w:sz="0" w:space="0" w:color="auto"/>
            <w:bottom w:val="none" w:sz="0" w:space="0" w:color="auto"/>
            <w:right w:val="none" w:sz="0" w:space="0" w:color="auto"/>
          </w:divBdr>
        </w:div>
        <w:div w:id="395980189">
          <w:marLeft w:val="0"/>
          <w:marRight w:val="0"/>
          <w:marTop w:val="0"/>
          <w:marBottom w:val="0"/>
          <w:divBdr>
            <w:top w:val="none" w:sz="0" w:space="0" w:color="auto"/>
            <w:left w:val="none" w:sz="0" w:space="0" w:color="auto"/>
            <w:bottom w:val="none" w:sz="0" w:space="0" w:color="auto"/>
            <w:right w:val="none" w:sz="0" w:space="0" w:color="auto"/>
          </w:divBdr>
        </w:div>
        <w:div w:id="400758723">
          <w:marLeft w:val="0"/>
          <w:marRight w:val="0"/>
          <w:marTop w:val="0"/>
          <w:marBottom w:val="0"/>
          <w:divBdr>
            <w:top w:val="none" w:sz="0" w:space="0" w:color="auto"/>
            <w:left w:val="none" w:sz="0" w:space="0" w:color="auto"/>
            <w:bottom w:val="none" w:sz="0" w:space="0" w:color="auto"/>
            <w:right w:val="none" w:sz="0" w:space="0" w:color="auto"/>
          </w:divBdr>
        </w:div>
        <w:div w:id="455415384">
          <w:marLeft w:val="0"/>
          <w:marRight w:val="0"/>
          <w:marTop w:val="0"/>
          <w:marBottom w:val="0"/>
          <w:divBdr>
            <w:top w:val="none" w:sz="0" w:space="0" w:color="auto"/>
            <w:left w:val="none" w:sz="0" w:space="0" w:color="auto"/>
            <w:bottom w:val="none" w:sz="0" w:space="0" w:color="auto"/>
            <w:right w:val="none" w:sz="0" w:space="0" w:color="auto"/>
          </w:divBdr>
        </w:div>
        <w:div w:id="511342506">
          <w:marLeft w:val="0"/>
          <w:marRight w:val="0"/>
          <w:marTop w:val="0"/>
          <w:marBottom w:val="0"/>
          <w:divBdr>
            <w:top w:val="none" w:sz="0" w:space="0" w:color="auto"/>
            <w:left w:val="none" w:sz="0" w:space="0" w:color="auto"/>
            <w:bottom w:val="none" w:sz="0" w:space="0" w:color="auto"/>
            <w:right w:val="none" w:sz="0" w:space="0" w:color="auto"/>
          </w:divBdr>
        </w:div>
        <w:div w:id="543056210">
          <w:marLeft w:val="0"/>
          <w:marRight w:val="0"/>
          <w:marTop w:val="0"/>
          <w:marBottom w:val="0"/>
          <w:divBdr>
            <w:top w:val="none" w:sz="0" w:space="0" w:color="auto"/>
            <w:left w:val="none" w:sz="0" w:space="0" w:color="auto"/>
            <w:bottom w:val="none" w:sz="0" w:space="0" w:color="auto"/>
            <w:right w:val="none" w:sz="0" w:space="0" w:color="auto"/>
          </w:divBdr>
        </w:div>
        <w:div w:id="625936079">
          <w:marLeft w:val="0"/>
          <w:marRight w:val="0"/>
          <w:marTop w:val="0"/>
          <w:marBottom w:val="0"/>
          <w:divBdr>
            <w:top w:val="none" w:sz="0" w:space="0" w:color="auto"/>
            <w:left w:val="none" w:sz="0" w:space="0" w:color="auto"/>
            <w:bottom w:val="none" w:sz="0" w:space="0" w:color="auto"/>
            <w:right w:val="none" w:sz="0" w:space="0" w:color="auto"/>
          </w:divBdr>
        </w:div>
        <w:div w:id="655375670">
          <w:marLeft w:val="0"/>
          <w:marRight w:val="0"/>
          <w:marTop w:val="0"/>
          <w:marBottom w:val="0"/>
          <w:divBdr>
            <w:top w:val="none" w:sz="0" w:space="0" w:color="auto"/>
            <w:left w:val="none" w:sz="0" w:space="0" w:color="auto"/>
            <w:bottom w:val="none" w:sz="0" w:space="0" w:color="auto"/>
            <w:right w:val="none" w:sz="0" w:space="0" w:color="auto"/>
          </w:divBdr>
        </w:div>
        <w:div w:id="655690687">
          <w:marLeft w:val="0"/>
          <w:marRight w:val="0"/>
          <w:marTop w:val="0"/>
          <w:marBottom w:val="0"/>
          <w:divBdr>
            <w:top w:val="none" w:sz="0" w:space="0" w:color="auto"/>
            <w:left w:val="none" w:sz="0" w:space="0" w:color="auto"/>
            <w:bottom w:val="none" w:sz="0" w:space="0" w:color="auto"/>
            <w:right w:val="none" w:sz="0" w:space="0" w:color="auto"/>
          </w:divBdr>
        </w:div>
        <w:div w:id="679896773">
          <w:marLeft w:val="0"/>
          <w:marRight w:val="0"/>
          <w:marTop w:val="0"/>
          <w:marBottom w:val="0"/>
          <w:divBdr>
            <w:top w:val="none" w:sz="0" w:space="0" w:color="auto"/>
            <w:left w:val="none" w:sz="0" w:space="0" w:color="auto"/>
            <w:bottom w:val="none" w:sz="0" w:space="0" w:color="auto"/>
            <w:right w:val="none" w:sz="0" w:space="0" w:color="auto"/>
          </w:divBdr>
        </w:div>
        <w:div w:id="741609690">
          <w:marLeft w:val="0"/>
          <w:marRight w:val="0"/>
          <w:marTop w:val="0"/>
          <w:marBottom w:val="0"/>
          <w:divBdr>
            <w:top w:val="none" w:sz="0" w:space="0" w:color="auto"/>
            <w:left w:val="none" w:sz="0" w:space="0" w:color="auto"/>
            <w:bottom w:val="none" w:sz="0" w:space="0" w:color="auto"/>
            <w:right w:val="none" w:sz="0" w:space="0" w:color="auto"/>
          </w:divBdr>
        </w:div>
        <w:div w:id="790897341">
          <w:marLeft w:val="0"/>
          <w:marRight w:val="0"/>
          <w:marTop w:val="0"/>
          <w:marBottom w:val="0"/>
          <w:divBdr>
            <w:top w:val="none" w:sz="0" w:space="0" w:color="auto"/>
            <w:left w:val="none" w:sz="0" w:space="0" w:color="auto"/>
            <w:bottom w:val="none" w:sz="0" w:space="0" w:color="auto"/>
            <w:right w:val="none" w:sz="0" w:space="0" w:color="auto"/>
          </w:divBdr>
        </w:div>
        <w:div w:id="799998343">
          <w:marLeft w:val="0"/>
          <w:marRight w:val="0"/>
          <w:marTop w:val="0"/>
          <w:marBottom w:val="0"/>
          <w:divBdr>
            <w:top w:val="none" w:sz="0" w:space="0" w:color="auto"/>
            <w:left w:val="none" w:sz="0" w:space="0" w:color="auto"/>
            <w:bottom w:val="none" w:sz="0" w:space="0" w:color="auto"/>
            <w:right w:val="none" w:sz="0" w:space="0" w:color="auto"/>
          </w:divBdr>
        </w:div>
        <w:div w:id="841814750">
          <w:marLeft w:val="0"/>
          <w:marRight w:val="0"/>
          <w:marTop w:val="0"/>
          <w:marBottom w:val="0"/>
          <w:divBdr>
            <w:top w:val="none" w:sz="0" w:space="0" w:color="auto"/>
            <w:left w:val="none" w:sz="0" w:space="0" w:color="auto"/>
            <w:bottom w:val="none" w:sz="0" w:space="0" w:color="auto"/>
            <w:right w:val="none" w:sz="0" w:space="0" w:color="auto"/>
          </w:divBdr>
        </w:div>
        <w:div w:id="843665817">
          <w:marLeft w:val="0"/>
          <w:marRight w:val="0"/>
          <w:marTop w:val="0"/>
          <w:marBottom w:val="0"/>
          <w:divBdr>
            <w:top w:val="none" w:sz="0" w:space="0" w:color="auto"/>
            <w:left w:val="none" w:sz="0" w:space="0" w:color="auto"/>
            <w:bottom w:val="none" w:sz="0" w:space="0" w:color="auto"/>
            <w:right w:val="none" w:sz="0" w:space="0" w:color="auto"/>
          </w:divBdr>
        </w:div>
        <w:div w:id="877351394">
          <w:marLeft w:val="0"/>
          <w:marRight w:val="0"/>
          <w:marTop w:val="0"/>
          <w:marBottom w:val="0"/>
          <w:divBdr>
            <w:top w:val="none" w:sz="0" w:space="0" w:color="auto"/>
            <w:left w:val="none" w:sz="0" w:space="0" w:color="auto"/>
            <w:bottom w:val="none" w:sz="0" w:space="0" w:color="auto"/>
            <w:right w:val="none" w:sz="0" w:space="0" w:color="auto"/>
          </w:divBdr>
        </w:div>
        <w:div w:id="987512823">
          <w:marLeft w:val="0"/>
          <w:marRight w:val="0"/>
          <w:marTop w:val="0"/>
          <w:marBottom w:val="0"/>
          <w:divBdr>
            <w:top w:val="none" w:sz="0" w:space="0" w:color="auto"/>
            <w:left w:val="none" w:sz="0" w:space="0" w:color="auto"/>
            <w:bottom w:val="none" w:sz="0" w:space="0" w:color="auto"/>
            <w:right w:val="none" w:sz="0" w:space="0" w:color="auto"/>
          </w:divBdr>
        </w:div>
        <w:div w:id="1058212194">
          <w:marLeft w:val="0"/>
          <w:marRight w:val="0"/>
          <w:marTop w:val="0"/>
          <w:marBottom w:val="0"/>
          <w:divBdr>
            <w:top w:val="none" w:sz="0" w:space="0" w:color="auto"/>
            <w:left w:val="none" w:sz="0" w:space="0" w:color="auto"/>
            <w:bottom w:val="none" w:sz="0" w:space="0" w:color="auto"/>
            <w:right w:val="none" w:sz="0" w:space="0" w:color="auto"/>
          </w:divBdr>
        </w:div>
        <w:div w:id="1125348958">
          <w:marLeft w:val="0"/>
          <w:marRight w:val="0"/>
          <w:marTop w:val="0"/>
          <w:marBottom w:val="0"/>
          <w:divBdr>
            <w:top w:val="none" w:sz="0" w:space="0" w:color="auto"/>
            <w:left w:val="none" w:sz="0" w:space="0" w:color="auto"/>
            <w:bottom w:val="none" w:sz="0" w:space="0" w:color="auto"/>
            <w:right w:val="none" w:sz="0" w:space="0" w:color="auto"/>
          </w:divBdr>
        </w:div>
        <w:div w:id="1155226127">
          <w:marLeft w:val="0"/>
          <w:marRight w:val="0"/>
          <w:marTop w:val="0"/>
          <w:marBottom w:val="0"/>
          <w:divBdr>
            <w:top w:val="none" w:sz="0" w:space="0" w:color="auto"/>
            <w:left w:val="none" w:sz="0" w:space="0" w:color="auto"/>
            <w:bottom w:val="none" w:sz="0" w:space="0" w:color="auto"/>
            <w:right w:val="none" w:sz="0" w:space="0" w:color="auto"/>
          </w:divBdr>
        </w:div>
        <w:div w:id="1161434733">
          <w:marLeft w:val="0"/>
          <w:marRight w:val="0"/>
          <w:marTop w:val="0"/>
          <w:marBottom w:val="0"/>
          <w:divBdr>
            <w:top w:val="none" w:sz="0" w:space="0" w:color="auto"/>
            <w:left w:val="none" w:sz="0" w:space="0" w:color="auto"/>
            <w:bottom w:val="none" w:sz="0" w:space="0" w:color="auto"/>
            <w:right w:val="none" w:sz="0" w:space="0" w:color="auto"/>
          </w:divBdr>
        </w:div>
        <w:div w:id="1179663811">
          <w:marLeft w:val="0"/>
          <w:marRight w:val="0"/>
          <w:marTop w:val="0"/>
          <w:marBottom w:val="0"/>
          <w:divBdr>
            <w:top w:val="none" w:sz="0" w:space="0" w:color="auto"/>
            <w:left w:val="none" w:sz="0" w:space="0" w:color="auto"/>
            <w:bottom w:val="none" w:sz="0" w:space="0" w:color="auto"/>
            <w:right w:val="none" w:sz="0" w:space="0" w:color="auto"/>
          </w:divBdr>
        </w:div>
        <w:div w:id="1246913961">
          <w:marLeft w:val="0"/>
          <w:marRight w:val="0"/>
          <w:marTop w:val="0"/>
          <w:marBottom w:val="0"/>
          <w:divBdr>
            <w:top w:val="none" w:sz="0" w:space="0" w:color="auto"/>
            <w:left w:val="none" w:sz="0" w:space="0" w:color="auto"/>
            <w:bottom w:val="none" w:sz="0" w:space="0" w:color="auto"/>
            <w:right w:val="none" w:sz="0" w:space="0" w:color="auto"/>
          </w:divBdr>
        </w:div>
        <w:div w:id="1382249449">
          <w:marLeft w:val="0"/>
          <w:marRight w:val="0"/>
          <w:marTop w:val="0"/>
          <w:marBottom w:val="0"/>
          <w:divBdr>
            <w:top w:val="none" w:sz="0" w:space="0" w:color="auto"/>
            <w:left w:val="none" w:sz="0" w:space="0" w:color="auto"/>
            <w:bottom w:val="none" w:sz="0" w:space="0" w:color="auto"/>
            <w:right w:val="none" w:sz="0" w:space="0" w:color="auto"/>
          </w:divBdr>
        </w:div>
        <w:div w:id="1467889191">
          <w:marLeft w:val="0"/>
          <w:marRight w:val="0"/>
          <w:marTop w:val="0"/>
          <w:marBottom w:val="0"/>
          <w:divBdr>
            <w:top w:val="none" w:sz="0" w:space="0" w:color="auto"/>
            <w:left w:val="none" w:sz="0" w:space="0" w:color="auto"/>
            <w:bottom w:val="none" w:sz="0" w:space="0" w:color="auto"/>
            <w:right w:val="none" w:sz="0" w:space="0" w:color="auto"/>
          </w:divBdr>
        </w:div>
        <w:div w:id="1534533070">
          <w:marLeft w:val="0"/>
          <w:marRight w:val="0"/>
          <w:marTop w:val="0"/>
          <w:marBottom w:val="0"/>
          <w:divBdr>
            <w:top w:val="none" w:sz="0" w:space="0" w:color="auto"/>
            <w:left w:val="none" w:sz="0" w:space="0" w:color="auto"/>
            <w:bottom w:val="none" w:sz="0" w:space="0" w:color="auto"/>
            <w:right w:val="none" w:sz="0" w:space="0" w:color="auto"/>
          </w:divBdr>
        </w:div>
        <w:div w:id="1553926675">
          <w:marLeft w:val="0"/>
          <w:marRight w:val="0"/>
          <w:marTop w:val="0"/>
          <w:marBottom w:val="0"/>
          <w:divBdr>
            <w:top w:val="none" w:sz="0" w:space="0" w:color="auto"/>
            <w:left w:val="none" w:sz="0" w:space="0" w:color="auto"/>
            <w:bottom w:val="none" w:sz="0" w:space="0" w:color="auto"/>
            <w:right w:val="none" w:sz="0" w:space="0" w:color="auto"/>
          </w:divBdr>
        </w:div>
        <w:div w:id="1637103808">
          <w:marLeft w:val="0"/>
          <w:marRight w:val="0"/>
          <w:marTop w:val="0"/>
          <w:marBottom w:val="0"/>
          <w:divBdr>
            <w:top w:val="none" w:sz="0" w:space="0" w:color="auto"/>
            <w:left w:val="none" w:sz="0" w:space="0" w:color="auto"/>
            <w:bottom w:val="none" w:sz="0" w:space="0" w:color="auto"/>
            <w:right w:val="none" w:sz="0" w:space="0" w:color="auto"/>
          </w:divBdr>
        </w:div>
        <w:div w:id="1639258912">
          <w:marLeft w:val="0"/>
          <w:marRight w:val="0"/>
          <w:marTop w:val="0"/>
          <w:marBottom w:val="0"/>
          <w:divBdr>
            <w:top w:val="none" w:sz="0" w:space="0" w:color="auto"/>
            <w:left w:val="none" w:sz="0" w:space="0" w:color="auto"/>
            <w:bottom w:val="none" w:sz="0" w:space="0" w:color="auto"/>
            <w:right w:val="none" w:sz="0" w:space="0" w:color="auto"/>
          </w:divBdr>
        </w:div>
        <w:div w:id="1745302730">
          <w:marLeft w:val="0"/>
          <w:marRight w:val="0"/>
          <w:marTop w:val="0"/>
          <w:marBottom w:val="0"/>
          <w:divBdr>
            <w:top w:val="none" w:sz="0" w:space="0" w:color="auto"/>
            <w:left w:val="none" w:sz="0" w:space="0" w:color="auto"/>
            <w:bottom w:val="none" w:sz="0" w:space="0" w:color="auto"/>
            <w:right w:val="none" w:sz="0" w:space="0" w:color="auto"/>
          </w:divBdr>
        </w:div>
        <w:div w:id="1751153824">
          <w:marLeft w:val="0"/>
          <w:marRight w:val="0"/>
          <w:marTop w:val="0"/>
          <w:marBottom w:val="0"/>
          <w:divBdr>
            <w:top w:val="none" w:sz="0" w:space="0" w:color="auto"/>
            <w:left w:val="none" w:sz="0" w:space="0" w:color="auto"/>
            <w:bottom w:val="none" w:sz="0" w:space="0" w:color="auto"/>
            <w:right w:val="none" w:sz="0" w:space="0" w:color="auto"/>
          </w:divBdr>
        </w:div>
        <w:div w:id="1754277738">
          <w:marLeft w:val="0"/>
          <w:marRight w:val="0"/>
          <w:marTop w:val="0"/>
          <w:marBottom w:val="0"/>
          <w:divBdr>
            <w:top w:val="none" w:sz="0" w:space="0" w:color="auto"/>
            <w:left w:val="none" w:sz="0" w:space="0" w:color="auto"/>
            <w:bottom w:val="none" w:sz="0" w:space="0" w:color="auto"/>
            <w:right w:val="none" w:sz="0" w:space="0" w:color="auto"/>
          </w:divBdr>
        </w:div>
        <w:div w:id="1755783022">
          <w:marLeft w:val="0"/>
          <w:marRight w:val="0"/>
          <w:marTop w:val="0"/>
          <w:marBottom w:val="0"/>
          <w:divBdr>
            <w:top w:val="none" w:sz="0" w:space="0" w:color="auto"/>
            <w:left w:val="none" w:sz="0" w:space="0" w:color="auto"/>
            <w:bottom w:val="none" w:sz="0" w:space="0" w:color="auto"/>
            <w:right w:val="none" w:sz="0" w:space="0" w:color="auto"/>
          </w:divBdr>
        </w:div>
        <w:div w:id="1775174420">
          <w:marLeft w:val="0"/>
          <w:marRight w:val="0"/>
          <w:marTop w:val="0"/>
          <w:marBottom w:val="0"/>
          <w:divBdr>
            <w:top w:val="none" w:sz="0" w:space="0" w:color="auto"/>
            <w:left w:val="none" w:sz="0" w:space="0" w:color="auto"/>
            <w:bottom w:val="none" w:sz="0" w:space="0" w:color="auto"/>
            <w:right w:val="none" w:sz="0" w:space="0" w:color="auto"/>
          </w:divBdr>
        </w:div>
        <w:div w:id="1816068421">
          <w:marLeft w:val="0"/>
          <w:marRight w:val="0"/>
          <w:marTop w:val="0"/>
          <w:marBottom w:val="0"/>
          <w:divBdr>
            <w:top w:val="none" w:sz="0" w:space="0" w:color="auto"/>
            <w:left w:val="none" w:sz="0" w:space="0" w:color="auto"/>
            <w:bottom w:val="none" w:sz="0" w:space="0" w:color="auto"/>
            <w:right w:val="none" w:sz="0" w:space="0" w:color="auto"/>
          </w:divBdr>
        </w:div>
        <w:div w:id="1833793515">
          <w:marLeft w:val="0"/>
          <w:marRight w:val="0"/>
          <w:marTop w:val="0"/>
          <w:marBottom w:val="0"/>
          <w:divBdr>
            <w:top w:val="none" w:sz="0" w:space="0" w:color="auto"/>
            <w:left w:val="none" w:sz="0" w:space="0" w:color="auto"/>
            <w:bottom w:val="none" w:sz="0" w:space="0" w:color="auto"/>
            <w:right w:val="none" w:sz="0" w:space="0" w:color="auto"/>
          </w:divBdr>
        </w:div>
        <w:div w:id="1845044942">
          <w:marLeft w:val="0"/>
          <w:marRight w:val="0"/>
          <w:marTop w:val="0"/>
          <w:marBottom w:val="0"/>
          <w:divBdr>
            <w:top w:val="none" w:sz="0" w:space="0" w:color="auto"/>
            <w:left w:val="none" w:sz="0" w:space="0" w:color="auto"/>
            <w:bottom w:val="none" w:sz="0" w:space="0" w:color="auto"/>
            <w:right w:val="none" w:sz="0" w:space="0" w:color="auto"/>
          </w:divBdr>
        </w:div>
        <w:div w:id="1851598483">
          <w:marLeft w:val="0"/>
          <w:marRight w:val="0"/>
          <w:marTop w:val="0"/>
          <w:marBottom w:val="0"/>
          <w:divBdr>
            <w:top w:val="none" w:sz="0" w:space="0" w:color="auto"/>
            <w:left w:val="none" w:sz="0" w:space="0" w:color="auto"/>
            <w:bottom w:val="none" w:sz="0" w:space="0" w:color="auto"/>
            <w:right w:val="none" w:sz="0" w:space="0" w:color="auto"/>
          </w:divBdr>
        </w:div>
        <w:div w:id="1880313781">
          <w:marLeft w:val="0"/>
          <w:marRight w:val="0"/>
          <w:marTop w:val="0"/>
          <w:marBottom w:val="0"/>
          <w:divBdr>
            <w:top w:val="none" w:sz="0" w:space="0" w:color="auto"/>
            <w:left w:val="none" w:sz="0" w:space="0" w:color="auto"/>
            <w:bottom w:val="none" w:sz="0" w:space="0" w:color="auto"/>
            <w:right w:val="none" w:sz="0" w:space="0" w:color="auto"/>
          </w:divBdr>
        </w:div>
        <w:div w:id="1928339778">
          <w:marLeft w:val="0"/>
          <w:marRight w:val="0"/>
          <w:marTop w:val="0"/>
          <w:marBottom w:val="0"/>
          <w:divBdr>
            <w:top w:val="none" w:sz="0" w:space="0" w:color="auto"/>
            <w:left w:val="none" w:sz="0" w:space="0" w:color="auto"/>
            <w:bottom w:val="none" w:sz="0" w:space="0" w:color="auto"/>
            <w:right w:val="none" w:sz="0" w:space="0" w:color="auto"/>
          </w:divBdr>
        </w:div>
        <w:div w:id="1966957484">
          <w:marLeft w:val="0"/>
          <w:marRight w:val="0"/>
          <w:marTop w:val="0"/>
          <w:marBottom w:val="0"/>
          <w:divBdr>
            <w:top w:val="none" w:sz="0" w:space="0" w:color="auto"/>
            <w:left w:val="none" w:sz="0" w:space="0" w:color="auto"/>
            <w:bottom w:val="none" w:sz="0" w:space="0" w:color="auto"/>
            <w:right w:val="none" w:sz="0" w:space="0" w:color="auto"/>
          </w:divBdr>
        </w:div>
        <w:div w:id="2033920428">
          <w:marLeft w:val="0"/>
          <w:marRight w:val="0"/>
          <w:marTop w:val="0"/>
          <w:marBottom w:val="0"/>
          <w:divBdr>
            <w:top w:val="none" w:sz="0" w:space="0" w:color="auto"/>
            <w:left w:val="none" w:sz="0" w:space="0" w:color="auto"/>
            <w:bottom w:val="none" w:sz="0" w:space="0" w:color="auto"/>
            <w:right w:val="none" w:sz="0" w:space="0" w:color="auto"/>
          </w:divBdr>
        </w:div>
        <w:div w:id="2045397588">
          <w:marLeft w:val="0"/>
          <w:marRight w:val="0"/>
          <w:marTop w:val="0"/>
          <w:marBottom w:val="0"/>
          <w:divBdr>
            <w:top w:val="none" w:sz="0" w:space="0" w:color="auto"/>
            <w:left w:val="none" w:sz="0" w:space="0" w:color="auto"/>
            <w:bottom w:val="none" w:sz="0" w:space="0" w:color="auto"/>
            <w:right w:val="none" w:sz="0" w:space="0" w:color="auto"/>
          </w:divBdr>
        </w:div>
        <w:div w:id="2049379798">
          <w:marLeft w:val="0"/>
          <w:marRight w:val="0"/>
          <w:marTop w:val="0"/>
          <w:marBottom w:val="0"/>
          <w:divBdr>
            <w:top w:val="none" w:sz="0" w:space="0" w:color="auto"/>
            <w:left w:val="none" w:sz="0" w:space="0" w:color="auto"/>
            <w:bottom w:val="none" w:sz="0" w:space="0" w:color="auto"/>
            <w:right w:val="none" w:sz="0" w:space="0" w:color="auto"/>
          </w:divBdr>
        </w:div>
        <w:div w:id="2130856639">
          <w:marLeft w:val="0"/>
          <w:marRight w:val="0"/>
          <w:marTop w:val="0"/>
          <w:marBottom w:val="0"/>
          <w:divBdr>
            <w:top w:val="none" w:sz="0" w:space="0" w:color="auto"/>
            <w:left w:val="none" w:sz="0" w:space="0" w:color="auto"/>
            <w:bottom w:val="none" w:sz="0" w:space="0" w:color="auto"/>
            <w:right w:val="none" w:sz="0" w:space="0" w:color="auto"/>
          </w:divBdr>
        </w:div>
      </w:divsChild>
    </w:div>
    <w:div w:id="236985095">
      <w:bodyDiv w:val="1"/>
      <w:marLeft w:val="0"/>
      <w:marRight w:val="0"/>
      <w:marTop w:val="0"/>
      <w:marBottom w:val="0"/>
      <w:divBdr>
        <w:top w:val="none" w:sz="0" w:space="0" w:color="auto"/>
        <w:left w:val="none" w:sz="0" w:space="0" w:color="auto"/>
        <w:bottom w:val="none" w:sz="0" w:space="0" w:color="auto"/>
        <w:right w:val="none" w:sz="0" w:space="0" w:color="auto"/>
      </w:divBdr>
    </w:div>
    <w:div w:id="250504142">
      <w:bodyDiv w:val="1"/>
      <w:marLeft w:val="0"/>
      <w:marRight w:val="0"/>
      <w:marTop w:val="0"/>
      <w:marBottom w:val="0"/>
      <w:divBdr>
        <w:top w:val="none" w:sz="0" w:space="0" w:color="auto"/>
        <w:left w:val="none" w:sz="0" w:space="0" w:color="auto"/>
        <w:bottom w:val="none" w:sz="0" w:space="0" w:color="auto"/>
        <w:right w:val="none" w:sz="0" w:space="0" w:color="auto"/>
      </w:divBdr>
    </w:div>
    <w:div w:id="279335457">
      <w:bodyDiv w:val="1"/>
      <w:marLeft w:val="0"/>
      <w:marRight w:val="0"/>
      <w:marTop w:val="0"/>
      <w:marBottom w:val="0"/>
      <w:divBdr>
        <w:top w:val="none" w:sz="0" w:space="0" w:color="auto"/>
        <w:left w:val="none" w:sz="0" w:space="0" w:color="auto"/>
        <w:bottom w:val="none" w:sz="0" w:space="0" w:color="auto"/>
        <w:right w:val="none" w:sz="0" w:space="0" w:color="auto"/>
      </w:divBdr>
    </w:div>
    <w:div w:id="293996270">
      <w:bodyDiv w:val="1"/>
      <w:marLeft w:val="0"/>
      <w:marRight w:val="0"/>
      <w:marTop w:val="0"/>
      <w:marBottom w:val="0"/>
      <w:divBdr>
        <w:top w:val="none" w:sz="0" w:space="0" w:color="auto"/>
        <w:left w:val="none" w:sz="0" w:space="0" w:color="auto"/>
        <w:bottom w:val="none" w:sz="0" w:space="0" w:color="auto"/>
        <w:right w:val="none" w:sz="0" w:space="0" w:color="auto"/>
      </w:divBdr>
      <w:divsChild>
        <w:div w:id="44986397">
          <w:marLeft w:val="0"/>
          <w:marRight w:val="0"/>
          <w:marTop w:val="0"/>
          <w:marBottom w:val="0"/>
          <w:divBdr>
            <w:top w:val="none" w:sz="0" w:space="0" w:color="auto"/>
            <w:left w:val="none" w:sz="0" w:space="0" w:color="auto"/>
            <w:bottom w:val="none" w:sz="0" w:space="0" w:color="auto"/>
            <w:right w:val="none" w:sz="0" w:space="0" w:color="auto"/>
          </w:divBdr>
        </w:div>
        <w:div w:id="80421200">
          <w:marLeft w:val="0"/>
          <w:marRight w:val="0"/>
          <w:marTop w:val="0"/>
          <w:marBottom w:val="0"/>
          <w:divBdr>
            <w:top w:val="none" w:sz="0" w:space="0" w:color="auto"/>
            <w:left w:val="none" w:sz="0" w:space="0" w:color="auto"/>
            <w:bottom w:val="none" w:sz="0" w:space="0" w:color="auto"/>
            <w:right w:val="none" w:sz="0" w:space="0" w:color="auto"/>
          </w:divBdr>
        </w:div>
        <w:div w:id="181431347">
          <w:marLeft w:val="0"/>
          <w:marRight w:val="0"/>
          <w:marTop w:val="0"/>
          <w:marBottom w:val="0"/>
          <w:divBdr>
            <w:top w:val="none" w:sz="0" w:space="0" w:color="auto"/>
            <w:left w:val="none" w:sz="0" w:space="0" w:color="auto"/>
            <w:bottom w:val="none" w:sz="0" w:space="0" w:color="auto"/>
            <w:right w:val="none" w:sz="0" w:space="0" w:color="auto"/>
          </w:divBdr>
        </w:div>
        <w:div w:id="198982604">
          <w:marLeft w:val="0"/>
          <w:marRight w:val="0"/>
          <w:marTop w:val="0"/>
          <w:marBottom w:val="0"/>
          <w:divBdr>
            <w:top w:val="none" w:sz="0" w:space="0" w:color="auto"/>
            <w:left w:val="none" w:sz="0" w:space="0" w:color="auto"/>
            <w:bottom w:val="none" w:sz="0" w:space="0" w:color="auto"/>
            <w:right w:val="none" w:sz="0" w:space="0" w:color="auto"/>
          </w:divBdr>
        </w:div>
        <w:div w:id="209541290">
          <w:marLeft w:val="0"/>
          <w:marRight w:val="0"/>
          <w:marTop w:val="0"/>
          <w:marBottom w:val="0"/>
          <w:divBdr>
            <w:top w:val="none" w:sz="0" w:space="0" w:color="auto"/>
            <w:left w:val="none" w:sz="0" w:space="0" w:color="auto"/>
            <w:bottom w:val="none" w:sz="0" w:space="0" w:color="auto"/>
            <w:right w:val="none" w:sz="0" w:space="0" w:color="auto"/>
          </w:divBdr>
        </w:div>
        <w:div w:id="222103432">
          <w:marLeft w:val="0"/>
          <w:marRight w:val="0"/>
          <w:marTop w:val="0"/>
          <w:marBottom w:val="0"/>
          <w:divBdr>
            <w:top w:val="none" w:sz="0" w:space="0" w:color="auto"/>
            <w:left w:val="none" w:sz="0" w:space="0" w:color="auto"/>
            <w:bottom w:val="none" w:sz="0" w:space="0" w:color="auto"/>
            <w:right w:val="none" w:sz="0" w:space="0" w:color="auto"/>
          </w:divBdr>
        </w:div>
        <w:div w:id="255987857">
          <w:marLeft w:val="0"/>
          <w:marRight w:val="0"/>
          <w:marTop w:val="0"/>
          <w:marBottom w:val="0"/>
          <w:divBdr>
            <w:top w:val="none" w:sz="0" w:space="0" w:color="auto"/>
            <w:left w:val="none" w:sz="0" w:space="0" w:color="auto"/>
            <w:bottom w:val="none" w:sz="0" w:space="0" w:color="auto"/>
            <w:right w:val="none" w:sz="0" w:space="0" w:color="auto"/>
          </w:divBdr>
        </w:div>
        <w:div w:id="294525497">
          <w:marLeft w:val="0"/>
          <w:marRight w:val="0"/>
          <w:marTop w:val="0"/>
          <w:marBottom w:val="0"/>
          <w:divBdr>
            <w:top w:val="none" w:sz="0" w:space="0" w:color="auto"/>
            <w:left w:val="none" w:sz="0" w:space="0" w:color="auto"/>
            <w:bottom w:val="none" w:sz="0" w:space="0" w:color="auto"/>
            <w:right w:val="none" w:sz="0" w:space="0" w:color="auto"/>
          </w:divBdr>
        </w:div>
        <w:div w:id="422579131">
          <w:marLeft w:val="0"/>
          <w:marRight w:val="0"/>
          <w:marTop w:val="0"/>
          <w:marBottom w:val="0"/>
          <w:divBdr>
            <w:top w:val="none" w:sz="0" w:space="0" w:color="auto"/>
            <w:left w:val="none" w:sz="0" w:space="0" w:color="auto"/>
            <w:bottom w:val="none" w:sz="0" w:space="0" w:color="auto"/>
            <w:right w:val="none" w:sz="0" w:space="0" w:color="auto"/>
          </w:divBdr>
        </w:div>
        <w:div w:id="532959678">
          <w:marLeft w:val="0"/>
          <w:marRight w:val="0"/>
          <w:marTop w:val="0"/>
          <w:marBottom w:val="0"/>
          <w:divBdr>
            <w:top w:val="none" w:sz="0" w:space="0" w:color="auto"/>
            <w:left w:val="none" w:sz="0" w:space="0" w:color="auto"/>
            <w:bottom w:val="none" w:sz="0" w:space="0" w:color="auto"/>
            <w:right w:val="none" w:sz="0" w:space="0" w:color="auto"/>
          </w:divBdr>
        </w:div>
        <w:div w:id="545869486">
          <w:marLeft w:val="0"/>
          <w:marRight w:val="0"/>
          <w:marTop w:val="0"/>
          <w:marBottom w:val="0"/>
          <w:divBdr>
            <w:top w:val="none" w:sz="0" w:space="0" w:color="auto"/>
            <w:left w:val="none" w:sz="0" w:space="0" w:color="auto"/>
            <w:bottom w:val="none" w:sz="0" w:space="0" w:color="auto"/>
            <w:right w:val="none" w:sz="0" w:space="0" w:color="auto"/>
          </w:divBdr>
        </w:div>
        <w:div w:id="692460066">
          <w:marLeft w:val="0"/>
          <w:marRight w:val="0"/>
          <w:marTop w:val="0"/>
          <w:marBottom w:val="0"/>
          <w:divBdr>
            <w:top w:val="none" w:sz="0" w:space="0" w:color="auto"/>
            <w:left w:val="none" w:sz="0" w:space="0" w:color="auto"/>
            <w:bottom w:val="none" w:sz="0" w:space="0" w:color="auto"/>
            <w:right w:val="none" w:sz="0" w:space="0" w:color="auto"/>
          </w:divBdr>
        </w:div>
        <w:div w:id="1029725230">
          <w:marLeft w:val="0"/>
          <w:marRight w:val="0"/>
          <w:marTop w:val="0"/>
          <w:marBottom w:val="0"/>
          <w:divBdr>
            <w:top w:val="none" w:sz="0" w:space="0" w:color="auto"/>
            <w:left w:val="none" w:sz="0" w:space="0" w:color="auto"/>
            <w:bottom w:val="none" w:sz="0" w:space="0" w:color="auto"/>
            <w:right w:val="none" w:sz="0" w:space="0" w:color="auto"/>
          </w:divBdr>
        </w:div>
        <w:div w:id="1735003287">
          <w:marLeft w:val="0"/>
          <w:marRight w:val="0"/>
          <w:marTop w:val="0"/>
          <w:marBottom w:val="0"/>
          <w:divBdr>
            <w:top w:val="none" w:sz="0" w:space="0" w:color="auto"/>
            <w:left w:val="none" w:sz="0" w:space="0" w:color="auto"/>
            <w:bottom w:val="none" w:sz="0" w:space="0" w:color="auto"/>
            <w:right w:val="none" w:sz="0" w:space="0" w:color="auto"/>
          </w:divBdr>
        </w:div>
        <w:div w:id="1936665461">
          <w:marLeft w:val="0"/>
          <w:marRight w:val="0"/>
          <w:marTop w:val="0"/>
          <w:marBottom w:val="0"/>
          <w:divBdr>
            <w:top w:val="none" w:sz="0" w:space="0" w:color="auto"/>
            <w:left w:val="none" w:sz="0" w:space="0" w:color="auto"/>
            <w:bottom w:val="none" w:sz="0" w:space="0" w:color="auto"/>
            <w:right w:val="none" w:sz="0" w:space="0" w:color="auto"/>
          </w:divBdr>
        </w:div>
      </w:divsChild>
    </w:div>
    <w:div w:id="311761312">
      <w:bodyDiv w:val="1"/>
      <w:marLeft w:val="0"/>
      <w:marRight w:val="0"/>
      <w:marTop w:val="0"/>
      <w:marBottom w:val="0"/>
      <w:divBdr>
        <w:top w:val="none" w:sz="0" w:space="0" w:color="auto"/>
        <w:left w:val="none" w:sz="0" w:space="0" w:color="auto"/>
        <w:bottom w:val="none" w:sz="0" w:space="0" w:color="auto"/>
        <w:right w:val="none" w:sz="0" w:space="0" w:color="auto"/>
      </w:divBdr>
      <w:divsChild>
        <w:div w:id="17004868">
          <w:marLeft w:val="0"/>
          <w:marRight w:val="0"/>
          <w:marTop w:val="0"/>
          <w:marBottom w:val="0"/>
          <w:divBdr>
            <w:top w:val="none" w:sz="0" w:space="0" w:color="auto"/>
            <w:left w:val="none" w:sz="0" w:space="0" w:color="auto"/>
            <w:bottom w:val="none" w:sz="0" w:space="0" w:color="auto"/>
            <w:right w:val="none" w:sz="0" w:space="0" w:color="auto"/>
          </w:divBdr>
        </w:div>
        <w:div w:id="156727896">
          <w:marLeft w:val="0"/>
          <w:marRight w:val="0"/>
          <w:marTop w:val="0"/>
          <w:marBottom w:val="0"/>
          <w:divBdr>
            <w:top w:val="none" w:sz="0" w:space="0" w:color="auto"/>
            <w:left w:val="none" w:sz="0" w:space="0" w:color="auto"/>
            <w:bottom w:val="none" w:sz="0" w:space="0" w:color="auto"/>
            <w:right w:val="none" w:sz="0" w:space="0" w:color="auto"/>
          </w:divBdr>
        </w:div>
        <w:div w:id="195044652">
          <w:marLeft w:val="0"/>
          <w:marRight w:val="0"/>
          <w:marTop w:val="0"/>
          <w:marBottom w:val="0"/>
          <w:divBdr>
            <w:top w:val="none" w:sz="0" w:space="0" w:color="auto"/>
            <w:left w:val="none" w:sz="0" w:space="0" w:color="auto"/>
            <w:bottom w:val="none" w:sz="0" w:space="0" w:color="auto"/>
            <w:right w:val="none" w:sz="0" w:space="0" w:color="auto"/>
          </w:divBdr>
        </w:div>
        <w:div w:id="264309481">
          <w:marLeft w:val="0"/>
          <w:marRight w:val="0"/>
          <w:marTop w:val="0"/>
          <w:marBottom w:val="0"/>
          <w:divBdr>
            <w:top w:val="none" w:sz="0" w:space="0" w:color="auto"/>
            <w:left w:val="none" w:sz="0" w:space="0" w:color="auto"/>
            <w:bottom w:val="none" w:sz="0" w:space="0" w:color="auto"/>
            <w:right w:val="none" w:sz="0" w:space="0" w:color="auto"/>
          </w:divBdr>
        </w:div>
        <w:div w:id="287468956">
          <w:marLeft w:val="0"/>
          <w:marRight w:val="0"/>
          <w:marTop w:val="0"/>
          <w:marBottom w:val="0"/>
          <w:divBdr>
            <w:top w:val="none" w:sz="0" w:space="0" w:color="auto"/>
            <w:left w:val="none" w:sz="0" w:space="0" w:color="auto"/>
            <w:bottom w:val="none" w:sz="0" w:space="0" w:color="auto"/>
            <w:right w:val="none" w:sz="0" w:space="0" w:color="auto"/>
          </w:divBdr>
        </w:div>
        <w:div w:id="494034661">
          <w:marLeft w:val="0"/>
          <w:marRight w:val="0"/>
          <w:marTop w:val="0"/>
          <w:marBottom w:val="0"/>
          <w:divBdr>
            <w:top w:val="none" w:sz="0" w:space="0" w:color="auto"/>
            <w:left w:val="none" w:sz="0" w:space="0" w:color="auto"/>
            <w:bottom w:val="none" w:sz="0" w:space="0" w:color="auto"/>
            <w:right w:val="none" w:sz="0" w:space="0" w:color="auto"/>
          </w:divBdr>
        </w:div>
        <w:div w:id="530651755">
          <w:marLeft w:val="0"/>
          <w:marRight w:val="0"/>
          <w:marTop w:val="0"/>
          <w:marBottom w:val="0"/>
          <w:divBdr>
            <w:top w:val="none" w:sz="0" w:space="0" w:color="auto"/>
            <w:left w:val="none" w:sz="0" w:space="0" w:color="auto"/>
            <w:bottom w:val="none" w:sz="0" w:space="0" w:color="auto"/>
            <w:right w:val="none" w:sz="0" w:space="0" w:color="auto"/>
          </w:divBdr>
        </w:div>
        <w:div w:id="550000924">
          <w:marLeft w:val="0"/>
          <w:marRight w:val="0"/>
          <w:marTop w:val="0"/>
          <w:marBottom w:val="0"/>
          <w:divBdr>
            <w:top w:val="none" w:sz="0" w:space="0" w:color="auto"/>
            <w:left w:val="none" w:sz="0" w:space="0" w:color="auto"/>
            <w:bottom w:val="none" w:sz="0" w:space="0" w:color="auto"/>
            <w:right w:val="none" w:sz="0" w:space="0" w:color="auto"/>
          </w:divBdr>
        </w:div>
        <w:div w:id="582493758">
          <w:marLeft w:val="0"/>
          <w:marRight w:val="0"/>
          <w:marTop w:val="0"/>
          <w:marBottom w:val="0"/>
          <w:divBdr>
            <w:top w:val="none" w:sz="0" w:space="0" w:color="auto"/>
            <w:left w:val="none" w:sz="0" w:space="0" w:color="auto"/>
            <w:bottom w:val="none" w:sz="0" w:space="0" w:color="auto"/>
            <w:right w:val="none" w:sz="0" w:space="0" w:color="auto"/>
          </w:divBdr>
        </w:div>
        <w:div w:id="590700440">
          <w:marLeft w:val="0"/>
          <w:marRight w:val="0"/>
          <w:marTop w:val="0"/>
          <w:marBottom w:val="0"/>
          <w:divBdr>
            <w:top w:val="none" w:sz="0" w:space="0" w:color="auto"/>
            <w:left w:val="none" w:sz="0" w:space="0" w:color="auto"/>
            <w:bottom w:val="none" w:sz="0" w:space="0" w:color="auto"/>
            <w:right w:val="none" w:sz="0" w:space="0" w:color="auto"/>
          </w:divBdr>
        </w:div>
        <w:div w:id="598292020">
          <w:marLeft w:val="0"/>
          <w:marRight w:val="0"/>
          <w:marTop w:val="0"/>
          <w:marBottom w:val="0"/>
          <w:divBdr>
            <w:top w:val="none" w:sz="0" w:space="0" w:color="auto"/>
            <w:left w:val="none" w:sz="0" w:space="0" w:color="auto"/>
            <w:bottom w:val="none" w:sz="0" w:space="0" w:color="auto"/>
            <w:right w:val="none" w:sz="0" w:space="0" w:color="auto"/>
          </w:divBdr>
        </w:div>
        <w:div w:id="651720691">
          <w:marLeft w:val="0"/>
          <w:marRight w:val="0"/>
          <w:marTop w:val="0"/>
          <w:marBottom w:val="0"/>
          <w:divBdr>
            <w:top w:val="none" w:sz="0" w:space="0" w:color="auto"/>
            <w:left w:val="none" w:sz="0" w:space="0" w:color="auto"/>
            <w:bottom w:val="none" w:sz="0" w:space="0" w:color="auto"/>
            <w:right w:val="none" w:sz="0" w:space="0" w:color="auto"/>
          </w:divBdr>
        </w:div>
        <w:div w:id="669019245">
          <w:marLeft w:val="0"/>
          <w:marRight w:val="0"/>
          <w:marTop w:val="0"/>
          <w:marBottom w:val="0"/>
          <w:divBdr>
            <w:top w:val="none" w:sz="0" w:space="0" w:color="auto"/>
            <w:left w:val="none" w:sz="0" w:space="0" w:color="auto"/>
            <w:bottom w:val="none" w:sz="0" w:space="0" w:color="auto"/>
            <w:right w:val="none" w:sz="0" w:space="0" w:color="auto"/>
          </w:divBdr>
        </w:div>
        <w:div w:id="717752265">
          <w:marLeft w:val="0"/>
          <w:marRight w:val="0"/>
          <w:marTop w:val="0"/>
          <w:marBottom w:val="0"/>
          <w:divBdr>
            <w:top w:val="none" w:sz="0" w:space="0" w:color="auto"/>
            <w:left w:val="none" w:sz="0" w:space="0" w:color="auto"/>
            <w:bottom w:val="none" w:sz="0" w:space="0" w:color="auto"/>
            <w:right w:val="none" w:sz="0" w:space="0" w:color="auto"/>
          </w:divBdr>
        </w:div>
        <w:div w:id="728193148">
          <w:marLeft w:val="0"/>
          <w:marRight w:val="0"/>
          <w:marTop w:val="0"/>
          <w:marBottom w:val="0"/>
          <w:divBdr>
            <w:top w:val="none" w:sz="0" w:space="0" w:color="auto"/>
            <w:left w:val="none" w:sz="0" w:space="0" w:color="auto"/>
            <w:bottom w:val="none" w:sz="0" w:space="0" w:color="auto"/>
            <w:right w:val="none" w:sz="0" w:space="0" w:color="auto"/>
          </w:divBdr>
        </w:div>
        <w:div w:id="740372028">
          <w:marLeft w:val="0"/>
          <w:marRight w:val="0"/>
          <w:marTop w:val="0"/>
          <w:marBottom w:val="0"/>
          <w:divBdr>
            <w:top w:val="none" w:sz="0" w:space="0" w:color="auto"/>
            <w:left w:val="none" w:sz="0" w:space="0" w:color="auto"/>
            <w:bottom w:val="none" w:sz="0" w:space="0" w:color="auto"/>
            <w:right w:val="none" w:sz="0" w:space="0" w:color="auto"/>
          </w:divBdr>
        </w:div>
        <w:div w:id="756949231">
          <w:marLeft w:val="0"/>
          <w:marRight w:val="0"/>
          <w:marTop w:val="0"/>
          <w:marBottom w:val="0"/>
          <w:divBdr>
            <w:top w:val="none" w:sz="0" w:space="0" w:color="auto"/>
            <w:left w:val="none" w:sz="0" w:space="0" w:color="auto"/>
            <w:bottom w:val="none" w:sz="0" w:space="0" w:color="auto"/>
            <w:right w:val="none" w:sz="0" w:space="0" w:color="auto"/>
          </w:divBdr>
        </w:div>
        <w:div w:id="794059323">
          <w:marLeft w:val="0"/>
          <w:marRight w:val="0"/>
          <w:marTop w:val="0"/>
          <w:marBottom w:val="0"/>
          <w:divBdr>
            <w:top w:val="none" w:sz="0" w:space="0" w:color="auto"/>
            <w:left w:val="none" w:sz="0" w:space="0" w:color="auto"/>
            <w:bottom w:val="none" w:sz="0" w:space="0" w:color="auto"/>
            <w:right w:val="none" w:sz="0" w:space="0" w:color="auto"/>
          </w:divBdr>
        </w:div>
        <w:div w:id="831024538">
          <w:marLeft w:val="0"/>
          <w:marRight w:val="0"/>
          <w:marTop w:val="0"/>
          <w:marBottom w:val="0"/>
          <w:divBdr>
            <w:top w:val="none" w:sz="0" w:space="0" w:color="auto"/>
            <w:left w:val="none" w:sz="0" w:space="0" w:color="auto"/>
            <w:bottom w:val="none" w:sz="0" w:space="0" w:color="auto"/>
            <w:right w:val="none" w:sz="0" w:space="0" w:color="auto"/>
          </w:divBdr>
        </w:div>
        <w:div w:id="833648377">
          <w:marLeft w:val="0"/>
          <w:marRight w:val="0"/>
          <w:marTop w:val="0"/>
          <w:marBottom w:val="0"/>
          <w:divBdr>
            <w:top w:val="none" w:sz="0" w:space="0" w:color="auto"/>
            <w:left w:val="none" w:sz="0" w:space="0" w:color="auto"/>
            <w:bottom w:val="none" w:sz="0" w:space="0" w:color="auto"/>
            <w:right w:val="none" w:sz="0" w:space="0" w:color="auto"/>
          </w:divBdr>
        </w:div>
        <w:div w:id="937373652">
          <w:marLeft w:val="0"/>
          <w:marRight w:val="0"/>
          <w:marTop w:val="0"/>
          <w:marBottom w:val="0"/>
          <w:divBdr>
            <w:top w:val="none" w:sz="0" w:space="0" w:color="auto"/>
            <w:left w:val="none" w:sz="0" w:space="0" w:color="auto"/>
            <w:bottom w:val="none" w:sz="0" w:space="0" w:color="auto"/>
            <w:right w:val="none" w:sz="0" w:space="0" w:color="auto"/>
          </w:divBdr>
        </w:div>
        <w:div w:id="948858259">
          <w:marLeft w:val="0"/>
          <w:marRight w:val="0"/>
          <w:marTop w:val="0"/>
          <w:marBottom w:val="0"/>
          <w:divBdr>
            <w:top w:val="none" w:sz="0" w:space="0" w:color="auto"/>
            <w:left w:val="none" w:sz="0" w:space="0" w:color="auto"/>
            <w:bottom w:val="none" w:sz="0" w:space="0" w:color="auto"/>
            <w:right w:val="none" w:sz="0" w:space="0" w:color="auto"/>
          </w:divBdr>
        </w:div>
        <w:div w:id="973565532">
          <w:marLeft w:val="0"/>
          <w:marRight w:val="0"/>
          <w:marTop w:val="0"/>
          <w:marBottom w:val="0"/>
          <w:divBdr>
            <w:top w:val="none" w:sz="0" w:space="0" w:color="auto"/>
            <w:left w:val="none" w:sz="0" w:space="0" w:color="auto"/>
            <w:bottom w:val="none" w:sz="0" w:space="0" w:color="auto"/>
            <w:right w:val="none" w:sz="0" w:space="0" w:color="auto"/>
          </w:divBdr>
        </w:div>
        <w:div w:id="999574855">
          <w:marLeft w:val="0"/>
          <w:marRight w:val="0"/>
          <w:marTop w:val="0"/>
          <w:marBottom w:val="0"/>
          <w:divBdr>
            <w:top w:val="none" w:sz="0" w:space="0" w:color="auto"/>
            <w:left w:val="none" w:sz="0" w:space="0" w:color="auto"/>
            <w:bottom w:val="none" w:sz="0" w:space="0" w:color="auto"/>
            <w:right w:val="none" w:sz="0" w:space="0" w:color="auto"/>
          </w:divBdr>
        </w:div>
        <w:div w:id="1033388404">
          <w:marLeft w:val="0"/>
          <w:marRight w:val="0"/>
          <w:marTop w:val="0"/>
          <w:marBottom w:val="0"/>
          <w:divBdr>
            <w:top w:val="none" w:sz="0" w:space="0" w:color="auto"/>
            <w:left w:val="none" w:sz="0" w:space="0" w:color="auto"/>
            <w:bottom w:val="none" w:sz="0" w:space="0" w:color="auto"/>
            <w:right w:val="none" w:sz="0" w:space="0" w:color="auto"/>
          </w:divBdr>
        </w:div>
        <w:div w:id="1088039301">
          <w:marLeft w:val="0"/>
          <w:marRight w:val="0"/>
          <w:marTop w:val="0"/>
          <w:marBottom w:val="0"/>
          <w:divBdr>
            <w:top w:val="none" w:sz="0" w:space="0" w:color="auto"/>
            <w:left w:val="none" w:sz="0" w:space="0" w:color="auto"/>
            <w:bottom w:val="none" w:sz="0" w:space="0" w:color="auto"/>
            <w:right w:val="none" w:sz="0" w:space="0" w:color="auto"/>
          </w:divBdr>
        </w:div>
        <w:div w:id="1115632865">
          <w:marLeft w:val="0"/>
          <w:marRight w:val="0"/>
          <w:marTop w:val="0"/>
          <w:marBottom w:val="0"/>
          <w:divBdr>
            <w:top w:val="none" w:sz="0" w:space="0" w:color="auto"/>
            <w:left w:val="none" w:sz="0" w:space="0" w:color="auto"/>
            <w:bottom w:val="none" w:sz="0" w:space="0" w:color="auto"/>
            <w:right w:val="none" w:sz="0" w:space="0" w:color="auto"/>
          </w:divBdr>
        </w:div>
        <w:div w:id="1117945150">
          <w:marLeft w:val="0"/>
          <w:marRight w:val="0"/>
          <w:marTop w:val="0"/>
          <w:marBottom w:val="0"/>
          <w:divBdr>
            <w:top w:val="none" w:sz="0" w:space="0" w:color="auto"/>
            <w:left w:val="none" w:sz="0" w:space="0" w:color="auto"/>
            <w:bottom w:val="none" w:sz="0" w:space="0" w:color="auto"/>
            <w:right w:val="none" w:sz="0" w:space="0" w:color="auto"/>
          </w:divBdr>
        </w:div>
        <w:div w:id="1213494898">
          <w:marLeft w:val="0"/>
          <w:marRight w:val="0"/>
          <w:marTop w:val="0"/>
          <w:marBottom w:val="0"/>
          <w:divBdr>
            <w:top w:val="none" w:sz="0" w:space="0" w:color="auto"/>
            <w:left w:val="none" w:sz="0" w:space="0" w:color="auto"/>
            <w:bottom w:val="none" w:sz="0" w:space="0" w:color="auto"/>
            <w:right w:val="none" w:sz="0" w:space="0" w:color="auto"/>
          </w:divBdr>
        </w:div>
        <w:div w:id="1265192669">
          <w:marLeft w:val="0"/>
          <w:marRight w:val="0"/>
          <w:marTop w:val="0"/>
          <w:marBottom w:val="0"/>
          <w:divBdr>
            <w:top w:val="none" w:sz="0" w:space="0" w:color="auto"/>
            <w:left w:val="none" w:sz="0" w:space="0" w:color="auto"/>
            <w:bottom w:val="none" w:sz="0" w:space="0" w:color="auto"/>
            <w:right w:val="none" w:sz="0" w:space="0" w:color="auto"/>
          </w:divBdr>
        </w:div>
        <w:div w:id="1377318819">
          <w:marLeft w:val="0"/>
          <w:marRight w:val="0"/>
          <w:marTop w:val="0"/>
          <w:marBottom w:val="0"/>
          <w:divBdr>
            <w:top w:val="none" w:sz="0" w:space="0" w:color="auto"/>
            <w:left w:val="none" w:sz="0" w:space="0" w:color="auto"/>
            <w:bottom w:val="none" w:sz="0" w:space="0" w:color="auto"/>
            <w:right w:val="none" w:sz="0" w:space="0" w:color="auto"/>
          </w:divBdr>
        </w:div>
        <w:div w:id="1507138664">
          <w:marLeft w:val="0"/>
          <w:marRight w:val="0"/>
          <w:marTop w:val="0"/>
          <w:marBottom w:val="0"/>
          <w:divBdr>
            <w:top w:val="none" w:sz="0" w:space="0" w:color="auto"/>
            <w:left w:val="none" w:sz="0" w:space="0" w:color="auto"/>
            <w:bottom w:val="none" w:sz="0" w:space="0" w:color="auto"/>
            <w:right w:val="none" w:sz="0" w:space="0" w:color="auto"/>
          </w:divBdr>
        </w:div>
        <w:div w:id="1541817927">
          <w:marLeft w:val="0"/>
          <w:marRight w:val="0"/>
          <w:marTop w:val="0"/>
          <w:marBottom w:val="0"/>
          <w:divBdr>
            <w:top w:val="none" w:sz="0" w:space="0" w:color="auto"/>
            <w:left w:val="none" w:sz="0" w:space="0" w:color="auto"/>
            <w:bottom w:val="none" w:sz="0" w:space="0" w:color="auto"/>
            <w:right w:val="none" w:sz="0" w:space="0" w:color="auto"/>
          </w:divBdr>
        </w:div>
        <w:div w:id="1563175504">
          <w:marLeft w:val="0"/>
          <w:marRight w:val="0"/>
          <w:marTop w:val="0"/>
          <w:marBottom w:val="0"/>
          <w:divBdr>
            <w:top w:val="none" w:sz="0" w:space="0" w:color="auto"/>
            <w:left w:val="none" w:sz="0" w:space="0" w:color="auto"/>
            <w:bottom w:val="none" w:sz="0" w:space="0" w:color="auto"/>
            <w:right w:val="none" w:sz="0" w:space="0" w:color="auto"/>
          </w:divBdr>
        </w:div>
        <w:div w:id="1578636812">
          <w:marLeft w:val="0"/>
          <w:marRight w:val="0"/>
          <w:marTop w:val="0"/>
          <w:marBottom w:val="0"/>
          <w:divBdr>
            <w:top w:val="none" w:sz="0" w:space="0" w:color="auto"/>
            <w:left w:val="none" w:sz="0" w:space="0" w:color="auto"/>
            <w:bottom w:val="none" w:sz="0" w:space="0" w:color="auto"/>
            <w:right w:val="none" w:sz="0" w:space="0" w:color="auto"/>
          </w:divBdr>
        </w:div>
        <w:div w:id="1592010906">
          <w:marLeft w:val="0"/>
          <w:marRight w:val="0"/>
          <w:marTop w:val="0"/>
          <w:marBottom w:val="0"/>
          <w:divBdr>
            <w:top w:val="none" w:sz="0" w:space="0" w:color="auto"/>
            <w:left w:val="none" w:sz="0" w:space="0" w:color="auto"/>
            <w:bottom w:val="none" w:sz="0" w:space="0" w:color="auto"/>
            <w:right w:val="none" w:sz="0" w:space="0" w:color="auto"/>
          </w:divBdr>
        </w:div>
        <w:div w:id="1597594780">
          <w:marLeft w:val="0"/>
          <w:marRight w:val="0"/>
          <w:marTop w:val="0"/>
          <w:marBottom w:val="0"/>
          <w:divBdr>
            <w:top w:val="none" w:sz="0" w:space="0" w:color="auto"/>
            <w:left w:val="none" w:sz="0" w:space="0" w:color="auto"/>
            <w:bottom w:val="none" w:sz="0" w:space="0" w:color="auto"/>
            <w:right w:val="none" w:sz="0" w:space="0" w:color="auto"/>
          </w:divBdr>
        </w:div>
        <w:div w:id="1599875014">
          <w:marLeft w:val="0"/>
          <w:marRight w:val="0"/>
          <w:marTop w:val="0"/>
          <w:marBottom w:val="0"/>
          <w:divBdr>
            <w:top w:val="none" w:sz="0" w:space="0" w:color="auto"/>
            <w:left w:val="none" w:sz="0" w:space="0" w:color="auto"/>
            <w:bottom w:val="none" w:sz="0" w:space="0" w:color="auto"/>
            <w:right w:val="none" w:sz="0" w:space="0" w:color="auto"/>
          </w:divBdr>
        </w:div>
        <w:div w:id="1605646953">
          <w:marLeft w:val="0"/>
          <w:marRight w:val="0"/>
          <w:marTop w:val="0"/>
          <w:marBottom w:val="0"/>
          <w:divBdr>
            <w:top w:val="none" w:sz="0" w:space="0" w:color="auto"/>
            <w:left w:val="none" w:sz="0" w:space="0" w:color="auto"/>
            <w:bottom w:val="none" w:sz="0" w:space="0" w:color="auto"/>
            <w:right w:val="none" w:sz="0" w:space="0" w:color="auto"/>
          </w:divBdr>
        </w:div>
        <w:div w:id="1656569105">
          <w:marLeft w:val="0"/>
          <w:marRight w:val="0"/>
          <w:marTop w:val="0"/>
          <w:marBottom w:val="0"/>
          <w:divBdr>
            <w:top w:val="none" w:sz="0" w:space="0" w:color="auto"/>
            <w:left w:val="none" w:sz="0" w:space="0" w:color="auto"/>
            <w:bottom w:val="none" w:sz="0" w:space="0" w:color="auto"/>
            <w:right w:val="none" w:sz="0" w:space="0" w:color="auto"/>
          </w:divBdr>
        </w:div>
        <w:div w:id="1669744204">
          <w:marLeft w:val="0"/>
          <w:marRight w:val="0"/>
          <w:marTop w:val="0"/>
          <w:marBottom w:val="0"/>
          <w:divBdr>
            <w:top w:val="none" w:sz="0" w:space="0" w:color="auto"/>
            <w:left w:val="none" w:sz="0" w:space="0" w:color="auto"/>
            <w:bottom w:val="none" w:sz="0" w:space="0" w:color="auto"/>
            <w:right w:val="none" w:sz="0" w:space="0" w:color="auto"/>
          </w:divBdr>
        </w:div>
        <w:div w:id="1736928271">
          <w:marLeft w:val="0"/>
          <w:marRight w:val="0"/>
          <w:marTop w:val="0"/>
          <w:marBottom w:val="0"/>
          <w:divBdr>
            <w:top w:val="none" w:sz="0" w:space="0" w:color="auto"/>
            <w:left w:val="none" w:sz="0" w:space="0" w:color="auto"/>
            <w:bottom w:val="none" w:sz="0" w:space="0" w:color="auto"/>
            <w:right w:val="none" w:sz="0" w:space="0" w:color="auto"/>
          </w:divBdr>
        </w:div>
        <w:div w:id="1797335602">
          <w:marLeft w:val="0"/>
          <w:marRight w:val="0"/>
          <w:marTop w:val="0"/>
          <w:marBottom w:val="0"/>
          <w:divBdr>
            <w:top w:val="none" w:sz="0" w:space="0" w:color="auto"/>
            <w:left w:val="none" w:sz="0" w:space="0" w:color="auto"/>
            <w:bottom w:val="none" w:sz="0" w:space="0" w:color="auto"/>
            <w:right w:val="none" w:sz="0" w:space="0" w:color="auto"/>
          </w:divBdr>
        </w:div>
        <w:div w:id="1890724771">
          <w:marLeft w:val="0"/>
          <w:marRight w:val="0"/>
          <w:marTop w:val="0"/>
          <w:marBottom w:val="0"/>
          <w:divBdr>
            <w:top w:val="none" w:sz="0" w:space="0" w:color="auto"/>
            <w:left w:val="none" w:sz="0" w:space="0" w:color="auto"/>
            <w:bottom w:val="none" w:sz="0" w:space="0" w:color="auto"/>
            <w:right w:val="none" w:sz="0" w:space="0" w:color="auto"/>
          </w:divBdr>
        </w:div>
        <w:div w:id="1923027857">
          <w:marLeft w:val="0"/>
          <w:marRight w:val="0"/>
          <w:marTop w:val="0"/>
          <w:marBottom w:val="0"/>
          <w:divBdr>
            <w:top w:val="none" w:sz="0" w:space="0" w:color="auto"/>
            <w:left w:val="none" w:sz="0" w:space="0" w:color="auto"/>
            <w:bottom w:val="none" w:sz="0" w:space="0" w:color="auto"/>
            <w:right w:val="none" w:sz="0" w:space="0" w:color="auto"/>
          </w:divBdr>
        </w:div>
        <w:div w:id="1935819808">
          <w:marLeft w:val="0"/>
          <w:marRight w:val="0"/>
          <w:marTop w:val="0"/>
          <w:marBottom w:val="0"/>
          <w:divBdr>
            <w:top w:val="none" w:sz="0" w:space="0" w:color="auto"/>
            <w:left w:val="none" w:sz="0" w:space="0" w:color="auto"/>
            <w:bottom w:val="none" w:sz="0" w:space="0" w:color="auto"/>
            <w:right w:val="none" w:sz="0" w:space="0" w:color="auto"/>
          </w:divBdr>
        </w:div>
        <w:div w:id="1978752879">
          <w:marLeft w:val="0"/>
          <w:marRight w:val="0"/>
          <w:marTop w:val="0"/>
          <w:marBottom w:val="0"/>
          <w:divBdr>
            <w:top w:val="none" w:sz="0" w:space="0" w:color="auto"/>
            <w:left w:val="none" w:sz="0" w:space="0" w:color="auto"/>
            <w:bottom w:val="none" w:sz="0" w:space="0" w:color="auto"/>
            <w:right w:val="none" w:sz="0" w:space="0" w:color="auto"/>
          </w:divBdr>
        </w:div>
        <w:div w:id="2063282538">
          <w:marLeft w:val="0"/>
          <w:marRight w:val="0"/>
          <w:marTop w:val="0"/>
          <w:marBottom w:val="0"/>
          <w:divBdr>
            <w:top w:val="none" w:sz="0" w:space="0" w:color="auto"/>
            <w:left w:val="none" w:sz="0" w:space="0" w:color="auto"/>
            <w:bottom w:val="none" w:sz="0" w:space="0" w:color="auto"/>
            <w:right w:val="none" w:sz="0" w:space="0" w:color="auto"/>
          </w:divBdr>
        </w:div>
        <w:div w:id="2077122329">
          <w:marLeft w:val="0"/>
          <w:marRight w:val="0"/>
          <w:marTop w:val="0"/>
          <w:marBottom w:val="0"/>
          <w:divBdr>
            <w:top w:val="none" w:sz="0" w:space="0" w:color="auto"/>
            <w:left w:val="none" w:sz="0" w:space="0" w:color="auto"/>
            <w:bottom w:val="none" w:sz="0" w:space="0" w:color="auto"/>
            <w:right w:val="none" w:sz="0" w:space="0" w:color="auto"/>
          </w:divBdr>
        </w:div>
        <w:div w:id="2104639737">
          <w:marLeft w:val="0"/>
          <w:marRight w:val="0"/>
          <w:marTop w:val="0"/>
          <w:marBottom w:val="0"/>
          <w:divBdr>
            <w:top w:val="none" w:sz="0" w:space="0" w:color="auto"/>
            <w:left w:val="none" w:sz="0" w:space="0" w:color="auto"/>
            <w:bottom w:val="none" w:sz="0" w:space="0" w:color="auto"/>
            <w:right w:val="none" w:sz="0" w:space="0" w:color="auto"/>
          </w:divBdr>
        </w:div>
      </w:divsChild>
    </w:div>
    <w:div w:id="328171264">
      <w:bodyDiv w:val="1"/>
      <w:marLeft w:val="0"/>
      <w:marRight w:val="0"/>
      <w:marTop w:val="0"/>
      <w:marBottom w:val="0"/>
      <w:divBdr>
        <w:top w:val="none" w:sz="0" w:space="0" w:color="auto"/>
        <w:left w:val="none" w:sz="0" w:space="0" w:color="auto"/>
        <w:bottom w:val="none" w:sz="0" w:space="0" w:color="auto"/>
        <w:right w:val="none" w:sz="0" w:space="0" w:color="auto"/>
      </w:divBdr>
    </w:div>
    <w:div w:id="347029730">
      <w:bodyDiv w:val="1"/>
      <w:marLeft w:val="0"/>
      <w:marRight w:val="0"/>
      <w:marTop w:val="0"/>
      <w:marBottom w:val="0"/>
      <w:divBdr>
        <w:top w:val="none" w:sz="0" w:space="0" w:color="auto"/>
        <w:left w:val="none" w:sz="0" w:space="0" w:color="auto"/>
        <w:bottom w:val="none" w:sz="0" w:space="0" w:color="auto"/>
        <w:right w:val="none" w:sz="0" w:space="0" w:color="auto"/>
      </w:divBdr>
    </w:div>
    <w:div w:id="422842108">
      <w:bodyDiv w:val="1"/>
      <w:marLeft w:val="0"/>
      <w:marRight w:val="0"/>
      <w:marTop w:val="0"/>
      <w:marBottom w:val="0"/>
      <w:divBdr>
        <w:top w:val="none" w:sz="0" w:space="0" w:color="auto"/>
        <w:left w:val="none" w:sz="0" w:space="0" w:color="auto"/>
        <w:bottom w:val="none" w:sz="0" w:space="0" w:color="auto"/>
        <w:right w:val="none" w:sz="0" w:space="0" w:color="auto"/>
      </w:divBdr>
    </w:div>
    <w:div w:id="426122184">
      <w:bodyDiv w:val="1"/>
      <w:marLeft w:val="0"/>
      <w:marRight w:val="0"/>
      <w:marTop w:val="0"/>
      <w:marBottom w:val="0"/>
      <w:divBdr>
        <w:top w:val="none" w:sz="0" w:space="0" w:color="auto"/>
        <w:left w:val="none" w:sz="0" w:space="0" w:color="auto"/>
        <w:bottom w:val="none" w:sz="0" w:space="0" w:color="auto"/>
        <w:right w:val="none" w:sz="0" w:space="0" w:color="auto"/>
      </w:divBdr>
      <w:divsChild>
        <w:div w:id="1762028463">
          <w:marLeft w:val="0"/>
          <w:marRight w:val="0"/>
          <w:marTop w:val="0"/>
          <w:marBottom w:val="0"/>
          <w:divBdr>
            <w:top w:val="none" w:sz="0" w:space="0" w:color="auto"/>
            <w:left w:val="none" w:sz="0" w:space="0" w:color="auto"/>
            <w:bottom w:val="none" w:sz="0" w:space="0" w:color="auto"/>
            <w:right w:val="none" w:sz="0" w:space="0" w:color="auto"/>
          </w:divBdr>
        </w:div>
        <w:div w:id="1015381078">
          <w:marLeft w:val="0"/>
          <w:marRight w:val="0"/>
          <w:marTop w:val="0"/>
          <w:marBottom w:val="0"/>
          <w:divBdr>
            <w:top w:val="none" w:sz="0" w:space="0" w:color="auto"/>
            <w:left w:val="none" w:sz="0" w:space="0" w:color="auto"/>
            <w:bottom w:val="none" w:sz="0" w:space="0" w:color="auto"/>
            <w:right w:val="none" w:sz="0" w:space="0" w:color="auto"/>
          </w:divBdr>
        </w:div>
      </w:divsChild>
    </w:div>
    <w:div w:id="468087720">
      <w:bodyDiv w:val="1"/>
      <w:marLeft w:val="0"/>
      <w:marRight w:val="0"/>
      <w:marTop w:val="0"/>
      <w:marBottom w:val="0"/>
      <w:divBdr>
        <w:top w:val="none" w:sz="0" w:space="0" w:color="auto"/>
        <w:left w:val="none" w:sz="0" w:space="0" w:color="auto"/>
        <w:bottom w:val="none" w:sz="0" w:space="0" w:color="auto"/>
        <w:right w:val="none" w:sz="0" w:space="0" w:color="auto"/>
      </w:divBdr>
      <w:divsChild>
        <w:div w:id="295768955">
          <w:marLeft w:val="0"/>
          <w:marRight w:val="0"/>
          <w:marTop w:val="0"/>
          <w:marBottom w:val="0"/>
          <w:divBdr>
            <w:top w:val="none" w:sz="0" w:space="0" w:color="auto"/>
            <w:left w:val="none" w:sz="0" w:space="0" w:color="auto"/>
            <w:bottom w:val="none" w:sz="0" w:space="0" w:color="auto"/>
            <w:right w:val="none" w:sz="0" w:space="0" w:color="auto"/>
          </w:divBdr>
        </w:div>
        <w:div w:id="602807989">
          <w:marLeft w:val="0"/>
          <w:marRight w:val="0"/>
          <w:marTop w:val="0"/>
          <w:marBottom w:val="0"/>
          <w:divBdr>
            <w:top w:val="none" w:sz="0" w:space="0" w:color="auto"/>
            <w:left w:val="none" w:sz="0" w:space="0" w:color="auto"/>
            <w:bottom w:val="none" w:sz="0" w:space="0" w:color="auto"/>
            <w:right w:val="none" w:sz="0" w:space="0" w:color="auto"/>
          </w:divBdr>
        </w:div>
        <w:div w:id="735780334">
          <w:marLeft w:val="0"/>
          <w:marRight w:val="0"/>
          <w:marTop w:val="0"/>
          <w:marBottom w:val="0"/>
          <w:divBdr>
            <w:top w:val="none" w:sz="0" w:space="0" w:color="auto"/>
            <w:left w:val="none" w:sz="0" w:space="0" w:color="auto"/>
            <w:bottom w:val="none" w:sz="0" w:space="0" w:color="auto"/>
            <w:right w:val="none" w:sz="0" w:space="0" w:color="auto"/>
          </w:divBdr>
        </w:div>
        <w:div w:id="963386565">
          <w:marLeft w:val="0"/>
          <w:marRight w:val="0"/>
          <w:marTop w:val="0"/>
          <w:marBottom w:val="0"/>
          <w:divBdr>
            <w:top w:val="none" w:sz="0" w:space="0" w:color="auto"/>
            <w:left w:val="none" w:sz="0" w:space="0" w:color="auto"/>
            <w:bottom w:val="none" w:sz="0" w:space="0" w:color="auto"/>
            <w:right w:val="none" w:sz="0" w:space="0" w:color="auto"/>
          </w:divBdr>
        </w:div>
        <w:div w:id="1238981622">
          <w:marLeft w:val="0"/>
          <w:marRight w:val="0"/>
          <w:marTop w:val="0"/>
          <w:marBottom w:val="0"/>
          <w:divBdr>
            <w:top w:val="none" w:sz="0" w:space="0" w:color="auto"/>
            <w:left w:val="none" w:sz="0" w:space="0" w:color="auto"/>
            <w:bottom w:val="none" w:sz="0" w:space="0" w:color="auto"/>
            <w:right w:val="none" w:sz="0" w:space="0" w:color="auto"/>
          </w:divBdr>
        </w:div>
        <w:div w:id="1404451887">
          <w:marLeft w:val="0"/>
          <w:marRight w:val="0"/>
          <w:marTop w:val="0"/>
          <w:marBottom w:val="0"/>
          <w:divBdr>
            <w:top w:val="none" w:sz="0" w:space="0" w:color="auto"/>
            <w:left w:val="none" w:sz="0" w:space="0" w:color="auto"/>
            <w:bottom w:val="none" w:sz="0" w:space="0" w:color="auto"/>
            <w:right w:val="none" w:sz="0" w:space="0" w:color="auto"/>
          </w:divBdr>
        </w:div>
        <w:div w:id="1827892269">
          <w:marLeft w:val="0"/>
          <w:marRight w:val="0"/>
          <w:marTop w:val="0"/>
          <w:marBottom w:val="0"/>
          <w:divBdr>
            <w:top w:val="none" w:sz="0" w:space="0" w:color="auto"/>
            <w:left w:val="none" w:sz="0" w:space="0" w:color="auto"/>
            <w:bottom w:val="none" w:sz="0" w:space="0" w:color="auto"/>
            <w:right w:val="none" w:sz="0" w:space="0" w:color="auto"/>
          </w:divBdr>
        </w:div>
        <w:div w:id="1926180068">
          <w:marLeft w:val="0"/>
          <w:marRight w:val="0"/>
          <w:marTop w:val="0"/>
          <w:marBottom w:val="0"/>
          <w:divBdr>
            <w:top w:val="none" w:sz="0" w:space="0" w:color="auto"/>
            <w:left w:val="none" w:sz="0" w:space="0" w:color="auto"/>
            <w:bottom w:val="none" w:sz="0" w:space="0" w:color="auto"/>
            <w:right w:val="none" w:sz="0" w:space="0" w:color="auto"/>
          </w:divBdr>
        </w:div>
      </w:divsChild>
    </w:div>
    <w:div w:id="490293069">
      <w:bodyDiv w:val="1"/>
      <w:marLeft w:val="0"/>
      <w:marRight w:val="0"/>
      <w:marTop w:val="0"/>
      <w:marBottom w:val="0"/>
      <w:divBdr>
        <w:top w:val="none" w:sz="0" w:space="0" w:color="auto"/>
        <w:left w:val="none" w:sz="0" w:space="0" w:color="auto"/>
        <w:bottom w:val="none" w:sz="0" w:space="0" w:color="auto"/>
        <w:right w:val="none" w:sz="0" w:space="0" w:color="auto"/>
      </w:divBdr>
    </w:div>
    <w:div w:id="699285514">
      <w:bodyDiv w:val="1"/>
      <w:marLeft w:val="0"/>
      <w:marRight w:val="0"/>
      <w:marTop w:val="0"/>
      <w:marBottom w:val="0"/>
      <w:divBdr>
        <w:top w:val="none" w:sz="0" w:space="0" w:color="auto"/>
        <w:left w:val="none" w:sz="0" w:space="0" w:color="auto"/>
        <w:bottom w:val="none" w:sz="0" w:space="0" w:color="auto"/>
        <w:right w:val="none" w:sz="0" w:space="0" w:color="auto"/>
      </w:divBdr>
    </w:div>
    <w:div w:id="904728922">
      <w:bodyDiv w:val="1"/>
      <w:marLeft w:val="0"/>
      <w:marRight w:val="0"/>
      <w:marTop w:val="0"/>
      <w:marBottom w:val="0"/>
      <w:divBdr>
        <w:top w:val="none" w:sz="0" w:space="0" w:color="auto"/>
        <w:left w:val="none" w:sz="0" w:space="0" w:color="auto"/>
        <w:bottom w:val="none" w:sz="0" w:space="0" w:color="auto"/>
        <w:right w:val="none" w:sz="0" w:space="0" w:color="auto"/>
      </w:divBdr>
    </w:div>
    <w:div w:id="925457532">
      <w:bodyDiv w:val="1"/>
      <w:marLeft w:val="0"/>
      <w:marRight w:val="0"/>
      <w:marTop w:val="0"/>
      <w:marBottom w:val="0"/>
      <w:divBdr>
        <w:top w:val="none" w:sz="0" w:space="0" w:color="auto"/>
        <w:left w:val="none" w:sz="0" w:space="0" w:color="auto"/>
        <w:bottom w:val="none" w:sz="0" w:space="0" w:color="auto"/>
        <w:right w:val="none" w:sz="0" w:space="0" w:color="auto"/>
      </w:divBdr>
    </w:div>
    <w:div w:id="1027101286">
      <w:bodyDiv w:val="1"/>
      <w:marLeft w:val="0"/>
      <w:marRight w:val="0"/>
      <w:marTop w:val="0"/>
      <w:marBottom w:val="0"/>
      <w:divBdr>
        <w:top w:val="none" w:sz="0" w:space="0" w:color="auto"/>
        <w:left w:val="none" w:sz="0" w:space="0" w:color="auto"/>
        <w:bottom w:val="none" w:sz="0" w:space="0" w:color="auto"/>
        <w:right w:val="none" w:sz="0" w:space="0" w:color="auto"/>
      </w:divBdr>
      <w:divsChild>
        <w:div w:id="34744645">
          <w:marLeft w:val="0"/>
          <w:marRight w:val="0"/>
          <w:marTop w:val="0"/>
          <w:marBottom w:val="0"/>
          <w:divBdr>
            <w:top w:val="none" w:sz="0" w:space="0" w:color="auto"/>
            <w:left w:val="none" w:sz="0" w:space="0" w:color="auto"/>
            <w:bottom w:val="none" w:sz="0" w:space="0" w:color="auto"/>
            <w:right w:val="none" w:sz="0" w:space="0" w:color="auto"/>
          </w:divBdr>
        </w:div>
        <w:div w:id="182673214">
          <w:marLeft w:val="0"/>
          <w:marRight w:val="0"/>
          <w:marTop w:val="0"/>
          <w:marBottom w:val="0"/>
          <w:divBdr>
            <w:top w:val="none" w:sz="0" w:space="0" w:color="auto"/>
            <w:left w:val="none" w:sz="0" w:space="0" w:color="auto"/>
            <w:bottom w:val="none" w:sz="0" w:space="0" w:color="auto"/>
            <w:right w:val="none" w:sz="0" w:space="0" w:color="auto"/>
          </w:divBdr>
        </w:div>
        <w:div w:id="263460912">
          <w:marLeft w:val="0"/>
          <w:marRight w:val="0"/>
          <w:marTop w:val="0"/>
          <w:marBottom w:val="0"/>
          <w:divBdr>
            <w:top w:val="none" w:sz="0" w:space="0" w:color="auto"/>
            <w:left w:val="none" w:sz="0" w:space="0" w:color="auto"/>
            <w:bottom w:val="none" w:sz="0" w:space="0" w:color="auto"/>
            <w:right w:val="none" w:sz="0" w:space="0" w:color="auto"/>
          </w:divBdr>
        </w:div>
        <w:div w:id="290862175">
          <w:marLeft w:val="0"/>
          <w:marRight w:val="0"/>
          <w:marTop w:val="0"/>
          <w:marBottom w:val="0"/>
          <w:divBdr>
            <w:top w:val="none" w:sz="0" w:space="0" w:color="auto"/>
            <w:left w:val="none" w:sz="0" w:space="0" w:color="auto"/>
            <w:bottom w:val="none" w:sz="0" w:space="0" w:color="auto"/>
            <w:right w:val="none" w:sz="0" w:space="0" w:color="auto"/>
          </w:divBdr>
        </w:div>
        <w:div w:id="562177907">
          <w:marLeft w:val="0"/>
          <w:marRight w:val="0"/>
          <w:marTop w:val="0"/>
          <w:marBottom w:val="0"/>
          <w:divBdr>
            <w:top w:val="none" w:sz="0" w:space="0" w:color="auto"/>
            <w:left w:val="none" w:sz="0" w:space="0" w:color="auto"/>
            <w:bottom w:val="none" w:sz="0" w:space="0" w:color="auto"/>
            <w:right w:val="none" w:sz="0" w:space="0" w:color="auto"/>
          </w:divBdr>
        </w:div>
        <w:div w:id="718633326">
          <w:marLeft w:val="0"/>
          <w:marRight w:val="0"/>
          <w:marTop w:val="0"/>
          <w:marBottom w:val="0"/>
          <w:divBdr>
            <w:top w:val="none" w:sz="0" w:space="0" w:color="auto"/>
            <w:left w:val="none" w:sz="0" w:space="0" w:color="auto"/>
            <w:bottom w:val="none" w:sz="0" w:space="0" w:color="auto"/>
            <w:right w:val="none" w:sz="0" w:space="0" w:color="auto"/>
          </w:divBdr>
        </w:div>
        <w:div w:id="1042829970">
          <w:marLeft w:val="0"/>
          <w:marRight w:val="0"/>
          <w:marTop w:val="0"/>
          <w:marBottom w:val="0"/>
          <w:divBdr>
            <w:top w:val="none" w:sz="0" w:space="0" w:color="auto"/>
            <w:left w:val="none" w:sz="0" w:space="0" w:color="auto"/>
            <w:bottom w:val="none" w:sz="0" w:space="0" w:color="auto"/>
            <w:right w:val="none" w:sz="0" w:space="0" w:color="auto"/>
          </w:divBdr>
        </w:div>
        <w:div w:id="1107386492">
          <w:marLeft w:val="0"/>
          <w:marRight w:val="0"/>
          <w:marTop w:val="0"/>
          <w:marBottom w:val="0"/>
          <w:divBdr>
            <w:top w:val="none" w:sz="0" w:space="0" w:color="auto"/>
            <w:left w:val="none" w:sz="0" w:space="0" w:color="auto"/>
            <w:bottom w:val="none" w:sz="0" w:space="0" w:color="auto"/>
            <w:right w:val="none" w:sz="0" w:space="0" w:color="auto"/>
          </w:divBdr>
        </w:div>
        <w:div w:id="1853840681">
          <w:marLeft w:val="0"/>
          <w:marRight w:val="0"/>
          <w:marTop w:val="0"/>
          <w:marBottom w:val="0"/>
          <w:divBdr>
            <w:top w:val="none" w:sz="0" w:space="0" w:color="auto"/>
            <w:left w:val="none" w:sz="0" w:space="0" w:color="auto"/>
            <w:bottom w:val="none" w:sz="0" w:space="0" w:color="auto"/>
            <w:right w:val="none" w:sz="0" w:space="0" w:color="auto"/>
          </w:divBdr>
        </w:div>
        <w:div w:id="2090300187">
          <w:marLeft w:val="0"/>
          <w:marRight w:val="0"/>
          <w:marTop w:val="0"/>
          <w:marBottom w:val="0"/>
          <w:divBdr>
            <w:top w:val="none" w:sz="0" w:space="0" w:color="auto"/>
            <w:left w:val="none" w:sz="0" w:space="0" w:color="auto"/>
            <w:bottom w:val="none" w:sz="0" w:space="0" w:color="auto"/>
            <w:right w:val="none" w:sz="0" w:space="0" w:color="auto"/>
          </w:divBdr>
        </w:div>
        <w:div w:id="2142377870">
          <w:marLeft w:val="0"/>
          <w:marRight w:val="0"/>
          <w:marTop w:val="0"/>
          <w:marBottom w:val="0"/>
          <w:divBdr>
            <w:top w:val="none" w:sz="0" w:space="0" w:color="auto"/>
            <w:left w:val="none" w:sz="0" w:space="0" w:color="auto"/>
            <w:bottom w:val="none" w:sz="0" w:space="0" w:color="auto"/>
            <w:right w:val="none" w:sz="0" w:space="0" w:color="auto"/>
          </w:divBdr>
        </w:div>
      </w:divsChild>
    </w:div>
    <w:div w:id="1075392072">
      <w:bodyDiv w:val="1"/>
      <w:marLeft w:val="0"/>
      <w:marRight w:val="0"/>
      <w:marTop w:val="0"/>
      <w:marBottom w:val="0"/>
      <w:divBdr>
        <w:top w:val="none" w:sz="0" w:space="0" w:color="auto"/>
        <w:left w:val="none" w:sz="0" w:space="0" w:color="auto"/>
        <w:bottom w:val="none" w:sz="0" w:space="0" w:color="auto"/>
        <w:right w:val="none" w:sz="0" w:space="0" w:color="auto"/>
      </w:divBdr>
    </w:div>
    <w:div w:id="1105340937">
      <w:bodyDiv w:val="1"/>
      <w:marLeft w:val="0"/>
      <w:marRight w:val="0"/>
      <w:marTop w:val="0"/>
      <w:marBottom w:val="0"/>
      <w:divBdr>
        <w:top w:val="none" w:sz="0" w:space="0" w:color="auto"/>
        <w:left w:val="none" w:sz="0" w:space="0" w:color="auto"/>
        <w:bottom w:val="none" w:sz="0" w:space="0" w:color="auto"/>
        <w:right w:val="none" w:sz="0" w:space="0" w:color="auto"/>
      </w:divBdr>
    </w:div>
    <w:div w:id="1116289025">
      <w:bodyDiv w:val="1"/>
      <w:marLeft w:val="0"/>
      <w:marRight w:val="0"/>
      <w:marTop w:val="0"/>
      <w:marBottom w:val="0"/>
      <w:divBdr>
        <w:top w:val="none" w:sz="0" w:space="0" w:color="auto"/>
        <w:left w:val="none" w:sz="0" w:space="0" w:color="auto"/>
        <w:bottom w:val="none" w:sz="0" w:space="0" w:color="auto"/>
        <w:right w:val="none" w:sz="0" w:space="0" w:color="auto"/>
      </w:divBdr>
      <w:divsChild>
        <w:div w:id="816992434">
          <w:marLeft w:val="0"/>
          <w:marRight w:val="0"/>
          <w:marTop w:val="0"/>
          <w:marBottom w:val="0"/>
          <w:divBdr>
            <w:top w:val="none" w:sz="0" w:space="0" w:color="auto"/>
            <w:left w:val="none" w:sz="0" w:space="0" w:color="auto"/>
            <w:bottom w:val="none" w:sz="0" w:space="0" w:color="auto"/>
            <w:right w:val="none" w:sz="0" w:space="0" w:color="auto"/>
          </w:divBdr>
        </w:div>
        <w:div w:id="1833329279">
          <w:marLeft w:val="0"/>
          <w:marRight w:val="0"/>
          <w:marTop w:val="0"/>
          <w:marBottom w:val="0"/>
          <w:divBdr>
            <w:top w:val="none" w:sz="0" w:space="0" w:color="auto"/>
            <w:left w:val="none" w:sz="0" w:space="0" w:color="auto"/>
            <w:bottom w:val="none" w:sz="0" w:space="0" w:color="auto"/>
            <w:right w:val="none" w:sz="0" w:space="0" w:color="auto"/>
          </w:divBdr>
        </w:div>
        <w:div w:id="1976330395">
          <w:marLeft w:val="0"/>
          <w:marRight w:val="0"/>
          <w:marTop w:val="0"/>
          <w:marBottom w:val="0"/>
          <w:divBdr>
            <w:top w:val="none" w:sz="0" w:space="0" w:color="auto"/>
            <w:left w:val="none" w:sz="0" w:space="0" w:color="auto"/>
            <w:bottom w:val="none" w:sz="0" w:space="0" w:color="auto"/>
            <w:right w:val="none" w:sz="0" w:space="0" w:color="auto"/>
          </w:divBdr>
        </w:div>
      </w:divsChild>
    </w:div>
    <w:div w:id="1168246750">
      <w:bodyDiv w:val="1"/>
      <w:marLeft w:val="0"/>
      <w:marRight w:val="0"/>
      <w:marTop w:val="0"/>
      <w:marBottom w:val="0"/>
      <w:divBdr>
        <w:top w:val="none" w:sz="0" w:space="0" w:color="auto"/>
        <w:left w:val="none" w:sz="0" w:space="0" w:color="auto"/>
        <w:bottom w:val="none" w:sz="0" w:space="0" w:color="auto"/>
        <w:right w:val="none" w:sz="0" w:space="0" w:color="auto"/>
      </w:divBdr>
      <w:divsChild>
        <w:div w:id="68160274">
          <w:marLeft w:val="0"/>
          <w:marRight w:val="0"/>
          <w:marTop w:val="0"/>
          <w:marBottom w:val="0"/>
          <w:divBdr>
            <w:top w:val="none" w:sz="0" w:space="0" w:color="auto"/>
            <w:left w:val="none" w:sz="0" w:space="0" w:color="auto"/>
            <w:bottom w:val="none" w:sz="0" w:space="0" w:color="auto"/>
            <w:right w:val="none" w:sz="0" w:space="0" w:color="auto"/>
          </w:divBdr>
        </w:div>
        <w:div w:id="74933880">
          <w:marLeft w:val="0"/>
          <w:marRight w:val="0"/>
          <w:marTop w:val="0"/>
          <w:marBottom w:val="0"/>
          <w:divBdr>
            <w:top w:val="none" w:sz="0" w:space="0" w:color="auto"/>
            <w:left w:val="none" w:sz="0" w:space="0" w:color="auto"/>
            <w:bottom w:val="none" w:sz="0" w:space="0" w:color="auto"/>
            <w:right w:val="none" w:sz="0" w:space="0" w:color="auto"/>
          </w:divBdr>
        </w:div>
        <w:div w:id="76555463">
          <w:marLeft w:val="0"/>
          <w:marRight w:val="0"/>
          <w:marTop w:val="0"/>
          <w:marBottom w:val="0"/>
          <w:divBdr>
            <w:top w:val="none" w:sz="0" w:space="0" w:color="auto"/>
            <w:left w:val="none" w:sz="0" w:space="0" w:color="auto"/>
            <w:bottom w:val="none" w:sz="0" w:space="0" w:color="auto"/>
            <w:right w:val="none" w:sz="0" w:space="0" w:color="auto"/>
          </w:divBdr>
        </w:div>
        <w:div w:id="138575134">
          <w:marLeft w:val="0"/>
          <w:marRight w:val="0"/>
          <w:marTop w:val="0"/>
          <w:marBottom w:val="0"/>
          <w:divBdr>
            <w:top w:val="none" w:sz="0" w:space="0" w:color="auto"/>
            <w:left w:val="none" w:sz="0" w:space="0" w:color="auto"/>
            <w:bottom w:val="none" w:sz="0" w:space="0" w:color="auto"/>
            <w:right w:val="none" w:sz="0" w:space="0" w:color="auto"/>
          </w:divBdr>
        </w:div>
        <w:div w:id="246502317">
          <w:marLeft w:val="0"/>
          <w:marRight w:val="0"/>
          <w:marTop w:val="0"/>
          <w:marBottom w:val="0"/>
          <w:divBdr>
            <w:top w:val="none" w:sz="0" w:space="0" w:color="auto"/>
            <w:left w:val="none" w:sz="0" w:space="0" w:color="auto"/>
            <w:bottom w:val="none" w:sz="0" w:space="0" w:color="auto"/>
            <w:right w:val="none" w:sz="0" w:space="0" w:color="auto"/>
          </w:divBdr>
        </w:div>
        <w:div w:id="313140656">
          <w:marLeft w:val="0"/>
          <w:marRight w:val="0"/>
          <w:marTop w:val="0"/>
          <w:marBottom w:val="0"/>
          <w:divBdr>
            <w:top w:val="none" w:sz="0" w:space="0" w:color="auto"/>
            <w:left w:val="none" w:sz="0" w:space="0" w:color="auto"/>
            <w:bottom w:val="none" w:sz="0" w:space="0" w:color="auto"/>
            <w:right w:val="none" w:sz="0" w:space="0" w:color="auto"/>
          </w:divBdr>
        </w:div>
        <w:div w:id="424155408">
          <w:marLeft w:val="0"/>
          <w:marRight w:val="0"/>
          <w:marTop w:val="0"/>
          <w:marBottom w:val="0"/>
          <w:divBdr>
            <w:top w:val="none" w:sz="0" w:space="0" w:color="auto"/>
            <w:left w:val="none" w:sz="0" w:space="0" w:color="auto"/>
            <w:bottom w:val="none" w:sz="0" w:space="0" w:color="auto"/>
            <w:right w:val="none" w:sz="0" w:space="0" w:color="auto"/>
          </w:divBdr>
        </w:div>
        <w:div w:id="577180612">
          <w:marLeft w:val="0"/>
          <w:marRight w:val="0"/>
          <w:marTop w:val="0"/>
          <w:marBottom w:val="0"/>
          <w:divBdr>
            <w:top w:val="none" w:sz="0" w:space="0" w:color="auto"/>
            <w:left w:val="none" w:sz="0" w:space="0" w:color="auto"/>
            <w:bottom w:val="none" w:sz="0" w:space="0" w:color="auto"/>
            <w:right w:val="none" w:sz="0" w:space="0" w:color="auto"/>
          </w:divBdr>
        </w:div>
        <w:div w:id="616302146">
          <w:marLeft w:val="0"/>
          <w:marRight w:val="0"/>
          <w:marTop w:val="0"/>
          <w:marBottom w:val="0"/>
          <w:divBdr>
            <w:top w:val="none" w:sz="0" w:space="0" w:color="auto"/>
            <w:left w:val="none" w:sz="0" w:space="0" w:color="auto"/>
            <w:bottom w:val="none" w:sz="0" w:space="0" w:color="auto"/>
            <w:right w:val="none" w:sz="0" w:space="0" w:color="auto"/>
          </w:divBdr>
        </w:div>
        <w:div w:id="625039658">
          <w:marLeft w:val="0"/>
          <w:marRight w:val="0"/>
          <w:marTop w:val="0"/>
          <w:marBottom w:val="0"/>
          <w:divBdr>
            <w:top w:val="none" w:sz="0" w:space="0" w:color="auto"/>
            <w:left w:val="none" w:sz="0" w:space="0" w:color="auto"/>
            <w:bottom w:val="none" w:sz="0" w:space="0" w:color="auto"/>
            <w:right w:val="none" w:sz="0" w:space="0" w:color="auto"/>
          </w:divBdr>
        </w:div>
        <w:div w:id="669408341">
          <w:marLeft w:val="0"/>
          <w:marRight w:val="0"/>
          <w:marTop w:val="0"/>
          <w:marBottom w:val="0"/>
          <w:divBdr>
            <w:top w:val="none" w:sz="0" w:space="0" w:color="auto"/>
            <w:left w:val="none" w:sz="0" w:space="0" w:color="auto"/>
            <w:bottom w:val="none" w:sz="0" w:space="0" w:color="auto"/>
            <w:right w:val="none" w:sz="0" w:space="0" w:color="auto"/>
          </w:divBdr>
        </w:div>
        <w:div w:id="727846934">
          <w:marLeft w:val="0"/>
          <w:marRight w:val="0"/>
          <w:marTop w:val="0"/>
          <w:marBottom w:val="0"/>
          <w:divBdr>
            <w:top w:val="none" w:sz="0" w:space="0" w:color="auto"/>
            <w:left w:val="none" w:sz="0" w:space="0" w:color="auto"/>
            <w:bottom w:val="none" w:sz="0" w:space="0" w:color="auto"/>
            <w:right w:val="none" w:sz="0" w:space="0" w:color="auto"/>
          </w:divBdr>
        </w:div>
        <w:div w:id="847788533">
          <w:marLeft w:val="0"/>
          <w:marRight w:val="0"/>
          <w:marTop w:val="0"/>
          <w:marBottom w:val="0"/>
          <w:divBdr>
            <w:top w:val="none" w:sz="0" w:space="0" w:color="auto"/>
            <w:left w:val="none" w:sz="0" w:space="0" w:color="auto"/>
            <w:bottom w:val="none" w:sz="0" w:space="0" w:color="auto"/>
            <w:right w:val="none" w:sz="0" w:space="0" w:color="auto"/>
          </w:divBdr>
        </w:div>
        <w:div w:id="867377941">
          <w:marLeft w:val="0"/>
          <w:marRight w:val="0"/>
          <w:marTop w:val="0"/>
          <w:marBottom w:val="0"/>
          <w:divBdr>
            <w:top w:val="none" w:sz="0" w:space="0" w:color="auto"/>
            <w:left w:val="none" w:sz="0" w:space="0" w:color="auto"/>
            <w:bottom w:val="none" w:sz="0" w:space="0" w:color="auto"/>
            <w:right w:val="none" w:sz="0" w:space="0" w:color="auto"/>
          </w:divBdr>
        </w:div>
        <w:div w:id="927466598">
          <w:marLeft w:val="0"/>
          <w:marRight w:val="0"/>
          <w:marTop w:val="0"/>
          <w:marBottom w:val="0"/>
          <w:divBdr>
            <w:top w:val="none" w:sz="0" w:space="0" w:color="auto"/>
            <w:left w:val="none" w:sz="0" w:space="0" w:color="auto"/>
            <w:bottom w:val="none" w:sz="0" w:space="0" w:color="auto"/>
            <w:right w:val="none" w:sz="0" w:space="0" w:color="auto"/>
          </w:divBdr>
        </w:div>
        <w:div w:id="952439793">
          <w:marLeft w:val="0"/>
          <w:marRight w:val="0"/>
          <w:marTop w:val="0"/>
          <w:marBottom w:val="0"/>
          <w:divBdr>
            <w:top w:val="none" w:sz="0" w:space="0" w:color="auto"/>
            <w:left w:val="none" w:sz="0" w:space="0" w:color="auto"/>
            <w:bottom w:val="none" w:sz="0" w:space="0" w:color="auto"/>
            <w:right w:val="none" w:sz="0" w:space="0" w:color="auto"/>
          </w:divBdr>
        </w:div>
        <w:div w:id="1015569382">
          <w:marLeft w:val="0"/>
          <w:marRight w:val="0"/>
          <w:marTop w:val="0"/>
          <w:marBottom w:val="0"/>
          <w:divBdr>
            <w:top w:val="none" w:sz="0" w:space="0" w:color="auto"/>
            <w:left w:val="none" w:sz="0" w:space="0" w:color="auto"/>
            <w:bottom w:val="none" w:sz="0" w:space="0" w:color="auto"/>
            <w:right w:val="none" w:sz="0" w:space="0" w:color="auto"/>
          </w:divBdr>
        </w:div>
        <w:div w:id="1067335979">
          <w:marLeft w:val="0"/>
          <w:marRight w:val="0"/>
          <w:marTop w:val="0"/>
          <w:marBottom w:val="0"/>
          <w:divBdr>
            <w:top w:val="none" w:sz="0" w:space="0" w:color="auto"/>
            <w:left w:val="none" w:sz="0" w:space="0" w:color="auto"/>
            <w:bottom w:val="none" w:sz="0" w:space="0" w:color="auto"/>
            <w:right w:val="none" w:sz="0" w:space="0" w:color="auto"/>
          </w:divBdr>
        </w:div>
        <w:div w:id="1081482706">
          <w:marLeft w:val="0"/>
          <w:marRight w:val="0"/>
          <w:marTop w:val="0"/>
          <w:marBottom w:val="0"/>
          <w:divBdr>
            <w:top w:val="none" w:sz="0" w:space="0" w:color="auto"/>
            <w:left w:val="none" w:sz="0" w:space="0" w:color="auto"/>
            <w:bottom w:val="none" w:sz="0" w:space="0" w:color="auto"/>
            <w:right w:val="none" w:sz="0" w:space="0" w:color="auto"/>
          </w:divBdr>
        </w:div>
        <w:div w:id="1156997537">
          <w:marLeft w:val="0"/>
          <w:marRight w:val="0"/>
          <w:marTop w:val="0"/>
          <w:marBottom w:val="0"/>
          <w:divBdr>
            <w:top w:val="none" w:sz="0" w:space="0" w:color="auto"/>
            <w:left w:val="none" w:sz="0" w:space="0" w:color="auto"/>
            <w:bottom w:val="none" w:sz="0" w:space="0" w:color="auto"/>
            <w:right w:val="none" w:sz="0" w:space="0" w:color="auto"/>
          </w:divBdr>
        </w:div>
        <w:div w:id="1298685844">
          <w:marLeft w:val="0"/>
          <w:marRight w:val="0"/>
          <w:marTop w:val="0"/>
          <w:marBottom w:val="0"/>
          <w:divBdr>
            <w:top w:val="none" w:sz="0" w:space="0" w:color="auto"/>
            <w:left w:val="none" w:sz="0" w:space="0" w:color="auto"/>
            <w:bottom w:val="none" w:sz="0" w:space="0" w:color="auto"/>
            <w:right w:val="none" w:sz="0" w:space="0" w:color="auto"/>
          </w:divBdr>
        </w:div>
        <w:div w:id="1301571110">
          <w:marLeft w:val="0"/>
          <w:marRight w:val="0"/>
          <w:marTop w:val="0"/>
          <w:marBottom w:val="0"/>
          <w:divBdr>
            <w:top w:val="none" w:sz="0" w:space="0" w:color="auto"/>
            <w:left w:val="none" w:sz="0" w:space="0" w:color="auto"/>
            <w:bottom w:val="none" w:sz="0" w:space="0" w:color="auto"/>
            <w:right w:val="none" w:sz="0" w:space="0" w:color="auto"/>
          </w:divBdr>
        </w:div>
        <w:div w:id="1479415529">
          <w:marLeft w:val="0"/>
          <w:marRight w:val="0"/>
          <w:marTop w:val="0"/>
          <w:marBottom w:val="0"/>
          <w:divBdr>
            <w:top w:val="none" w:sz="0" w:space="0" w:color="auto"/>
            <w:left w:val="none" w:sz="0" w:space="0" w:color="auto"/>
            <w:bottom w:val="none" w:sz="0" w:space="0" w:color="auto"/>
            <w:right w:val="none" w:sz="0" w:space="0" w:color="auto"/>
          </w:divBdr>
        </w:div>
        <w:div w:id="1515076037">
          <w:marLeft w:val="0"/>
          <w:marRight w:val="0"/>
          <w:marTop w:val="0"/>
          <w:marBottom w:val="0"/>
          <w:divBdr>
            <w:top w:val="none" w:sz="0" w:space="0" w:color="auto"/>
            <w:left w:val="none" w:sz="0" w:space="0" w:color="auto"/>
            <w:bottom w:val="none" w:sz="0" w:space="0" w:color="auto"/>
            <w:right w:val="none" w:sz="0" w:space="0" w:color="auto"/>
          </w:divBdr>
        </w:div>
        <w:div w:id="1594631811">
          <w:marLeft w:val="0"/>
          <w:marRight w:val="0"/>
          <w:marTop w:val="0"/>
          <w:marBottom w:val="0"/>
          <w:divBdr>
            <w:top w:val="none" w:sz="0" w:space="0" w:color="auto"/>
            <w:left w:val="none" w:sz="0" w:space="0" w:color="auto"/>
            <w:bottom w:val="none" w:sz="0" w:space="0" w:color="auto"/>
            <w:right w:val="none" w:sz="0" w:space="0" w:color="auto"/>
          </w:divBdr>
        </w:div>
        <w:div w:id="1628008973">
          <w:marLeft w:val="0"/>
          <w:marRight w:val="0"/>
          <w:marTop w:val="0"/>
          <w:marBottom w:val="0"/>
          <w:divBdr>
            <w:top w:val="none" w:sz="0" w:space="0" w:color="auto"/>
            <w:left w:val="none" w:sz="0" w:space="0" w:color="auto"/>
            <w:bottom w:val="none" w:sz="0" w:space="0" w:color="auto"/>
            <w:right w:val="none" w:sz="0" w:space="0" w:color="auto"/>
          </w:divBdr>
        </w:div>
        <w:div w:id="1632595128">
          <w:marLeft w:val="0"/>
          <w:marRight w:val="0"/>
          <w:marTop w:val="0"/>
          <w:marBottom w:val="0"/>
          <w:divBdr>
            <w:top w:val="none" w:sz="0" w:space="0" w:color="auto"/>
            <w:left w:val="none" w:sz="0" w:space="0" w:color="auto"/>
            <w:bottom w:val="none" w:sz="0" w:space="0" w:color="auto"/>
            <w:right w:val="none" w:sz="0" w:space="0" w:color="auto"/>
          </w:divBdr>
        </w:div>
        <w:div w:id="1744450625">
          <w:marLeft w:val="0"/>
          <w:marRight w:val="0"/>
          <w:marTop w:val="0"/>
          <w:marBottom w:val="0"/>
          <w:divBdr>
            <w:top w:val="none" w:sz="0" w:space="0" w:color="auto"/>
            <w:left w:val="none" w:sz="0" w:space="0" w:color="auto"/>
            <w:bottom w:val="none" w:sz="0" w:space="0" w:color="auto"/>
            <w:right w:val="none" w:sz="0" w:space="0" w:color="auto"/>
          </w:divBdr>
        </w:div>
        <w:div w:id="1780562986">
          <w:marLeft w:val="0"/>
          <w:marRight w:val="0"/>
          <w:marTop w:val="0"/>
          <w:marBottom w:val="0"/>
          <w:divBdr>
            <w:top w:val="none" w:sz="0" w:space="0" w:color="auto"/>
            <w:left w:val="none" w:sz="0" w:space="0" w:color="auto"/>
            <w:bottom w:val="none" w:sz="0" w:space="0" w:color="auto"/>
            <w:right w:val="none" w:sz="0" w:space="0" w:color="auto"/>
          </w:divBdr>
        </w:div>
        <w:div w:id="1831409294">
          <w:marLeft w:val="0"/>
          <w:marRight w:val="0"/>
          <w:marTop w:val="0"/>
          <w:marBottom w:val="0"/>
          <w:divBdr>
            <w:top w:val="none" w:sz="0" w:space="0" w:color="auto"/>
            <w:left w:val="none" w:sz="0" w:space="0" w:color="auto"/>
            <w:bottom w:val="none" w:sz="0" w:space="0" w:color="auto"/>
            <w:right w:val="none" w:sz="0" w:space="0" w:color="auto"/>
          </w:divBdr>
          <w:divsChild>
            <w:div w:id="33504740">
              <w:marLeft w:val="0"/>
              <w:marRight w:val="0"/>
              <w:marTop w:val="0"/>
              <w:marBottom w:val="0"/>
              <w:divBdr>
                <w:top w:val="none" w:sz="0" w:space="0" w:color="auto"/>
                <w:left w:val="none" w:sz="0" w:space="0" w:color="auto"/>
                <w:bottom w:val="none" w:sz="0" w:space="0" w:color="auto"/>
                <w:right w:val="none" w:sz="0" w:space="0" w:color="auto"/>
              </w:divBdr>
            </w:div>
            <w:div w:id="77364988">
              <w:marLeft w:val="0"/>
              <w:marRight w:val="0"/>
              <w:marTop w:val="0"/>
              <w:marBottom w:val="0"/>
              <w:divBdr>
                <w:top w:val="none" w:sz="0" w:space="0" w:color="auto"/>
                <w:left w:val="none" w:sz="0" w:space="0" w:color="auto"/>
                <w:bottom w:val="none" w:sz="0" w:space="0" w:color="auto"/>
                <w:right w:val="none" w:sz="0" w:space="0" w:color="auto"/>
              </w:divBdr>
            </w:div>
            <w:div w:id="93550798">
              <w:marLeft w:val="0"/>
              <w:marRight w:val="0"/>
              <w:marTop w:val="0"/>
              <w:marBottom w:val="0"/>
              <w:divBdr>
                <w:top w:val="none" w:sz="0" w:space="0" w:color="auto"/>
                <w:left w:val="none" w:sz="0" w:space="0" w:color="auto"/>
                <w:bottom w:val="none" w:sz="0" w:space="0" w:color="auto"/>
                <w:right w:val="none" w:sz="0" w:space="0" w:color="auto"/>
              </w:divBdr>
            </w:div>
            <w:div w:id="282225737">
              <w:marLeft w:val="0"/>
              <w:marRight w:val="0"/>
              <w:marTop w:val="0"/>
              <w:marBottom w:val="0"/>
              <w:divBdr>
                <w:top w:val="none" w:sz="0" w:space="0" w:color="auto"/>
                <w:left w:val="none" w:sz="0" w:space="0" w:color="auto"/>
                <w:bottom w:val="none" w:sz="0" w:space="0" w:color="auto"/>
                <w:right w:val="none" w:sz="0" w:space="0" w:color="auto"/>
              </w:divBdr>
            </w:div>
            <w:div w:id="461769995">
              <w:marLeft w:val="0"/>
              <w:marRight w:val="0"/>
              <w:marTop w:val="0"/>
              <w:marBottom w:val="0"/>
              <w:divBdr>
                <w:top w:val="none" w:sz="0" w:space="0" w:color="auto"/>
                <w:left w:val="none" w:sz="0" w:space="0" w:color="auto"/>
                <w:bottom w:val="none" w:sz="0" w:space="0" w:color="auto"/>
                <w:right w:val="none" w:sz="0" w:space="0" w:color="auto"/>
              </w:divBdr>
            </w:div>
            <w:div w:id="468592693">
              <w:marLeft w:val="0"/>
              <w:marRight w:val="0"/>
              <w:marTop w:val="0"/>
              <w:marBottom w:val="0"/>
              <w:divBdr>
                <w:top w:val="none" w:sz="0" w:space="0" w:color="auto"/>
                <w:left w:val="none" w:sz="0" w:space="0" w:color="auto"/>
                <w:bottom w:val="none" w:sz="0" w:space="0" w:color="auto"/>
                <w:right w:val="none" w:sz="0" w:space="0" w:color="auto"/>
              </w:divBdr>
            </w:div>
            <w:div w:id="471866333">
              <w:marLeft w:val="0"/>
              <w:marRight w:val="0"/>
              <w:marTop w:val="0"/>
              <w:marBottom w:val="0"/>
              <w:divBdr>
                <w:top w:val="none" w:sz="0" w:space="0" w:color="auto"/>
                <w:left w:val="none" w:sz="0" w:space="0" w:color="auto"/>
                <w:bottom w:val="none" w:sz="0" w:space="0" w:color="auto"/>
                <w:right w:val="none" w:sz="0" w:space="0" w:color="auto"/>
              </w:divBdr>
            </w:div>
            <w:div w:id="538930453">
              <w:marLeft w:val="0"/>
              <w:marRight w:val="0"/>
              <w:marTop w:val="0"/>
              <w:marBottom w:val="0"/>
              <w:divBdr>
                <w:top w:val="none" w:sz="0" w:space="0" w:color="auto"/>
                <w:left w:val="none" w:sz="0" w:space="0" w:color="auto"/>
                <w:bottom w:val="none" w:sz="0" w:space="0" w:color="auto"/>
                <w:right w:val="none" w:sz="0" w:space="0" w:color="auto"/>
              </w:divBdr>
            </w:div>
            <w:div w:id="548612625">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68361754">
              <w:marLeft w:val="0"/>
              <w:marRight w:val="0"/>
              <w:marTop w:val="0"/>
              <w:marBottom w:val="0"/>
              <w:divBdr>
                <w:top w:val="none" w:sz="0" w:space="0" w:color="auto"/>
                <w:left w:val="none" w:sz="0" w:space="0" w:color="auto"/>
                <w:bottom w:val="none" w:sz="0" w:space="0" w:color="auto"/>
                <w:right w:val="none" w:sz="0" w:space="0" w:color="auto"/>
              </w:divBdr>
            </w:div>
            <w:div w:id="702175091">
              <w:marLeft w:val="0"/>
              <w:marRight w:val="0"/>
              <w:marTop w:val="0"/>
              <w:marBottom w:val="0"/>
              <w:divBdr>
                <w:top w:val="none" w:sz="0" w:space="0" w:color="auto"/>
                <w:left w:val="none" w:sz="0" w:space="0" w:color="auto"/>
                <w:bottom w:val="none" w:sz="0" w:space="0" w:color="auto"/>
                <w:right w:val="none" w:sz="0" w:space="0" w:color="auto"/>
              </w:divBdr>
            </w:div>
            <w:div w:id="784690265">
              <w:marLeft w:val="0"/>
              <w:marRight w:val="0"/>
              <w:marTop w:val="0"/>
              <w:marBottom w:val="0"/>
              <w:divBdr>
                <w:top w:val="none" w:sz="0" w:space="0" w:color="auto"/>
                <w:left w:val="none" w:sz="0" w:space="0" w:color="auto"/>
                <w:bottom w:val="none" w:sz="0" w:space="0" w:color="auto"/>
                <w:right w:val="none" w:sz="0" w:space="0" w:color="auto"/>
              </w:divBdr>
            </w:div>
            <w:div w:id="831725137">
              <w:marLeft w:val="0"/>
              <w:marRight w:val="0"/>
              <w:marTop w:val="0"/>
              <w:marBottom w:val="0"/>
              <w:divBdr>
                <w:top w:val="none" w:sz="0" w:space="0" w:color="auto"/>
                <w:left w:val="none" w:sz="0" w:space="0" w:color="auto"/>
                <w:bottom w:val="none" w:sz="0" w:space="0" w:color="auto"/>
                <w:right w:val="none" w:sz="0" w:space="0" w:color="auto"/>
              </w:divBdr>
            </w:div>
            <w:div w:id="853810204">
              <w:marLeft w:val="0"/>
              <w:marRight w:val="0"/>
              <w:marTop w:val="0"/>
              <w:marBottom w:val="0"/>
              <w:divBdr>
                <w:top w:val="none" w:sz="0" w:space="0" w:color="auto"/>
                <w:left w:val="none" w:sz="0" w:space="0" w:color="auto"/>
                <w:bottom w:val="none" w:sz="0" w:space="0" w:color="auto"/>
                <w:right w:val="none" w:sz="0" w:space="0" w:color="auto"/>
              </w:divBdr>
            </w:div>
            <w:div w:id="857697747">
              <w:marLeft w:val="0"/>
              <w:marRight w:val="0"/>
              <w:marTop w:val="0"/>
              <w:marBottom w:val="0"/>
              <w:divBdr>
                <w:top w:val="none" w:sz="0" w:space="0" w:color="auto"/>
                <w:left w:val="none" w:sz="0" w:space="0" w:color="auto"/>
                <w:bottom w:val="none" w:sz="0" w:space="0" w:color="auto"/>
                <w:right w:val="none" w:sz="0" w:space="0" w:color="auto"/>
              </w:divBdr>
            </w:div>
            <w:div w:id="894437807">
              <w:marLeft w:val="0"/>
              <w:marRight w:val="0"/>
              <w:marTop w:val="0"/>
              <w:marBottom w:val="0"/>
              <w:divBdr>
                <w:top w:val="none" w:sz="0" w:space="0" w:color="auto"/>
                <w:left w:val="none" w:sz="0" w:space="0" w:color="auto"/>
                <w:bottom w:val="none" w:sz="0" w:space="0" w:color="auto"/>
                <w:right w:val="none" w:sz="0" w:space="0" w:color="auto"/>
              </w:divBdr>
            </w:div>
            <w:div w:id="975913903">
              <w:marLeft w:val="0"/>
              <w:marRight w:val="0"/>
              <w:marTop w:val="0"/>
              <w:marBottom w:val="0"/>
              <w:divBdr>
                <w:top w:val="none" w:sz="0" w:space="0" w:color="auto"/>
                <w:left w:val="none" w:sz="0" w:space="0" w:color="auto"/>
                <w:bottom w:val="none" w:sz="0" w:space="0" w:color="auto"/>
                <w:right w:val="none" w:sz="0" w:space="0" w:color="auto"/>
              </w:divBdr>
            </w:div>
            <w:div w:id="982154214">
              <w:marLeft w:val="0"/>
              <w:marRight w:val="0"/>
              <w:marTop w:val="0"/>
              <w:marBottom w:val="0"/>
              <w:divBdr>
                <w:top w:val="none" w:sz="0" w:space="0" w:color="auto"/>
                <w:left w:val="none" w:sz="0" w:space="0" w:color="auto"/>
                <w:bottom w:val="none" w:sz="0" w:space="0" w:color="auto"/>
                <w:right w:val="none" w:sz="0" w:space="0" w:color="auto"/>
              </w:divBdr>
            </w:div>
            <w:div w:id="1055422936">
              <w:marLeft w:val="0"/>
              <w:marRight w:val="0"/>
              <w:marTop w:val="0"/>
              <w:marBottom w:val="0"/>
              <w:divBdr>
                <w:top w:val="none" w:sz="0" w:space="0" w:color="auto"/>
                <w:left w:val="none" w:sz="0" w:space="0" w:color="auto"/>
                <w:bottom w:val="none" w:sz="0" w:space="0" w:color="auto"/>
                <w:right w:val="none" w:sz="0" w:space="0" w:color="auto"/>
              </w:divBdr>
            </w:div>
            <w:div w:id="1145731806">
              <w:marLeft w:val="0"/>
              <w:marRight w:val="0"/>
              <w:marTop w:val="0"/>
              <w:marBottom w:val="0"/>
              <w:divBdr>
                <w:top w:val="none" w:sz="0" w:space="0" w:color="auto"/>
                <w:left w:val="none" w:sz="0" w:space="0" w:color="auto"/>
                <w:bottom w:val="none" w:sz="0" w:space="0" w:color="auto"/>
                <w:right w:val="none" w:sz="0" w:space="0" w:color="auto"/>
              </w:divBdr>
            </w:div>
            <w:div w:id="1249120048">
              <w:marLeft w:val="0"/>
              <w:marRight w:val="0"/>
              <w:marTop w:val="0"/>
              <w:marBottom w:val="0"/>
              <w:divBdr>
                <w:top w:val="none" w:sz="0" w:space="0" w:color="auto"/>
                <w:left w:val="none" w:sz="0" w:space="0" w:color="auto"/>
                <w:bottom w:val="none" w:sz="0" w:space="0" w:color="auto"/>
                <w:right w:val="none" w:sz="0" w:space="0" w:color="auto"/>
              </w:divBdr>
            </w:div>
            <w:div w:id="1295524357">
              <w:marLeft w:val="0"/>
              <w:marRight w:val="0"/>
              <w:marTop w:val="0"/>
              <w:marBottom w:val="0"/>
              <w:divBdr>
                <w:top w:val="none" w:sz="0" w:space="0" w:color="auto"/>
                <w:left w:val="none" w:sz="0" w:space="0" w:color="auto"/>
                <w:bottom w:val="none" w:sz="0" w:space="0" w:color="auto"/>
                <w:right w:val="none" w:sz="0" w:space="0" w:color="auto"/>
              </w:divBdr>
            </w:div>
            <w:div w:id="1310206818">
              <w:marLeft w:val="0"/>
              <w:marRight w:val="0"/>
              <w:marTop w:val="0"/>
              <w:marBottom w:val="0"/>
              <w:divBdr>
                <w:top w:val="none" w:sz="0" w:space="0" w:color="auto"/>
                <w:left w:val="none" w:sz="0" w:space="0" w:color="auto"/>
                <w:bottom w:val="none" w:sz="0" w:space="0" w:color="auto"/>
                <w:right w:val="none" w:sz="0" w:space="0" w:color="auto"/>
              </w:divBdr>
            </w:div>
            <w:div w:id="1391029811">
              <w:marLeft w:val="0"/>
              <w:marRight w:val="0"/>
              <w:marTop w:val="0"/>
              <w:marBottom w:val="0"/>
              <w:divBdr>
                <w:top w:val="none" w:sz="0" w:space="0" w:color="auto"/>
                <w:left w:val="none" w:sz="0" w:space="0" w:color="auto"/>
                <w:bottom w:val="none" w:sz="0" w:space="0" w:color="auto"/>
                <w:right w:val="none" w:sz="0" w:space="0" w:color="auto"/>
              </w:divBdr>
            </w:div>
            <w:div w:id="1401706895">
              <w:marLeft w:val="0"/>
              <w:marRight w:val="0"/>
              <w:marTop w:val="0"/>
              <w:marBottom w:val="0"/>
              <w:divBdr>
                <w:top w:val="none" w:sz="0" w:space="0" w:color="auto"/>
                <w:left w:val="none" w:sz="0" w:space="0" w:color="auto"/>
                <w:bottom w:val="none" w:sz="0" w:space="0" w:color="auto"/>
                <w:right w:val="none" w:sz="0" w:space="0" w:color="auto"/>
              </w:divBdr>
            </w:div>
            <w:div w:id="1508864283">
              <w:marLeft w:val="0"/>
              <w:marRight w:val="0"/>
              <w:marTop w:val="0"/>
              <w:marBottom w:val="0"/>
              <w:divBdr>
                <w:top w:val="none" w:sz="0" w:space="0" w:color="auto"/>
                <w:left w:val="none" w:sz="0" w:space="0" w:color="auto"/>
                <w:bottom w:val="none" w:sz="0" w:space="0" w:color="auto"/>
                <w:right w:val="none" w:sz="0" w:space="0" w:color="auto"/>
              </w:divBdr>
            </w:div>
            <w:div w:id="1540363154">
              <w:marLeft w:val="0"/>
              <w:marRight w:val="0"/>
              <w:marTop w:val="0"/>
              <w:marBottom w:val="0"/>
              <w:divBdr>
                <w:top w:val="none" w:sz="0" w:space="0" w:color="auto"/>
                <w:left w:val="none" w:sz="0" w:space="0" w:color="auto"/>
                <w:bottom w:val="none" w:sz="0" w:space="0" w:color="auto"/>
                <w:right w:val="none" w:sz="0" w:space="0" w:color="auto"/>
              </w:divBdr>
            </w:div>
            <w:div w:id="1562056385">
              <w:marLeft w:val="0"/>
              <w:marRight w:val="0"/>
              <w:marTop w:val="0"/>
              <w:marBottom w:val="0"/>
              <w:divBdr>
                <w:top w:val="none" w:sz="0" w:space="0" w:color="auto"/>
                <w:left w:val="none" w:sz="0" w:space="0" w:color="auto"/>
                <w:bottom w:val="none" w:sz="0" w:space="0" w:color="auto"/>
                <w:right w:val="none" w:sz="0" w:space="0" w:color="auto"/>
              </w:divBdr>
            </w:div>
            <w:div w:id="1625387246">
              <w:marLeft w:val="0"/>
              <w:marRight w:val="0"/>
              <w:marTop w:val="0"/>
              <w:marBottom w:val="0"/>
              <w:divBdr>
                <w:top w:val="none" w:sz="0" w:space="0" w:color="auto"/>
                <w:left w:val="none" w:sz="0" w:space="0" w:color="auto"/>
                <w:bottom w:val="none" w:sz="0" w:space="0" w:color="auto"/>
                <w:right w:val="none" w:sz="0" w:space="0" w:color="auto"/>
              </w:divBdr>
            </w:div>
            <w:div w:id="1709143101">
              <w:marLeft w:val="0"/>
              <w:marRight w:val="0"/>
              <w:marTop w:val="0"/>
              <w:marBottom w:val="0"/>
              <w:divBdr>
                <w:top w:val="none" w:sz="0" w:space="0" w:color="auto"/>
                <w:left w:val="none" w:sz="0" w:space="0" w:color="auto"/>
                <w:bottom w:val="none" w:sz="0" w:space="0" w:color="auto"/>
                <w:right w:val="none" w:sz="0" w:space="0" w:color="auto"/>
              </w:divBdr>
            </w:div>
            <w:div w:id="1741439877">
              <w:marLeft w:val="0"/>
              <w:marRight w:val="0"/>
              <w:marTop w:val="0"/>
              <w:marBottom w:val="0"/>
              <w:divBdr>
                <w:top w:val="none" w:sz="0" w:space="0" w:color="auto"/>
                <w:left w:val="none" w:sz="0" w:space="0" w:color="auto"/>
                <w:bottom w:val="none" w:sz="0" w:space="0" w:color="auto"/>
                <w:right w:val="none" w:sz="0" w:space="0" w:color="auto"/>
              </w:divBdr>
            </w:div>
            <w:div w:id="1744184516">
              <w:marLeft w:val="0"/>
              <w:marRight w:val="0"/>
              <w:marTop w:val="0"/>
              <w:marBottom w:val="0"/>
              <w:divBdr>
                <w:top w:val="none" w:sz="0" w:space="0" w:color="auto"/>
                <w:left w:val="none" w:sz="0" w:space="0" w:color="auto"/>
                <w:bottom w:val="none" w:sz="0" w:space="0" w:color="auto"/>
                <w:right w:val="none" w:sz="0" w:space="0" w:color="auto"/>
              </w:divBdr>
            </w:div>
            <w:div w:id="1750232542">
              <w:marLeft w:val="0"/>
              <w:marRight w:val="0"/>
              <w:marTop w:val="0"/>
              <w:marBottom w:val="0"/>
              <w:divBdr>
                <w:top w:val="none" w:sz="0" w:space="0" w:color="auto"/>
                <w:left w:val="none" w:sz="0" w:space="0" w:color="auto"/>
                <w:bottom w:val="none" w:sz="0" w:space="0" w:color="auto"/>
                <w:right w:val="none" w:sz="0" w:space="0" w:color="auto"/>
              </w:divBdr>
            </w:div>
            <w:div w:id="1784767254">
              <w:marLeft w:val="0"/>
              <w:marRight w:val="0"/>
              <w:marTop w:val="0"/>
              <w:marBottom w:val="0"/>
              <w:divBdr>
                <w:top w:val="none" w:sz="0" w:space="0" w:color="auto"/>
                <w:left w:val="none" w:sz="0" w:space="0" w:color="auto"/>
                <w:bottom w:val="none" w:sz="0" w:space="0" w:color="auto"/>
                <w:right w:val="none" w:sz="0" w:space="0" w:color="auto"/>
              </w:divBdr>
            </w:div>
            <w:div w:id="1795369155">
              <w:marLeft w:val="0"/>
              <w:marRight w:val="0"/>
              <w:marTop w:val="0"/>
              <w:marBottom w:val="0"/>
              <w:divBdr>
                <w:top w:val="none" w:sz="0" w:space="0" w:color="auto"/>
                <w:left w:val="none" w:sz="0" w:space="0" w:color="auto"/>
                <w:bottom w:val="none" w:sz="0" w:space="0" w:color="auto"/>
                <w:right w:val="none" w:sz="0" w:space="0" w:color="auto"/>
              </w:divBdr>
            </w:div>
            <w:div w:id="1884708388">
              <w:marLeft w:val="0"/>
              <w:marRight w:val="0"/>
              <w:marTop w:val="0"/>
              <w:marBottom w:val="0"/>
              <w:divBdr>
                <w:top w:val="none" w:sz="0" w:space="0" w:color="auto"/>
                <w:left w:val="none" w:sz="0" w:space="0" w:color="auto"/>
                <w:bottom w:val="none" w:sz="0" w:space="0" w:color="auto"/>
                <w:right w:val="none" w:sz="0" w:space="0" w:color="auto"/>
              </w:divBdr>
            </w:div>
            <w:div w:id="1897427426">
              <w:marLeft w:val="0"/>
              <w:marRight w:val="0"/>
              <w:marTop w:val="0"/>
              <w:marBottom w:val="0"/>
              <w:divBdr>
                <w:top w:val="none" w:sz="0" w:space="0" w:color="auto"/>
                <w:left w:val="none" w:sz="0" w:space="0" w:color="auto"/>
                <w:bottom w:val="none" w:sz="0" w:space="0" w:color="auto"/>
                <w:right w:val="none" w:sz="0" w:space="0" w:color="auto"/>
              </w:divBdr>
            </w:div>
            <w:div w:id="1919635163">
              <w:marLeft w:val="0"/>
              <w:marRight w:val="0"/>
              <w:marTop w:val="0"/>
              <w:marBottom w:val="0"/>
              <w:divBdr>
                <w:top w:val="none" w:sz="0" w:space="0" w:color="auto"/>
                <w:left w:val="none" w:sz="0" w:space="0" w:color="auto"/>
                <w:bottom w:val="none" w:sz="0" w:space="0" w:color="auto"/>
                <w:right w:val="none" w:sz="0" w:space="0" w:color="auto"/>
              </w:divBdr>
            </w:div>
            <w:div w:id="1966540705">
              <w:marLeft w:val="0"/>
              <w:marRight w:val="0"/>
              <w:marTop w:val="0"/>
              <w:marBottom w:val="0"/>
              <w:divBdr>
                <w:top w:val="none" w:sz="0" w:space="0" w:color="auto"/>
                <w:left w:val="none" w:sz="0" w:space="0" w:color="auto"/>
                <w:bottom w:val="none" w:sz="0" w:space="0" w:color="auto"/>
                <w:right w:val="none" w:sz="0" w:space="0" w:color="auto"/>
              </w:divBdr>
            </w:div>
            <w:div w:id="2021927002">
              <w:marLeft w:val="0"/>
              <w:marRight w:val="0"/>
              <w:marTop w:val="0"/>
              <w:marBottom w:val="0"/>
              <w:divBdr>
                <w:top w:val="none" w:sz="0" w:space="0" w:color="auto"/>
                <w:left w:val="none" w:sz="0" w:space="0" w:color="auto"/>
                <w:bottom w:val="none" w:sz="0" w:space="0" w:color="auto"/>
                <w:right w:val="none" w:sz="0" w:space="0" w:color="auto"/>
              </w:divBdr>
            </w:div>
            <w:div w:id="2028821517">
              <w:marLeft w:val="0"/>
              <w:marRight w:val="0"/>
              <w:marTop w:val="0"/>
              <w:marBottom w:val="0"/>
              <w:divBdr>
                <w:top w:val="none" w:sz="0" w:space="0" w:color="auto"/>
                <w:left w:val="none" w:sz="0" w:space="0" w:color="auto"/>
                <w:bottom w:val="none" w:sz="0" w:space="0" w:color="auto"/>
                <w:right w:val="none" w:sz="0" w:space="0" w:color="auto"/>
              </w:divBdr>
            </w:div>
            <w:div w:id="2056193998">
              <w:marLeft w:val="0"/>
              <w:marRight w:val="0"/>
              <w:marTop w:val="0"/>
              <w:marBottom w:val="0"/>
              <w:divBdr>
                <w:top w:val="none" w:sz="0" w:space="0" w:color="auto"/>
                <w:left w:val="none" w:sz="0" w:space="0" w:color="auto"/>
                <w:bottom w:val="none" w:sz="0" w:space="0" w:color="auto"/>
                <w:right w:val="none" w:sz="0" w:space="0" w:color="auto"/>
              </w:divBdr>
            </w:div>
            <w:div w:id="2079476148">
              <w:marLeft w:val="0"/>
              <w:marRight w:val="0"/>
              <w:marTop w:val="0"/>
              <w:marBottom w:val="0"/>
              <w:divBdr>
                <w:top w:val="none" w:sz="0" w:space="0" w:color="auto"/>
                <w:left w:val="none" w:sz="0" w:space="0" w:color="auto"/>
                <w:bottom w:val="none" w:sz="0" w:space="0" w:color="auto"/>
                <w:right w:val="none" w:sz="0" w:space="0" w:color="auto"/>
              </w:divBdr>
            </w:div>
            <w:div w:id="2094928438">
              <w:marLeft w:val="0"/>
              <w:marRight w:val="0"/>
              <w:marTop w:val="0"/>
              <w:marBottom w:val="0"/>
              <w:divBdr>
                <w:top w:val="none" w:sz="0" w:space="0" w:color="auto"/>
                <w:left w:val="none" w:sz="0" w:space="0" w:color="auto"/>
                <w:bottom w:val="none" w:sz="0" w:space="0" w:color="auto"/>
                <w:right w:val="none" w:sz="0" w:space="0" w:color="auto"/>
              </w:divBdr>
            </w:div>
            <w:div w:id="2102532049">
              <w:marLeft w:val="0"/>
              <w:marRight w:val="0"/>
              <w:marTop w:val="0"/>
              <w:marBottom w:val="0"/>
              <w:divBdr>
                <w:top w:val="none" w:sz="0" w:space="0" w:color="auto"/>
                <w:left w:val="none" w:sz="0" w:space="0" w:color="auto"/>
                <w:bottom w:val="none" w:sz="0" w:space="0" w:color="auto"/>
                <w:right w:val="none" w:sz="0" w:space="0" w:color="auto"/>
              </w:divBdr>
            </w:div>
            <w:div w:id="2104837030">
              <w:marLeft w:val="0"/>
              <w:marRight w:val="0"/>
              <w:marTop w:val="0"/>
              <w:marBottom w:val="0"/>
              <w:divBdr>
                <w:top w:val="none" w:sz="0" w:space="0" w:color="auto"/>
                <w:left w:val="none" w:sz="0" w:space="0" w:color="auto"/>
                <w:bottom w:val="none" w:sz="0" w:space="0" w:color="auto"/>
                <w:right w:val="none" w:sz="0" w:space="0" w:color="auto"/>
              </w:divBdr>
            </w:div>
            <w:div w:id="2131626241">
              <w:marLeft w:val="0"/>
              <w:marRight w:val="0"/>
              <w:marTop w:val="0"/>
              <w:marBottom w:val="0"/>
              <w:divBdr>
                <w:top w:val="none" w:sz="0" w:space="0" w:color="auto"/>
                <w:left w:val="none" w:sz="0" w:space="0" w:color="auto"/>
                <w:bottom w:val="none" w:sz="0" w:space="0" w:color="auto"/>
                <w:right w:val="none" w:sz="0" w:space="0" w:color="auto"/>
              </w:divBdr>
            </w:div>
          </w:divsChild>
        </w:div>
        <w:div w:id="1982299326">
          <w:marLeft w:val="0"/>
          <w:marRight w:val="0"/>
          <w:marTop w:val="0"/>
          <w:marBottom w:val="0"/>
          <w:divBdr>
            <w:top w:val="none" w:sz="0" w:space="0" w:color="auto"/>
            <w:left w:val="none" w:sz="0" w:space="0" w:color="auto"/>
            <w:bottom w:val="none" w:sz="0" w:space="0" w:color="auto"/>
            <w:right w:val="none" w:sz="0" w:space="0" w:color="auto"/>
          </w:divBdr>
        </w:div>
        <w:div w:id="1983119887">
          <w:marLeft w:val="0"/>
          <w:marRight w:val="0"/>
          <w:marTop w:val="0"/>
          <w:marBottom w:val="0"/>
          <w:divBdr>
            <w:top w:val="none" w:sz="0" w:space="0" w:color="auto"/>
            <w:left w:val="none" w:sz="0" w:space="0" w:color="auto"/>
            <w:bottom w:val="none" w:sz="0" w:space="0" w:color="auto"/>
            <w:right w:val="none" w:sz="0" w:space="0" w:color="auto"/>
          </w:divBdr>
        </w:div>
        <w:div w:id="2066299103">
          <w:marLeft w:val="0"/>
          <w:marRight w:val="0"/>
          <w:marTop w:val="0"/>
          <w:marBottom w:val="0"/>
          <w:divBdr>
            <w:top w:val="none" w:sz="0" w:space="0" w:color="auto"/>
            <w:left w:val="none" w:sz="0" w:space="0" w:color="auto"/>
            <w:bottom w:val="none" w:sz="0" w:space="0" w:color="auto"/>
            <w:right w:val="none" w:sz="0" w:space="0" w:color="auto"/>
          </w:divBdr>
        </w:div>
        <w:div w:id="2110927378">
          <w:marLeft w:val="0"/>
          <w:marRight w:val="0"/>
          <w:marTop w:val="0"/>
          <w:marBottom w:val="0"/>
          <w:divBdr>
            <w:top w:val="none" w:sz="0" w:space="0" w:color="auto"/>
            <w:left w:val="none" w:sz="0" w:space="0" w:color="auto"/>
            <w:bottom w:val="none" w:sz="0" w:space="0" w:color="auto"/>
            <w:right w:val="none" w:sz="0" w:space="0" w:color="auto"/>
          </w:divBdr>
        </w:div>
      </w:divsChild>
    </w:div>
    <w:div w:id="1283614718">
      <w:bodyDiv w:val="1"/>
      <w:marLeft w:val="0"/>
      <w:marRight w:val="0"/>
      <w:marTop w:val="0"/>
      <w:marBottom w:val="0"/>
      <w:divBdr>
        <w:top w:val="none" w:sz="0" w:space="0" w:color="auto"/>
        <w:left w:val="none" w:sz="0" w:space="0" w:color="auto"/>
        <w:bottom w:val="none" w:sz="0" w:space="0" w:color="auto"/>
        <w:right w:val="none" w:sz="0" w:space="0" w:color="auto"/>
      </w:divBdr>
    </w:div>
    <w:div w:id="1317219380">
      <w:bodyDiv w:val="1"/>
      <w:marLeft w:val="0"/>
      <w:marRight w:val="0"/>
      <w:marTop w:val="0"/>
      <w:marBottom w:val="0"/>
      <w:divBdr>
        <w:top w:val="none" w:sz="0" w:space="0" w:color="auto"/>
        <w:left w:val="none" w:sz="0" w:space="0" w:color="auto"/>
        <w:bottom w:val="none" w:sz="0" w:space="0" w:color="auto"/>
        <w:right w:val="none" w:sz="0" w:space="0" w:color="auto"/>
      </w:divBdr>
    </w:div>
    <w:div w:id="1317421713">
      <w:bodyDiv w:val="1"/>
      <w:marLeft w:val="0"/>
      <w:marRight w:val="0"/>
      <w:marTop w:val="0"/>
      <w:marBottom w:val="0"/>
      <w:divBdr>
        <w:top w:val="none" w:sz="0" w:space="0" w:color="auto"/>
        <w:left w:val="none" w:sz="0" w:space="0" w:color="auto"/>
        <w:bottom w:val="none" w:sz="0" w:space="0" w:color="auto"/>
        <w:right w:val="none" w:sz="0" w:space="0" w:color="auto"/>
      </w:divBdr>
      <w:divsChild>
        <w:div w:id="1517574619">
          <w:marLeft w:val="0"/>
          <w:marRight w:val="0"/>
          <w:marTop w:val="0"/>
          <w:marBottom w:val="0"/>
          <w:divBdr>
            <w:top w:val="none" w:sz="0" w:space="0" w:color="auto"/>
            <w:left w:val="none" w:sz="0" w:space="0" w:color="auto"/>
            <w:bottom w:val="none" w:sz="0" w:space="0" w:color="auto"/>
            <w:right w:val="none" w:sz="0" w:space="0" w:color="auto"/>
          </w:divBdr>
          <w:divsChild>
            <w:div w:id="2076511695">
              <w:marLeft w:val="0"/>
              <w:marRight w:val="0"/>
              <w:marTop w:val="0"/>
              <w:marBottom w:val="0"/>
              <w:divBdr>
                <w:top w:val="none" w:sz="0" w:space="0" w:color="auto"/>
                <w:left w:val="none" w:sz="0" w:space="0" w:color="auto"/>
                <w:bottom w:val="none" w:sz="0" w:space="0" w:color="auto"/>
                <w:right w:val="none" w:sz="0" w:space="0" w:color="auto"/>
              </w:divBdr>
              <w:divsChild>
                <w:div w:id="1746996565">
                  <w:marLeft w:val="0"/>
                  <w:marRight w:val="0"/>
                  <w:marTop w:val="0"/>
                  <w:marBottom w:val="0"/>
                  <w:divBdr>
                    <w:top w:val="none" w:sz="0" w:space="0" w:color="auto"/>
                    <w:left w:val="none" w:sz="0" w:space="0" w:color="auto"/>
                    <w:bottom w:val="none" w:sz="0" w:space="0" w:color="auto"/>
                    <w:right w:val="none" w:sz="0" w:space="0" w:color="auto"/>
                  </w:divBdr>
                  <w:divsChild>
                    <w:div w:id="1432508878">
                      <w:marLeft w:val="0"/>
                      <w:marRight w:val="0"/>
                      <w:marTop w:val="0"/>
                      <w:marBottom w:val="0"/>
                      <w:divBdr>
                        <w:top w:val="none" w:sz="0" w:space="0" w:color="auto"/>
                        <w:left w:val="none" w:sz="0" w:space="0" w:color="auto"/>
                        <w:bottom w:val="none" w:sz="0" w:space="0" w:color="auto"/>
                        <w:right w:val="none" w:sz="0" w:space="0" w:color="auto"/>
                      </w:divBdr>
                      <w:divsChild>
                        <w:div w:id="11272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656985">
      <w:bodyDiv w:val="1"/>
      <w:marLeft w:val="0"/>
      <w:marRight w:val="0"/>
      <w:marTop w:val="0"/>
      <w:marBottom w:val="0"/>
      <w:divBdr>
        <w:top w:val="none" w:sz="0" w:space="0" w:color="auto"/>
        <w:left w:val="none" w:sz="0" w:space="0" w:color="auto"/>
        <w:bottom w:val="none" w:sz="0" w:space="0" w:color="auto"/>
        <w:right w:val="none" w:sz="0" w:space="0" w:color="auto"/>
      </w:divBdr>
    </w:div>
    <w:div w:id="1395007038">
      <w:bodyDiv w:val="1"/>
      <w:marLeft w:val="0"/>
      <w:marRight w:val="0"/>
      <w:marTop w:val="0"/>
      <w:marBottom w:val="0"/>
      <w:divBdr>
        <w:top w:val="none" w:sz="0" w:space="0" w:color="auto"/>
        <w:left w:val="none" w:sz="0" w:space="0" w:color="auto"/>
        <w:bottom w:val="none" w:sz="0" w:space="0" w:color="auto"/>
        <w:right w:val="none" w:sz="0" w:space="0" w:color="auto"/>
      </w:divBdr>
    </w:div>
    <w:div w:id="1409035972">
      <w:bodyDiv w:val="1"/>
      <w:marLeft w:val="0"/>
      <w:marRight w:val="0"/>
      <w:marTop w:val="0"/>
      <w:marBottom w:val="0"/>
      <w:divBdr>
        <w:top w:val="none" w:sz="0" w:space="0" w:color="auto"/>
        <w:left w:val="none" w:sz="0" w:space="0" w:color="auto"/>
        <w:bottom w:val="none" w:sz="0" w:space="0" w:color="auto"/>
        <w:right w:val="none" w:sz="0" w:space="0" w:color="auto"/>
      </w:divBdr>
    </w:div>
    <w:div w:id="1418095661">
      <w:bodyDiv w:val="1"/>
      <w:marLeft w:val="0"/>
      <w:marRight w:val="0"/>
      <w:marTop w:val="0"/>
      <w:marBottom w:val="0"/>
      <w:divBdr>
        <w:top w:val="none" w:sz="0" w:space="0" w:color="auto"/>
        <w:left w:val="none" w:sz="0" w:space="0" w:color="auto"/>
        <w:bottom w:val="none" w:sz="0" w:space="0" w:color="auto"/>
        <w:right w:val="none" w:sz="0" w:space="0" w:color="auto"/>
      </w:divBdr>
    </w:div>
    <w:div w:id="1476919832">
      <w:bodyDiv w:val="1"/>
      <w:marLeft w:val="0"/>
      <w:marRight w:val="0"/>
      <w:marTop w:val="0"/>
      <w:marBottom w:val="0"/>
      <w:divBdr>
        <w:top w:val="none" w:sz="0" w:space="0" w:color="auto"/>
        <w:left w:val="none" w:sz="0" w:space="0" w:color="auto"/>
        <w:bottom w:val="none" w:sz="0" w:space="0" w:color="auto"/>
        <w:right w:val="none" w:sz="0" w:space="0" w:color="auto"/>
      </w:divBdr>
    </w:div>
    <w:div w:id="1535191055">
      <w:bodyDiv w:val="1"/>
      <w:marLeft w:val="0"/>
      <w:marRight w:val="0"/>
      <w:marTop w:val="0"/>
      <w:marBottom w:val="0"/>
      <w:divBdr>
        <w:top w:val="none" w:sz="0" w:space="0" w:color="auto"/>
        <w:left w:val="none" w:sz="0" w:space="0" w:color="auto"/>
        <w:bottom w:val="none" w:sz="0" w:space="0" w:color="auto"/>
        <w:right w:val="none" w:sz="0" w:space="0" w:color="auto"/>
      </w:divBdr>
    </w:div>
    <w:div w:id="1545754879">
      <w:bodyDiv w:val="1"/>
      <w:marLeft w:val="0"/>
      <w:marRight w:val="0"/>
      <w:marTop w:val="0"/>
      <w:marBottom w:val="0"/>
      <w:divBdr>
        <w:top w:val="none" w:sz="0" w:space="0" w:color="auto"/>
        <w:left w:val="none" w:sz="0" w:space="0" w:color="auto"/>
        <w:bottom w:val="none" w:sz="0" w:space="0" w:color="auto"/>
        <w:right w:val="none" w:sz="0" w:space="0" w:color="auto"/>
      </w:divBdr>
    </w:div>
    <w:div w:id="1598294026">
      <w:bodyDiv w:val="1"/>
      <w:marLeft w:val="0"/>
      <w:marRight w:val="0"/>
      <w:marTop w:val="0"/>
      <w:marBottom w:val="0"/>
      <w:divBdr>
        <w:top w:val="none" w:sz="0" w:space="0" w:color="auto"/>
        <w:left w:val="none" w:sz="0" w:space="0" w:color="auto"/>
        <w:bottom w:val="none" w:sz="0" w:space="0" w:color="auto"/>
        <w:right w:val="none" w:sz="0" w:space="0" w:color="auto"/>
      </w:divBdr>
      <w:divsChild>
        <w:div w:id="312881254">
          <w:marLeft w:val="0"/>
          <w:marRight w:val="0"/>
          <w:marTop w:val="0"/>
          <w:marBottom w:val="0"/>
          <w:divBdr>
            <w:top w:val="single" w:sz="2" w:space="0" w:color="2E2E2E"/>
            <w:left w:val="single" w:sz="2" w:space="0" w:color="2E2E2E"/>
            <w:bottom w:val="single" w:sz="2" w:space="0" w:color="2E2E2E"/>
            <w:right w:val="single" w:sz="2" w:space="0" w:color="2E2E2E"/>
          </w:divBdr>
          <w:divsChild>
            <w:div w:id="1618878430">
              <w:marLeft w:val="0"/>
              <w:marRight w:val="0"/>
              <w:marTop w:val="0"/>
              <w:marBottom w:val="0"/>
              <w:divBdr>
                <w:top w:val="single" w:sz="6" w:space="0" w:color="C9C9C9"/>
                <w:left w:val="none" w:sz="0" w:space="0" w:color="auto"/>
                <w:bottom w:val="none" w:sz="0" w:space="0" w:color="auto"/>
                <w:right w:val="none" w:sz="0" w:space="0" w:color="auto"/>
              </w:divBdr>
              <w:divsChild>
                <w:div w:id="180289738">
                  <w:marLeft w:val="0"/>
                  <w:marRight w:val="0"/>
                  <w:marTop w:val="0"/>
                  <w:marBottom w:val="0"/>
                  <w:divBdr>
                    <w:top w:val="none" w:sz="0" w:space="0" w:color="auto"/>
                    <w:left w:val="none" w:sz="0" w:space="0" w:color="auto"/>
                    <w:bottom w:val="none" w:sz="0" w:space="0" w:color="auto"/>
                    <w:right w:val="none" w:sz="0" w:space="0" w:color="auto"/>
                  </w:divBdr>
                  <w:divsChild>
                    <w:div w:id="1720857387">
                      <w:marLeft w:val="0"/>
                      <w:marRight w:val="0"/>
                      <w:marTop w:val="0"/>
                      <w:marBottom w:val="0"/>
                      <w:divBdr>
                        <w:top w:val="none" w:sz="0" w:space="0" w:color="auto"/>
                        <w:left w:val="none" w:sz="0" w:space="0" w:color="auto"/>
                        <w:bottom w:val="none" w:sz="0" w:space="0" w:color="auto"/>
                        <w:right w:val="none" w:sz="0" w:space="0" w:color="auto"/>
                      </w:divBdr>
                      <w:divsChild>
                        <w:div w:id="240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864">
      <w:bodyDiv w:val="1"/>
      <w:marLeft w:val="0"/>
      <w:marRight w:val="0"/>
      <w:marTop w:val="0"/>
      <w:marBottom w:val="0"/>
      <w:divBdr>
        <w:top w:val="none" w:sz="0" w:space="0" w:color="auto"/>
        <w:left w:val="none" w:sz="0" w:space="0" w:color="auto"/>
        <w:bottom w:val="none" w:sz="0" w:space="0" w:color="auto"/>
        <w:right w:val="none" w:sz="0" w:space="0" w:color="auto"/>
      </w:divBdr>
      <w:divsChild>
        <w:div w:id="1298027899">
          <w:marLeft w:val="0"/>
          <w:marRight w:val="0"/>
          <w:marTop w:val="0"/>
          <w:marBottom w:val="0"/>
          <w:divBdr>
            <w:top w:val="none" w:sz="0" w:space="0" w:color="auto"/>
            <w:left w:val="none" w:sz="0" w:space="0" w:color="auto"/>
            <w:bottom w:val="none" w:sz="0" w:space="0" w:color="auto"/>
            <w:right w:val="none" w:sz="0" w:space="0" w:color="auto"/>
          </w:divBdr>
          <w:divsChild>
            <w:div w:id="594169790">
              <w:marLeft w:val="0"/>
              <w:marRight w:val="0"/>
              <w:marTop w:val="0"/>
              <w:marBottom w:val="0"/>
              <w:divBdr>
                <w:top w:val="none" w:sz="0" w:space="0" w:color="auto"/>
                <w:left w:val="none" w:sz="0" w:space="0" w:color="auto"/>
                <w:bottom w:val="none" w:sz="0" w:space="0" w:color="auto"/>
                <w:right w:val="none" w:sz="0" w:space="0" w:color="auto"/>
              </w:divBdr>
              <w:divsChild>
                <w:div w:id="1362323521">
                  <w:marLeft w:val="0"/>
                  <w:marRight w:val="0"/>
                  <w:marTop w:val="0"/>
                  <w:marBottom w:val="0"/>
                  <w:divBdr>
                    <w:top w:val="none" w:sz="0" w:space="0" w:color="auto"/>
                    <w:left w:val="none" w:sz="0" w:space="0" w:color="auto"/>
                    <w:bottom w:val="none" w:sz="0" w:space="0" w:color="auto"/>
                    <w:right w:val="none" w:sz="0" w:space="0" w:color="auto"/>
                  </w:divBdr>
                  <w:divsChild>
                    <w:div w:id="2013949605">
                      <w:marLeft w:val="0"/>
                      <w:marRight w:val="0"/>
                      <w:marTop w:val="0"/>
                      <w:marBottom w:val="0"/>
                      <w:divBdr>
                        <w:top w:val="none" w:sz="0" w:space="0" w:color="auto"/>
                        <w:left w:val="none" w:sz="0" w:space="0" w:color="auto"/>
                        <w:bottom w:val="none" w:sz="0" w:space="0" w:color="auto"/>
                        <w:right w:val="none" w:sz="0" w:space="0" w:color="auto"/>
                      </w:divBdr>
                      <w:divsChild>
                        <w:div w:id="1094938031">
                          <w:marLeft w:val="0"/>
                          <w:marRight w:val="0"/>
                          <w:marTop w:val="0"/>
                          <w:marBottom w:val="0"/>
                          <w:divBdr>
                            <w:top w:val="none" w:sz="0" w:space="0" w:color="auto"/>
                            <w:left w:val="none" w:sz="0" w:space="0" w:color="auto"/>
                            <w:bottom w:val="none" w:sz="0" w:space="0" w:color="auto"/>
                            <w:right w:val="none" w:sz="0" w:space="0" w:color="auto"/>
                          </w:divBdr>
                          <w:divsChild>
                            <w:div w:id="1956599365">
                              <w:marLeft w:val="0"/>
                              <w:marRight w:val="0"/>
                              <w:marTop w:val="0"/>
                              <w:marBottom w:val="0"/>
                              <w:divBdr>
                                <w:top w:val="none" w:sz="0" w:space="0" w:color="auto"/>
                                <w:left w:val="none" w:sz="0" w:space="0" w:color="auto"/>
                                <w:bottom w:val="none" w:sz="0" w:space="0" w:color="auto"/>
                                <w:right w:val="none" w:sz="0" w:space="0" w:color="auto"/>
                              </w:divBdr>
                              <w:divsChild>
                                <w:div w:id="591821852">
                                  <w:marLeft w:val="0"/>
                                  <w:marRight w:val="0"/>
                                  <w:marTop w:val="0"/>
                                  <w:marBottom w:val="0"/>
                                  <w:divBdr>
                                    <w:top w:val="none" w:sz="0" w:space="0" w:color="auto"/>
                                    <w:left w:val="none" w:sz="0" w:space="0" w:color="auto"/>
                                    <w:bottom w:val="none" w:sz="0" w:space="0" w:color="auto"/>
                                    <w:right w:val="none" w:sz="0" w:space="0" w:color="auto"/>
                                  </w:divBdr>
                                  <w:divsChild>
                                    <w:div w:id="96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05102">
      <w:bodyDiv w:val="1"/>
      <w:marLeft w:val="0"/>
      <w:marRight w:val="0"/>
      <w:marTop w:val="0"/>
      <w:marBottom w:val="0"/>
      <w:divBdr>
        <w:top w:val="none" w:sz="0" w:space="0" w:color="auto"/>
        <w:left w:val="none" w:sz="0" w:space="0" w:color="auto"/>
        <w:bottom w:val="none" w:sz="0" w:space="0" w:color="auto"/>
        <w:right w:val="none" w:sz="0" w:space="0" w:color="auto"/>
      </w:divBdr>
    </w:div>
    <w:div w:id="1633705588">
      <w:bodyDiv w:val="1"/>
      <w:marLeft w:val="0"/>
      <w:marRight w:val="0"/>
      <w:marTop w:val="0"/>
      <w:marBottom w:val="0"/>
      <w:divBdr>
        <w:top w:val="none" w:sz="0" w:space="0" w:color="auto"/>
        <w:left w:val="none" w:sz="0" w:space="0" w:color="auto"/>
        <w:bottom w:val="none" w:sz="0" w:space="0" w:color="auto"/>
        <w:right w:val="none" w:sz="0" w:space="0" w:color="auto"/>
      </w:divBdr>
      <w:divsChild>
        <w:div w:id="59838908">
          <w:marLeft w:val="0"/>
          <w:marRight w:val="0"/>
          <w:marTop w:val="0"/>
          <w:marBottom w:val="0"/>
          <w:divBdr>
            <w:top w:val="none" w:sz="0" w:space="0" w:color="auto"/>
            <w:left w:val="none" w:sz="0" w:space="0" w:color="auto"/>
            <w:bottom w:val="none" w:sz="0" w:space="0" w:color="auto"/>
            <w:right w:val="none" w:sz="0" w:space="0" w:color="auto"/>
          </w:divBdr>
        </w:div>
        <w:div w:id="76943394">
          <w:marLeft w:val="0"/>
          <w:marRight w:val="0"/>
          <w:marTop w:val="0"/>
          <w:marBottom w:val="0"/>
          <w:divBdr>
            <w:top w:val="none" w:sz="0" w:space="0" w:color="auto"/>
            <w:left w:val="none" w:sz="0" w:space="0" w:color="auto"/>
            <w:bottom w:val="none" w:sz="0" w:space="0" w:color="auto"/>
            <w:right w:val="none" w:sz="0" w:space="0" w:color="auto"/>
          </w:divBdr>
        </w:div>
        <w:div w:id="88891742">
          <w:marLeft w:val="0"/>
          <w:marRight w:val="0"/>
          <w:marTop w:val="0"/>
          <w:marBottom w:val="0"/>
          <w:divBdr>
            <w:top w:val="none" w:sz="0" w:space="0" w:color="auto"/>
            <w:left w:val="none" w:sz="0" w:space="0" w:color="auto"/>
            <w:bottom w:val="none" w:sz="0" w:space="0" w:color="auto"/>
            <w:right w:val="none" w:sz="0" w:space="0" w:color="auto"/>
          </w:divBdr>
        </w:div>
        <w:div w:id="393433456">
          <w:marLeft w:val="0"/>
          <w:marRight w:val="0"/>
          <w:marTop w:val="0"/>
          <w:marBottom w:val="0"/>
          <w:divBdr>
            <w:top w:val="none" w:sz="0" w:space="0" w:color="auto"/>
            <w:left w:val="none" w:sz="0" w:space="0" w:color="auto"/>
            <w:bottom w:val="none" w:sz="0" w:space="0" w:color="auto"/>
            <w:right w:val="none" w:sz="0" w:space="0" w:color="auto"/>
          </w:divBdr>
        </w:div>
        <w:div w:id="1045443180">
          <w:marLeft w:val="0"/>
          <w:marRight w:val="0"/>
          <w:marTop w:val="0"/>
          <w:marBottom w:val="0"/>
          <w:divBdr>
            <w:top w:val="none" w:sz="0" w:space="0" w:color="auto"/>
            <w:left w:val="none" w:sz="0" w:space="0" w:color="auto"/>
            <w:bottom w:val="none" w:sz="0" w:space="0" w:color="auto"/>
            <w:right w:val="none" w:sz="0" w:space="0" w:color="auto"/>
          </w:divBdr>
        </w:div>
        <w:div w:id="1111129991">
          <w:marLeft w:val="0"/>
          <w:marRight w:val="0"/>
          <w:marTop w:val="0"/>
          <w:marBottom w:val="0"/>
          <w:divBdr>
            <w:top w:val="none" w:sz="0" w:space="0" w:color="auto"/>
            <w:left w:val="none" w:sz="0" w:space="0" w:color="auto"/>
            <w:bottom w:val="none" w:sz="0" w:space="0" w:color="auto"/>
            <w:right w:val="none" w:sz="0" w:space="0" w:color="auto"/>
          </w:divBdr>
        </w:div>
        <w:div w:id="1528711976">
          <w:marLeft w:val="0"/>
          <w:marRight w:val="0"/>
          <w:marTop w:val="0"/>
          <w:marBottom w:val="0"/>
          <w:divBdr>
            <w:top w:val="none" w:sz="0" w:space="0" w:color="auto"/>
            <w:left w:val="none" w:sz="0" w:space="0" w:color="auto"/>
            <w:bottom w:val="none" w:sz="0" w:space="0" w:color="auto"/>
            <w:right w:val="none" w:sz="0" w:space="0" w:color="auto"/>
          </w:divBdr>
        </w:div>
        <w:div w:id="1712877266">
          <w:marLeft w:val="0"/>
          <w:marRight w:val="0"/>
          <w:marTop w:val="0"/>
          <w:marBottom w:val="0"/>
          <w:divBdr>
            <w:top w:val="none" w:sz="0" w:space="0" w:color="auto"/>
            <w:left w:val="none" w:sz="0" w:space="0" w:color="auto"/>
            <w:bottom w:val="none" w:sz="0" w:space="0" w:color="auto"/>
            <w:right w:val="none" w:sz="0" w:space="0" w:color="auto"/>
          </w:divBdr>
        </w:div>
        <w:div w:id="1886138973">
          <w:marLeft w:val="0"/>
          <w:marRight w:val="0"/>
          <w:marTop w:val="0"/>
          <w:marBottom w:val="0"/>
          <w:divBdr>
            <w:top w:val="none" w:sz="0" w:space="0" w:color="auto"/>
            <w:left w:val="none" w:sz="0" w:space="0" w:color="auto"/>
            <w:bottom w:val="none" w:sz="0" w:space="0" w:color="auto"/>
            <w:right w:val="none" w:sz="0" w:space="0" w:color="auto"/>
          </w:divBdr>
        </w:div>
        <w:div w:id="1960524869">
          <w:marLeft w:val="0"/>
          <w:marRight w:val="0"/>
          <w:marTop w:val="0"/>
          <w:marBottom w:val="0"/>
          <w:divBdr>
            <w:top w:val="none" w:sz="0" w:space="0" w:color="auto"/>
            <w:left w:val="none" w:sz="0" w:space="0" w:color="auto"/>
            <w:bottom w:val="none" w:sz="0" w:space="0" w:color="auto"/>
            <w:right w:val="none" w:sz="0" w:space="0" w:color="auto"/>
          </w:divBdr>
        </w:div>
        <w:div w:id="2099060608">
          <w:marLeft w:val="0"/>
          <w:marRight w:val="0"/>
          <w:marTop w:val="0"/>
          <w:marBottom w:val="0"/>
          <w:divBdr>
            <w:top w:val="none" w:sz="0" w:space="0" w:color="auto"/>
            <w:left w:val="none" w:sz="0" w:space="0" w:color="auto"/>
            <w:bottom w:val="none" w:sz="0" w:space="0" w:color="auto"/>
            <w:right w:val="none" w:sz="0" w:space="0" w:color="auto"/>
          </w:divBdr>
        </w:div>
      </w:divsChild>
    </w:div>
    <w:div w:id="1634556081">
      <w:bodyDiv w:val="1"/>
      <w:marLeft w:val="0"/>
      <w:marRight w:val="0"/>
      <w:marTop w:val="0"/>
      <w:marBottom w:val="0"/>
      <w:divBdr>
        <w:top w:val="none" w:sz="0" w:space="0" w:color="auto"/>
        <w:left w:val="none" w:sz="0" w:space="0" w:color="auto"/>
        <w:bottom w:val="none" w:sz="0" w:space="0" w:color="auto"/>
        <w:right w:val="none" w:sz="0" w:space="0" w:color="auto"/>
      </w:divBdr>
    </w:div>
    <w:div w:id="1743065023">
      <w:bodyDiv w:val="1"/>
      <w:marLeft w:val="0"/>
      <w:marRight w:val="0"/>
      <w:marTop w:val="0"/>
      <w:marBottom w:val="0"/>
      <w:divBdr>
        <w:top w:val="none" w:sz="0" w:space="0" w:color="auto"/>
        <w:left w:val="none" w:sz="0" w:space="0" w:color="auto"/>
        <w:bottom w:val="none" w:sz="0" w:space="0" w:color="auto"/>
        <w:right w:val="none" w:sz="0" w:space="0" w:color="auto"/>
      </w:divBdr>
    </w:div>
    <w:div w:id="1777561196">
      <w:bodyDiv w:val="1"/>
      <w:marLeft w:val="0"/>
      <w:marRight w:val="0"/>
      <w:marTop w:val="0"/>
      <w:marBottom w:val="0"/>
      <w:divBdr>
        <w:top w:val="none" w:sz="0" w:space="0" w:color="auto"/>
        <w:left w:val="none" w:sz="0" w:space="0" w:color="auto"/>
        <w:bottom w:val="none" w:sz="0" w:space="0" w:color="auto"/>
        <w:right w:val="none" w:sz="0" w:space="0" w:color="auto"/>
      </w:divBdr>
    </w:div>
    <w:div w:id="1801072072">
      <w:bodyDiv w:val="1"/>
      <w:marLeft w:val="0"/>
      <w:marRight w:val="0"/>
      <w:marTop w:val="0"/>
      <w:marBottom w:val="0"/>
      <w:divBdr>
        <w:top w:val="none" w:sz="0" w:space="0" w:color="auto"/>
        <w:left w:val="none" w:sz="0" w:space="0" w:color="auto"/>
        <w:bottom w:val="none" w:sz="0" w:space="0" w:color="auto"/>
        <w:right w:val="none" w:sz="0" w:space="0" w:color="auto"/>
      </w:divBdr>
    </w:div>
    <w:div w:id="1811048301">
      <w:bodyDiv w:val="1"/>
      <w:marLeft w:val="0"/>
      <w:marRight w:val="0"/>
      <w:marTop w:val="0"/>
      <w:marBottom w:val="0"/>
      <w:divBdr>
        <w:top w:val="none" w:sz="0" w:space="0" w:color="auto"/>
        <w:left w:val="none" w:sz="0" w:space="0" w:color="auto"/>
        <w:bottom w:val="none" w:sz="0" w:space="0" w:color="auto"/>
        <w:right w:val="none" w:sz="0" w:space="0" w:color="auto"/>
      </w:divBdr>
      <w:divsChild>
        <w:div w:id="93675451">
          <w:marLeft w:val="0"/>
          <w:marRight w:val="0"/>
          <w:marTop w:val="0"/>
          <w:marBottom w:val="0"/>
          <w:divBdr>
            <w:top w:val="none" w:sz="0" w:space="0" w:color="auto"/>
            <w:left w:val="none" w:sz="0" w:space="0" w:color="auto"/>
            <w:bottom w:val="none" w:sz="0" w:space="0" w:color="auto"/>
            <w:right w:val="none" w:sz="0" w:space="0" w:color="auto"/>
          </w:divBdr>
        </w:div>
        <w:div w:id="947810231">
          <w:marLeft w:val="0"/>
          <w:marRight w:val="0"/>
          <w:marTop w:val="0"/>
          <w:marBottom w:val="0"/>
          <w:divBdr>
            <w:top w:val="none" w:sz="0" w:space="0" w:color="auto"/>
            <w:left w:val="none" w:sz="0" w:space="0" w:color="auto"/>
            <w:bottom w:val="none" w:sz="0" w:space="0" w:color="auto"/>
            <w:right w:val="none" w:sz="0" w:space="0" w:color="auto"/>
          </w:divBdr>
        </w:div>
        <w:div w:id="1230771682">
          <w:marLeft w:val="0"/>
          <w:marRight w:val="0"/>
          <w:marTop w:val="0"/>
          <w:marBottom w:val="0"/>
          <w:divBdr>
            <w:top w:val="none" w:sz="0" w:space="0" w:color="auto"/>
            <w:left w:val="none" w:sz="0" w:space="0" w:color="auto"/>
            <w:bottom w:val="none" w:sz="0" w:space="0" w:color="auto"/>
            <w:right w:val="none" w:sz="0" w:space="0" w:color="auto"/>
          </w:divBdr>
        </w:div>
        <w:div w:id="1472215451">
          <w:marLeft w:val="0"/>
          <w:marRight w:val="0"/>
          <w:marTop w:val="0"/>
          <w:marBottom w:val="0"/>
          <w:divBdr>
            <w:top w:val="none" w:sz="0" w:space="0" w:color="auto"/>
            <w:left w:val="none" w:sz="0" w:space="0" w:color="auto"/>
            <w:bottom w:val="none" w:sz="0" w:space="0" w:color="auto"/>
            <w:right w:val="none" w:sz="0" w:space="0" w:color="auto"/>
          </w:divBdr>
        </w:div>
        <w:div w:id="1951547059">
          <w:marLeft w:val="0"/>
          <w:marRight w:val="0"/>
          <w:marTop w:val="0"/>
          <w:marBottom w:val="0"/>
          <w:divBdr>
            <w:top w:val="none" w:sz="0" w:space="0" w:color="auto"/>
            <w:left w:val="none" w:sz="0" w:space="0" w:color="auto"/>
            <w:bottom w:val="none" w:sz="0" w:space="0" w:color="auto"/>
            <w:right w:val="none" w:sz="0" w:space="0" w:color="auto"/>
          </w:divBdr>
        </w:div>
        <w:div w:id="1993824555">
          <w:marLeft w:val="0"/>
          <w:marRight w:val="0"/>
          <w:marTop w:val="0"/>
          <w:marBottom w:val="0"/>
          <w:divBdr>
            <w:top w:val="none" w:sz="0" w:space="0" w:color="auto"/>
            <w:left w:val="none" w:sz="0" w:space="0" w:color="auto"/>
            <w:bottom w:val="none" w:sz="0" w:space="0" w:color="auto"/>
            <w:right w:val="none" w:sz="0" w:space="0" w:color="auto"/>
          </w:divBdr>
        </w:div>
        <w:div w:id="2096585656">
          <w:marLeft w:val="0"/>
          <w:marRight w:val="0"/>
          <w:marTop w:val="0"/>
          <w:marBottom w:val="0"/>
          <w:divBdr>
            <w:top w:val="none" w:sz="0" w:space="0" w:color="auto"/>
            <w:left w:val="none" w:sz="0" w:space="0" w:color="auto"/>
            <w:bottom w:val="none" w:sz="0" w:space="0" w:color="auto"/>
            <w:right w:val="none" w:sz="0" w:space="0" w:color="auto"/>
          </w:divBdr>
        </w:div>
      </w:divsChild>
    </w:div>
    <w:div w:id="1843469793">
      <w:bodyDiv w:val="1"/>
      <w:marLeft w:val="0"/>
      <w:marRight w:val="0"/>
      <w:marTop w:val="0"/>
      <w:marBottom w:val="0"/>
      <w:divBdr>
        <w:top w:val="none" w:sz="0" w:space="0" w:color="auto"/>
        <w:left w:val="none" w:sz="0" w:space="0" w:color="auto"/>
        <w:bottom w:val="none" w:sz="0" w:space="0" w:color="auto"/>
        <w:right w:val="none" w:sz="0" w:space="0" w:color="auto"/>
      </w:divBdr>
      <w:divsChild>
        <w:div w:id="754593498">
          <w:marLeft w:val="0"/>
          <w:marRight w:val="0"/>
          <w:marTop w:val="0"/>
          <w:marBottom w:val="0"/>
          <w:divBdr>
            <w:top w:val="none" w:sz="0" w:space="0" w:color="auto"/>
            <w:left w:val="none" w:sz="0" w:space="0" w:color="auto"/>
            <w:bottom w:val="none" w:sz="0" w:space="0" w:color="auto"/>
            <w:right w:val="none" w:sz="0" w:space="0" w:color="auto"/>
          </w:divBdr>
        </w:div>
        <w:div w:id="2115784453">
          <w:marLeft w:val="0"/>
          <w:marRight w:val="0"/>
          <w:marTop w:val="0"/>
          <w:marBottom w:val="0"/>
          <w:divBdr>
            <w:top w:val="none" w:sz="0" w:space="0" w:color="auto"/>
            <w:left w:val="none" w:sz="0" w:space="0" w:color="auto"/>
            <w:bottom w:val="none" w:sz="0" w:space="0" w:color="auto"/>
            <w:right w:val="none" w:sz="0" w:space="0" w:color="auto"/>
          </w:divBdr>
        </w:div>
        <w:div w:id="2141266027">
          <w:marLeft w:val="0"/>
          <w:marRight w:val="0"/>
          <w:marTop w:val="0"/>
          <w:marBottom w:val="0"/>
          <w:divBdr>
            <w:top w:val="none" w:sz="0" w:space="0" w:color="auto"/>
            <w:left w:val="none" w:sz="0" w:space="0" w:color="auto"/>
            <w:bottom w:val="none" w:sz="0" w:space="0" w:color="auto"/>
            <w:right w:val="none" w:sz="0" w:space="0" w:color="auto"/>
          </w:divBdr>
        </w:div>
      </w:divsChild>
    </w:div>
    <w:div w:id="1875189837">
      <w:bodyDiv w:val="1"/>
      <w:marLeft w:val="0"/>
      <w:marRight w:val="0"/>
      <w:marTop w:val="0"/>
      <w:marBottom w:val="0"/>
      <w:divBdr>
        <w:top w:val="none" w:sz="0" w:space="0" w:color="auto"/>
        <w:left w:val="none" w:sz="0" w:space="0" w:color="auto"/>
        <w:bottom w:val="none" w:sz="0" w:space="0" w:color="auto"/>
        <w:right w:val="none" w:sz="0" w:space="0" w:color="auto"/>
      </w:divBdr>
    </w:div>
    <w:div w:id="208217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uri=CELEX:32014R05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nvironment/nature/biodiversity/international/abs/legislation_en.htm" TargetMode="External"/><Relationship Id="rId5" Type="http://schemas.openxmlformats.org/officeDocument/2006/relationships/webSettings" Target="webSettings.xml"/><Relationship Id="rId10" Type="http://schemas.openxmlformats.org/officeDocument/2006/relationships/hyperlink" Target="http://eur-lex.europa.eu/legal-content/EN/TXT/?uri=uriserv:OJ.C_.2016.313.01.0001.01.ENG&amp;toc=OJ:C:2016:313:TOC" TargetMode="External"/><Relationship Id="rId4" Type="http://schemas.openxmlformats.org/officeDocument/2006/relationships/settings" Target="settings.xml"/><Relationship Id="rId9" Type="http://schemas.openxmlformats.org/officeDocument/2006/relationships/hyperlink" Target="http://eur-lex.europa.eu/legal-content/EN/TXT/?uri=CELEX:32015R18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779E8-E1E7-4B22-BB24-6778D0F18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13660</Words>
  <Characters>77867</Characters>
  <Application>Microsoft Office Word</Application>
  <DocSecurity>4</DocSecurity>
  <Lines>648</Lines>
  <Paragraphs>182</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Wageningen UR</Company>
  <LinksUpToDate>false</LinksUpToDate>
  <CharactersWithSpaces>91345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Hiemstra, Sipke-Joost</dc:creator>
  <cp:lastModifiedBy>OPW</cp:lastModifiedBy>
  <cp:revision>2</cp:revision>
  <cp:lastPrinted>2017-06-07T12:23:00Z</cp:lastPrinted>
  <dcterms:created xsi:type="dcterms:W3CDTF">2018-03-03T17:04:00Z</dcterms:created>
  <dcterms:modified xsi:type="dcterms:W3CDTF">2018-03-03T17:04:00Z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y fmtid="{D5CDD505-2E9C-101B-9397-08002B2CF9AE}" pid="3" name="lqmsess">
    <vt:lpwstr>921d6912-cf35-44d7-86c5-8dfd87a74067</vt:lpwstr>
  </property>
</Properties>
</file>