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39E9A" w14:textId="1881CC33" w:rsidR="0017597D" w:rsidRPr="00CD35B2" w:rsidRDefault="00782EF9" w:rsidP="00895566">
      <w:pPr>
        <w:spacing w:after="0"/>
        <w:jc w:val="both"/>
        <w:rPr>
          <w:rFonts w:eastAsia="MS Gothic" w:cs="Arial"/>
          <w:b/>
          <w:bCs/>
          <w:sz w:val="36"/>
          <w:szCs w:val="36"/>
        </w:rPr>
      </w:pPr>
      <w:bookmarkStart w:id="0" w:name="_Toc447276470"/>
      <w:bookmarkStart w:id="1" w:name="_Toc447276546"/>
      <w:bookmarkStart w:id="2" w:name="_Toc444087663"/>
      <w:bookmarkStart w:id="3" w:name="_GoBack"/>
      <w:bookmarkEnd w:id="3"/>
      <w:r w:rsidRPr="00CD35B2">
        <w:rPr>
          <w:rFonts w:eastAsia="MS Gothic" w:cs="Arial"/>
          <w:b/>
          <w:bCs/>
          <w:sz w:val="44"/>
          <w:szCs w:val="36"/>
        </w:rPr>
        <w:t>V</w:t>
      </w:r>
      <w:r w:rsidR="0070624C" w:rsidRPr="00CD35B2">
        <w:rPr>
          <w:rFonts w:eastAsia="MS Gothic" w:cs="Arial"/>
          <w:b/>
          <w:bCs/>
          <w:sz w:val="44"/>
          <w:szCs w:val="36"/>
        </w:rPr>
        <w:t xml:space="preserve"> </w:t>
      </w:r>
      <w:r w:rsidR="00B81213">
        <w:rPr>
          <w:rFonts w:eastAsia="MS Gothic" w:cs="Arial"/>
          <w:b/>
          <w:bCs/>
          <w:sz w:val="44"/>
          <w:szCs w:val="36"/>
        </w:rPr>
        <w:t>3.0</w:t>
      </w:r>
      <w:r w:rsidR="005872A0" w:rsidRPr="00CD35B2">
        <w:rPr>
          <w:rFonts w:eastAsia="MS Gothic" w:cs="Arial"/>
          <w:b/>
          <w:bCs/>
          <w:sz w:val="44"/>
          <w:szCs w:val="36"/>
        </w:rPr>
        <w:t xml:space="preserve"> </w:t>
      </w:r>
      <w:r w:rsidR="002C0FCF">
        <w:rPr>
          <w:rFonts w:eastAsia="MS Gothic" w:cs="Arial"/>
          <w:b/>
          <w:bCs/>
          <w:sz w:val="44"/>
          <w:szCs w:val="36"/>
        </w:rPr>
        <w:t xml:space="preserve">Final </w:t>
      </w:r>
      <w:r w:rsidR="005872A0" w:rsidRPr="00CD35B2">
        <w:rPr>
          <w:rFonts w:eastAsia="MS Gothic" w:cs="Arial"/>
          <w:b/>
          <w:bCs/>
          <w:sz w:val="44"/>
          <w:szCs w:val="36"/>
        </w:rPr>
        <w:t xml:space="preserve">Draft </w:t>
      </w:r>
      <w:r w:rsidR="005872A0" w:rsidRPr="00CD35B2">
        <w:rPr>
          <w:rFonts w:eastAsia="MS Gothic" w:cs="Arial"/>
          <w:b/>
          <w:bCs/>
          <w:sz w:val="36"/>
          <w:szCs w:val="36"/>
        </w:rPr>
        <w:t xml:space="preserve">– </w:t>
      </w:r>
      <w:r w:rsidR="00B81213">
        <w:rPr>
          <w:rFonts w:eastAsia="MS Gothic" w:cs="Arial"/>
          <w:b/>
          <w:bCs/>
          <w:sz w:val="36"/>
          <w:szCs w:val="36"/>
        </w:rPr>
        <w:t>2</w:t>
      </w:r>
      <w:r w:rsidR="002C0FCF">
        <w:rPr>
          <w:rFonts w:eastAsia="MS Gothic" w:cs="Arial"/>
          <w:b/>
          <w:bCs/>
          <w:sz w:val="36"/>
          <w:szCs w:val="36"/>
        </w:rPr>
        <w:t>2</w:t>
      </w:r>
      <w:r w:rsidR="00EC7A9E" w:rsidRPr="00CD35B2">
        <w:rPr>
          <w:rFonts w:eastAsia="MS Gothic" w:cs="Arial"/>
          <w:b/>
          <w:bCs/>
          <w:sz w:val="36"/>
          <w:szCs w:val="36"/>
        </w:rPr>
        <w:t xml:space="preserve"> </w:t>
      </w:r>
      <w:r w:rsidR="00F83BB0">
        <w:rPr>
          <w:rFonts w:eastAsia="MS Gothic" w:cs="Arial"/>
          <w:b/>
          <w:bCs/>
          <w:sz w:val="36"/>
          <w:szCs w:val="36"/>
        </w:rPr>
        <w:t>Dec</w:t>
      </w:r>
      <w:r w:rsidR="00D06EBB" w:rsidRPr="00CD35B2">
        <w:rPr>
          <w:rFonts w:eastAsia="MS Gothic" w:cs="Arial"/>
          <w:b/>
          <w:bCs/>
          <w:sz w:val="36"/>
          <w:szCs w:val="36"/>
        </w:rPr>
        <w:t>ember</w:t>
      </w:r>
      <w:r w:rsidR="005872A0" w:rsidRPr="00CD35B2">
        <w:rPr>
          <w:rFonts w:eastAsia="MS Gothic" w:cs="Arial"/>
          <w:b/>
          <w:bCs/>
          <w:sz w:val="36"/>
          <w:szCs w:val="36"/>
        </w:rPr>
        <w:t xml:space="preserve"> 2017</w:t>
      </w:r>
    </w:p>
    <w:p w14:paraId="63385E92" w14:textId="1A5F4196" w:rsidR="0017597D" w:rsidRPr="00CD35B2" w:rsidRDefault="0017597D" w:rsidP="00895566">
      <w:pPr>
        <w:spacing w:after="0"/>
        <w:jc w:val="both"/>
        <w:rPr>
          <w:rFonts w:eastAsia="MS Gothic" w:cs="Arial"/>
          <w:b/>
          <w:bCs/>
          <w:color w:val="006032"/>
          <w:sz w:val="44"/>
          <w:szCs w:val="36"/>
        </w:rPr>
      </w:pPr>
      <w:r w:rsidRPr="00CD35B2">
        <w:rPr>
          <w:rFonts w:eastAsia="MS Gothic" w:cs="Arial"/>
          <w:b/>
          <w:bCs/>
          <w:sz w:val="44"/>
          <w:szCs w:val="36"/>
        </w:rPr>
        <w:t xml:space="preserve">Guidance Document </w:t>
      </w:r>
      <w:r w:rsidR="009C58DE" w:rsidRPr="00CD35B2">
        <w:rPr>
          <w:rFonts w:eastAsia="MS Gothic" w:cs="Arial"/>
          <w:b/>
          <w:bCs/>
          <w:sz w:val="44"/>
          <w:szCs w:val="36"/>
        </w:rPr>
        <w:t>for Collection Holders</w:t>
      </w:r>
      <w:bookmarkEnd w:id="0"/>
      <w:bookmarkEnd w:id="1"/>
      <w:r w:rsidRPr="00CD35B2">
        <w:rPr>
          <w:rFonts w:eastAsia="MS Gothic" w:cs="Arial"/>
          <w:b/>
          <w:bCs/>
          <w:sz w:val="44"/>
          <w:szCs w:val="36"/>
        </w:rPr>
        <w:t xml:space="preserve"> </w:t>
      </w:r>
    </w:p>
    <w:p w14:paraId="04910513" w14:textId="77777777" w:rsidR="00921C9F" w:rsidRPr="00CD35B2" w:rsidRDefault="00921C9F" w:rsidP="00895566">
      <w:pPr>
        <w:spacing w:after="0"/>
        <w:jc w:val="both"/>
        <w:rPr>
          <w:rFonts w:eastAsia="MS Gothic" w:cs="Arial"/>
          <w:bCs/>
          <w:sz w:val="32"/>
          <w:szCs w:val="32"/>
        </w:rPr>
      </w:pPr>
    </w:p>
    <w:p w14:paraId="4A7C4AF2" w14:textId="77777777" w:rsidR="00A1595F" w:rsidRPr="00CD35B2" w:rsidRDefault="00A1595F" w:rsidP="00895566">
      <w:pPr>
        <w:spacing w:after="0"/>
        <w:jc w:val="both"/>
        <w:rPr>
          <w:rFonts w:eastAsia="MS Gothic" w:cs="Arial"/>
          <w:bCs/>
          <w:sz w:val="32"/>
          <w:szCs w:val="32"/>
        </w:rPr>
      </w:pPr>
    </w:p>
    <w:p w14:paraId="1D5403BA" w14:textId="77777777" w:rsidR="0017597D" w:rsidRPr="00CD35B2" w:rsidRDefault="0017597D" w:rsidP="00895566">
      <w:pPr>
        <w:spacing w:after="0"/>
        <w:jc w:val="both"/>
        <w:rPr>
          <w:rFonts w:eastAsia="MS Gothic" w:cs="Arial"/>
          <w:b/>
          <w:bCs/>
          <w:sz w:val="24"/>
          <w:szCs w:val="24"/>
        </w:rPr>
      </w:pPr>
      <w:r w:rsidRPr="00CD35B2">
        <w:rPr>
          <w:rFonts w:eastAsia="MS Gothic" w:cs="Arial"/>
          <w:b/>
          <w:bCs/>
          <w:sz w:val="24"/>
          <w:szCs w:val="24"/>
        </w:rPr>
        <w:t xml:space="preserve">Contents </w:t>
      </w:r>
    </w:p>
    <w:p w14:paraId="3B1FB9EE" w14:textId="77777777" w:rsidR="00F14FD1" w:rsidRPr="00CD35B2" w:rsidRDefault="00F14FD1" w:rsidP="00F14FD1">
      <w:pPr>
        <w:spacing w:after="0"/>
        <w:jc w:val="both"/>
        <w:rPr>
          <w:rFonts w:eastAsia="MS Gothic" w:cs="Arial"/>
          <w:b/>
          <w:bCs/>
          <w:sz w:val="24"/>
          <w:szCs w:val="24"/>
        </w:rPr>
      </w:pPr>
    </w:p>
    <w:p w14:paraId="4B2CC49D" w14:textId="77777777" w:rsidR="00F14FD1" w:rsidRPr="00CD35B2" w:rsidRDefault="00F14FD1" w:rsidP="00F14FD1">
      <w:pPr>
        <w:spacing w:after="0"/>
        <w:jc w:val="both"/>
        <w:rPr>
          <w:rFonts w:eastAsia="MS Gothic" w:cs="Arial"/>
          <w:b/>
          <w:bCs/>
          <w:color w:val="006032"/>
          <w:sz w:val="24"/>
          <w:szCs w:val="24"/>
        </w:rPr>
      </w:pPr>
    </w:p>
    <w:p w14:paraId="3EF03AD0" w14:textId="0771BCFD" w:rsidR="00F455B5" w:rsidRDefault="00F14FD1">
      <w:pPr>
        <w:pStyle w:val="TOC1"/>
        <w:tabs>
          <w:tab w:val="left" w:pos="440"/>
          <w:tab w:val="right" w:leader="dot" w:pos="9062"/>
        </w:tabs>
        <w:rPr>
          <w:noProof/>
          <w:lang w:val="nl-NL" w:eastAsia="nl-NL"/>
        </w:rPr>
      </w:pPr>
      <w:r w:rsidRPr="00CD35B2">
        <w:rPr>
          <w:rFonts w:eastAsia="Calibri" w:cs="Arial"/>
          <w:b/>
          <w:bCs/>
        </w:rPr>
        <w:fldChar w:fldCharType="begin"/>
      </w:r>
      <w:r w:rsidRPr="00CD35B2">
        <w:rPr>
          <w:rFonts w:eastAsia="Calibri" w:cs="Arial"/>
          <w:b/>
          <w:bCs/>
        </w:rPr>
        <w:instrText xml:space="preserve"> TOC \o "1-2" \h \z \u </w:instrText>
      </w:r>
      <w:r w:rsidRPr="00CD35B2">
        <w:rPr>
          <w:rFonts w:eastAsia="Calibri" w:cs="Arial"/>
          <w:b/>
          <w:bCs/>
        </w:rPr>
        <w:fldChar w:fldCharType="separate"/>
      </w:r>
      <w:hyperlink w:anchor="_Toc501725908" w:history="1">
        <w:r w:rsidR="00F455B5" w:rsidRPr="00907A6A">
          <w:rPr>
            <w:rStyle w:val="Hyperlink"/>
            <w:rFonts w:ascii="Arial" w:eastAsia="Calibri" w:hAnsi="Arial" w:cs="Arial"/>
            <w:noProof/>
          </w:rPr>
          <w:t>1</w:t>
        </w:r>
        <w:r w:rsidR="00F455B5">
          <w:rPr>
            <w:noProof/>
            <w:lang w:val="nl-NL" w:eastAsia="nl-NL"/>
          </w:rPr>
          <w:tab/>
        </w:r>
        <w:r w:rsidR="00F455B5" w:rsidRPr="00907A6A">
          <w:rPr>
            <w:rStyle w:val="Hyperlink"/>
            <w:rFonts w:ascii="Arial" w:eastAsia="Calibri" w:hAnsi="Arial" w:cs="Arial"/>
            <w:noProof/>
          </w:rPr>
          <w:t>Introduction</w:t>
        </w:r>
        <w:r w:rsidR="00F455B5">
          <w:rPr>
            <w:noProof/>
            <w:webHidden/>
          </w:rPr>
          <w:tab/>
        </w:r>
        <w:r w:rsidR="00F455B5">
          <w:rPr>
            <w:noProof/>
            <w:webHidden/>
          </w:rPr>
          <w:fldChar w:fldCharType="begin"/>
        </w:r>
        <w:r w:rsidR="00F455B5">
          <w:rPr>
            <w:noProof/>
            <w:webHidden/>
          </w:rPr>
          <w:instrText xml:space="preserve"> PAGEREF _Toc501725908 \h </w:instrText>
        </w:r>
        <w:r w:rsidR="00F455B5">
          <w:rPr>
            <w:noProof/>
            <w:webHidden/>
          </w:rPr>
        </w:r>
        <w:r w:rsidR="00F455B5">
          <w:rPr>
            <w:noProof/>
            <w:webHidden/>
          </w:rPr>
          <w:fldChar w:fldCharType="separate"/>
        </w:r>
        <w:r w:rsidR="00F455B5">
          <w:rPr>
            <w:noProof/>
            <w:webHidden/>
          </w:rPr>
          <w:t>2</w:t>
        </w:r>
        <w:r w:rsidR="00F455B5">
          <w:rPr>
            <w:noProof/>
            <w:webHidden/>
          </w:rPr>
          <w:fldChar w:fldCharType="end"/>
        </w:r>
      </w:hyperlink>
    </w:p>
    <w:p w14:paraId="210D184E" w14:textId="0E07DF1F" w:rsidR="00F455B5" w:rsidRDefault="00CB124C">
      <w:pPr>
        <w:pStyle w:val="TOC2"/>
        <w:tabs>
          <w:tab w:val="left" w:pos="880"/>
          <w:tab w:val="right" w:leader="dot" w:pos="9062"/>
        </w:tabs>
        <w:rPr>
          <w:noProof/>
          <w:lang w:val="nl-NL" w:eastAsia="nl-NL"/>
        </w:rPr>
      </w:pPr>
      <w:hyperlink w:anchor="_Toc501725909" w:history="1">
        <w:r w:rsidR="00F455B5" w:rsidRPr="00907A6A">
          <w:rPr>
            <w:rStyle w:val="Hyperlink"/>
            <w:rFonts w:ascii="Arial" w:eastAsia="Calibri" w:hAnsi="Arial" w:cs="Arial"/>
            <w:noProof/>
          </w:rPr>
          <w:t>1.1</w:t>
        </w:r>
        <w:r w:rsidR="00F455B5">
          <w:rPr>
            <w:noProof/>
            <w:lang w:val="nl-NL" w:eastAsia="nl-NL"/>
          </w:rPr>
          <w:tab/>
        </w:r>
        <w:r w:rsidR="00F455B5" w:rsidRPr="00907A6A">
          <w:rPr>
            <w:rStyle w:val="Hyperlink"/>
            <w:rFonts w:ascii="Arial" w:eastAsia="Calibri" w:hAnsi="Arial" w:cs="Arial"/>
            <w:noProof/>
          </w:rPr>
          <w:t>Coverage</w:t>
        </w:r>
        <w:r w:rsidR="00F455B5">
          <w:rPr>
            <w:noProof/>
            <w:webHidden/>
          </w:rPr>
          <w:tab/>
        </w:r>
        <w:r w:rsidR="00F455B5">
          <w:rPr>
            <w:noProof/>
            <w:webHidden/>
          </w:rPr>
          <w:fldChar w:fldCharType="begin"/>
        </w:r>
        <w:r w:rsidR="00F455B5">
          <w:rPr>
            <w:noProof/>
            <w:webHidden/>
          </w:rPr>
          <w:instrText xml:space="preserve"> PAGEREF _Toc501725909 \h </w:instrText>
        </w:r>
        <w:r w:rsidR="00F455B5">
          <w:rPr>
            <w:noProof/>
            <w:webHidden/>
          </w:rPr>
        </w:r>
        <w:r w:rsidR="00F455B5">
          <w:rPr>
            <w:noProof/>
            <w:webHidden/>
          </w:rPr>
          <w:fldChar w:fldCharType="separate"/>
        </w:r>
        <w:r w:rsidR="00F455B5">
          <w:rPr>
            <w:noProof/>
            <w:webHidden/>
          </w:rPr>
          <w:t>2</w:t>
        </w:r>
        <w:r w:rsidR="00F455B5">
          <w:rPr>
            <w:noProof/>
            <w:webHidden/>
          </w:rPr>
          <w:fldChar w:fldCharType="end"/>
        </w:r>
      </w:hyperlink>
    </w:p>
    <w:p w14:paraId="0E6A1A8B" w14:textId="54C43347" w:rsidR="00F455B5" w:rsidRDefault="00CB124C">
      <w:pPr>
        <w:pStyle w:val="TOC2"/>
        <w:tabs>
          <w:tab w:val="left" w:pos="880"/>
          <w:tab w:val="right" w:leader="dot" w:pos="9062"/>
        </w:tabs>
        <w:rPr>
          <w:noProof/>
          <w:lang w:val="nl-NL" w:eastAsia="nl-NL"/>
        </w:rPr>
      </w:pPr>
      <w:hyperlink w:anchor="_Toc501725910" w:history="1">
        <w:r w:rsidR="00F455B5" w:rsidRPr="00907A6A">
          <w:rPr>
            <w:rStyle w:val="Hyperlink"/>
            <w:rFonts w:ascii="Arial" w:eastAsia="Calibri" w:hAnsi="Arial" w:cs="Arial"/>
            <w:noProof/>
          </w:rPr>
          <w:t>1.2</w:t>
        </w:r>
        <w:r w:rsidR="00F455B5">
          <w:rPr>
            <w:noProof/>
            <w:lang w:val="nl-NL" w:eastAsia="nl-NL"/>
          </w:rPr>
          <w:tab/>
        </w:r>
        <w:r w:rsidR="00F455B5" w:rsidRPr="00907A6A">
          <w:rPr>
            <w:rStyle w:val="Hyperlink"/>
            <w:rFonts w:ascii="Arial" w:eastAsia="Calibri" w:hAnsi="Arial" w:cs="Arial"/>
            <w:noProof/>
          </w:rPr>
          <w:t>Collection Holders and their activities</w:t>
        </w:r>
        <w:r w:rsidR="00F455B5">
          <w:rPr>
            <w:noProof/>
            <w:webHidden/>
          </w:rPr>
          <w:tab/>
        </w:r>
        <w:r w:rsidR="00F455B5">
          <w:rPr>
            <w:noProof/>
            <w:webHidden/>
          </w:rPr>
          <w:fldChar w:fldCharType="begin"/>
        </w:r>
        <w:r w:rsidR="00F455B5">
          <w:rPr>
            <w:noProof/>
            <w:webHidden/>
          </w:rPr>
          <w:instrText xml:space="preserve"> PAGEREF _Toc501725910 \h </w:instrText>
        </w:r>
        <w:r w:rsidR="00F455B5">
          <w:rPr>
            <w:noProof/>
            <w:webHidden/>
          </w:rPr>
        </w:r>
        <w:r w:rsidR="00F455B5">
          <w:rPr>
            <w:noProof/>
            <w:webHidden/>
          </w:rPr>
          <w:fldChar w:fldCharType="separate"/>
        </w:r>
        <w:r w:rsidR="00F455B5">
          <w:rPr>
            <w:noProof/>
            <w:webHidden/>
          </w:rPr>
          <w:t>3</w:t>
        </w:r>
        <w:r w:rsidR="00F455B5">
          <w:rPr>
            <w:noProof/>
            <w:webHidden/>
          </w:rPr>
          <w:fldChar w:fldCharType="end"/>
        </w:r>
      </w:hyperlink>
    </w:p>
    <w:p w14:paraId="1788EE70" w14:textId="1CB60862" w:rsidR="00F455B5" w:rsidRDefault="00CB124C">
      <w:pPr>
        <w:pStyle w:val="TOC2"/>
        <w:tabs>
          <w:tab w:val="left" w:pos="880"/>
          <w:tab w:val="right" w:leader="dot" w:pos="9062"/>
        </w:tabs>
        <w:rPr>
          <w:noProof/>
          <w:lang w:val="nl-NL" w:eastAsia="nl-NL"/>
        </w:rPr>
      </w:pPr>
      <w:hyperlink w:anchor="_Toc501725911" w:history="1">
        <w:r w:rsidR="00F455B5" w:rsidRPr="00907A6A">
          <w:rPr>
            <w:rStyle w:val="Hyperlink"/>
            <w:rFonts w:ascii="Arial" w:eastAsia="Calibri" w:hAnsi="Arial" w:cs="Arial"/>
            <w:noProof/>
          </w:rPr>
          <w:t>1.3</w:t>
        </w:r>
        <w:r w:rsidR="00F455B5">
          <w:rPr>
            <w:noProof/>
            <w:lang w:val="nl-NL" w:eastAsia="nl-NL"/>
          </w:rPr>
          <w:tab/>
        </w:r>
        <w:r w:rsidR="00F455B5" w:rsidRPr="00907A6A">
          <w:rPr>
            <w:rStyle w:val="Hyperlink"/>
            <w:rFonts w:ascii="Arial" w:eastAsia="Calibri" w:hAnsi="Arial" w:cs="Arial"/>
            <w:noProof/>
          </w:rPr>
          <w:t>Types and sources of genetic resources used</w:t>
        </w:r>
        <w:r w:rsidR="00F455B5">
          <w:rPr>
            <w:noProof/>
            <w:webHidden/>
          </w:rPr>
          <w:tab/>
        </w:r>
        <w:r w:rsidR="00F455B5">
          <w:rPr>
            <w:noProof/>
            <w:webHidden/>
          </w:rPr>
          <w:fldChar w:fldCharType="begin"/>
        </w:r>
        <w:r w:rsidR="00F455B5">
          <w:rPr>
            <w:noProof/>
            <w:webHidden/>
          </w:rPr>
          <w:instrText xml:space="preserve"> PAGEREF _Toc501725911 \h </w:instrText>
        </w:r>
        <w:r w:rsidR="00F455B5">
          <w:rPr>
            <w:noProof/>
            <w:webHidden/>
          </w:rPr>
        </w:r>
        <w:r w:rsidR="00F455B5">
          <w:rPr>
            <w:noProof/>
            <w:webHidden/>
          </w:rPr>
          <w:fldChar w:fldCharType="separate"/>
        </w:r>
        <w:r w:rsidR="00F455B5">
          <w:rPr>
            <w:noProof/>
            <w:webHidden/>
          </w:rPr>
          <w:t>11</w:t>
        </w:r>
        <w:r w:rsidR="00F455B5">
          <w:rPr>
            <w:noProof/>
            <w:webHidden/>
          </w:rPr>
          <w:fldChar w:fldCharType="end"/>
        </w:r>
      </w:hyperlink>
    </w:p>
    <w:p w14:paraId="7B2FEB0B" w14:textId="47F3756B" w:rsidR="00F455B5" w:rsidRDefault="00CB124C">
      <w:pPr>
        <w:pStyle w:val="TOC2"/>
        <w:tabs>
          <w:tab w:val="left" w:pos="880"/>
          <w:tab w:val="right" w:leader="dot" w:pos="9062"/>
        </w:tabs>
        <w:rPr>
          <w:noProof/>
          <w:lang w:val="nl-NL" w:eastAsia="nl-NL"/>
        </w:rPr>
      </w:pPr>
      <w:hyperlink w:anchor="_Toc501725912" w:history="1">
        <w:r w:rsidR="00F455B5" w:rsidRPr="00907A6A">
          <w:rPr>
            <w:rStyle w:val="Hyperlink"/>
            <w:rFonts w:ascii="Arial" w:eastAsia="Calibri" w:hAnsi="Arial" w:cs="Arial"/>
            <w:noProof/>
          </w:rPr>
          <w:t>1.4</w:t>
        </w:r>
        <w:r w:rsidR="00F455B5">
          <w:rPr>
            <w:noProof/>
            <w:lang w:val="nl-NL" w:eastAsia="nl-NL"/>
          </w:rPr>
          <w:tab/>
        </w:r>
        <w:r w:rsidR="00F455B5" w:rsidRPr="00907A6A">
          <w:rPr>
            <w:rStyle w:val="Hyperlink"/>
            <w:rFonts w:ascii="Arial" w:eastAsia="Calibri" w:hAnsi="Arial" w:cs="Arial"/>
            <w:noProof/>
          </w:rPr>
          <w:t>Actors in the Collection Holders domain and good practices</w:t>
        </w:r>
        <w:r w:rsidR="00F455B5">
          <w:rPr>
            <w:noProof/>
            <w:webHidden/>
          </w:rPr>
          <w:tab/>
        </w:r>
        <w:r w:rsidR="00F455B5">
          <w:rPr>
            <w:noProof/>
            <w:webHidden/>
          </w:rPr>
          <w:fldChar w:fldCharType="begin"/>
        </w:r>
        <w:r w:rsidR="00F455B5">
          <w:rPr>
            <w:noProof/>
            <w:webHidden/>
          </w:rPr>
          <w:instrText xml:space="preserve"> PAGEREF _Toc501725912 \h </w:instrText>
        </w:r>
        <w:r w:rsidR="00F455B5">
          <w:rPr>
            <w:noProof/>
            <w:webHidden/>
          </w:rPr>
        </w:r>
        <w:r w:rsidR="00F455B5">
          <w:rPr>
            <w:noProof/>
            <w:webHidden/>
          </w:rPr>
          <w:fldChar w:fldCharType="separate"/>
        </w:r>
        <w:r w:rsidR="00F455B5">
          <w:rPr>
            <w:noProof/>
            <w:webHidden/>
          </w:rPr>
          <w:t>12</w:t>
        </w:r>
        <w:r w:rsidR="00F455B5">
          <w:rPr>
            <w:noProof/>
            <w:webHidden/>
          </w:rPr>
          <w:fldChar w:fldCharType="end"/>
        </w:r>
      </w:hyperlink>
    </w:p>
    <w:p w14:paraId="7858F336" w14:textId="6E135095" w:rsidR="00F455B5" w:rsidRDefault="00CB124C">
      <w:pPr>
        <w:pStyle w:val="TOC1"/>
        <w:tabs>
          <w:tab w:val="left" w:pos="440"/>
          <w:tab w:val="right" w:leader="dot" w:pos="9062"/>
        </w:tabs>
        <w:rPr>
          <w:noProof/>
          <w:lang w:val="nl-NL" w:eastAsia="nl-NL"/>
        </w:rPr>
      </w:pPr>
      <w:hyperlink w:anchor="_Toc501725913" w:history="1">
        <w:r w:rsidR="00F455B5" w:rsidRPr="00907A6A">
          <w:rPr>
            <w:rStyle w:val="Hyperlink"/>
            <w:rFonts w:ascii="Arial" w:eastAsia="Calibri" w:hAnsi="Arial" w:cs="Arial"/>
            <w:noProof/>
          </w:rPr>
          <w:t>2</w:t>
        </w:r>
        <w:r w:rsidR="00F455B5">
          <w:rPr>
            <w:noProof/>
            <w:lang w:val="nl-NL" w:eastAsia="nl-NL"/>
          </w:rPr>
          <w:tab/>
        </w:r>
        <w:r w:rsidR="00F455B5" w:rsidRPr="00907A6A">
          <w:rPr>
            <w:rStyle w:val="Hyperlink"/>
            <w:rFonts w:ascii="Arial" w:eastAsia="Calibri" w:hAnsi="Arial" w:cs="Arial"/>
            <w:noProof/>
          </w:rPr>
          <w:t>Classification of activities in relation to utilisation of genetic resources</w:t>
        </w:r>
        <w:r w:rsidR="00F455B5">
          <w:rPr>
            <w:noProof/>
            <w:webHidden/>
          </w:rPr>
          <w:tab/>
        </w:r>
        <w:r w:rsidR="00F455B5">
          <w:rPr>
            <w:noProof/>
            <w:webHidden/>
          </w:rPr>
          <w:fldChar w:fldCharType="begin"/>
        </w:r>
        <w:r w:rsidR="00F455B5">
          <w:rPr>
            <w:noProof/>
            <w:webHidden/>
          </w:rPr>
          <w:instrText xml:space="preserve"> PAGEREF _Toc501725913 \h </w:instrText>
        </w:r>
        <w:r w:rsidR="00F455B5">
          <w:rPr>
            <w:noProof/>
            <w:webHidden/>
          </w:rPr>
        </w:r>
        <w:r w:rsidR="00F455B5">
          <w:rPr>
            <w:noProof/>
            <w:webHidden/>
          </w:rPr>
          <w:fldChar w:fldCharType="separate"/>
        </w:r>
        <w:r w:rsidR="00F455B5">
          <w:rPr>
            <w:noProof/>
            <w:webHidden/>
          </w:rPr>
          <w:t>16</w:t>
        </w:r>
        <w:r w:rsidR="00F455B5">
          <w:rPr>
            <w:noProof/>
            <w:webHidden/>
          </w:rPr>
          <w:fldChar w:fldCharType="end"/>
        </w:r>
      </w:hyperlink>
    </w:p>
    <w:p w14:paraId="07776651" w14:textId="3DAF4B52" w:rsidR="00F455B5" w:rsidRDefault="00CB124C">
      <w:pPr>
        <w:pStyle w:val="TOC2"/>
        <w:tabs>
          <w:tab w:val="left" w:pos="880"/>
          <w:tab w:val="right" w:leader="dot" w:pos="9062"/>
        </w:tabs>
        <w:rPr>
          <w:noProof/>
          <w:lang w:val="nl-NL" w:eastAsia="nl-NL"/>
        </w:rPr>
      </w:pPr>
      <w:hyperlink w:anchor="_Toc501725914" w:history="1">
        <w:r w:rsidR="00F455B5" w:rsidRPr="00907A6A">
          <w:rPr>
            <w:rStyle w:val="Hyperlink"/>
            <w:rFonts w:ascii="Arial" w:eastAsia="Calibri" w:hAnsi="Arial" w:cs="Arial"/>
            <w:noProof/>
          </w:rPr>
          <w:t>2.1</w:t>
        </w:r>
        <w:r w:rsidR="00F455B5">
          <w:rPr>
            <w:noProof/>
            <w:lang w:val="nl-NL" w:eastAsia="nl-NL"/>
          </w:rPr>
          <w:tab/>
        </w:r>
        <w:r w:rsidR="00F455B5" w:rsidRPr="00907A6A">
          <w:rPr>
            <w:rStyle w:val="Hyperlink"/>
            <w:rFonts w:ascii="Arial" w:hAnsi="Arial" w:cs="Arial"/>
            <w:noProof/>
          </w:rPr>
          <w:t>Introduction</w:t>
        </w:r>
        <w:r w:rsidR="00F455B5">
          <w:rPr>
            <w:noProof/>
            <w:webHidden/>
          </w:rPr>
          <w:tab/>
        </w:r>
        <w:r w:rsidR="00F455B5">
          <w:rPr>
            <w:noProof/>
            <w:webHidden/>
          </w:rPr>
          <w:fldChar w:fldCharType="begin"/>
        </w:r>
        <w:r w:rsidR="00F455B5">
          <w:rPr>
            <w:noProof/>
            <w:webHidden/>
          </w:rPr>
          <w:instrText xml:space="preserve"> PAGEREF _Toc501725914 \h </w:instrText>
        </w:r>
        <w:r w:rsidR="00F455B5">
          <w:rPr>
            <w:noProof/>
            <w:webHidden/>
          </w:rPr>
        </w:r>
        <w:r w:rsidR="00F455B5">
          <w:rPr>
            <w:noProof/>
            <w:webHidden/>
          </w:rPr>
          <w:fldChar w:fldCharType="separate"/>
        </w:r>
        <w:r w:rsidR="00F455B5">
          <w:rPr>
            <w:noProof/>
            <w:webHidden/>
          </w:rPr>
          <w:t>16</w:t>
        </w:r>
        <w:r w:rsidR="00F455B5">
          <w:rPr>
            <w:noProof/>
            <w:webHidden/>
          </w:rPr>
          <w:fldChar w:fldCharType="end"/>
        </w:r>
      </w:hyperlink>
    </w:p>
    <w:p w14:paraId="0A9CE31B" w14:textId="560A56DC" w:rsidR="00F455B5" w:rsidRDefault="00CB124C">
      <w:pPr>
        <w:pStyle w:val="TOC2"/>
        <w:tabs>
          <w:tab w:val="left" w:pos="880"/>
          <w:tab w:val="right" w:leader="dot" w:pos="9062"/>
        </w:tabs>
        <w:rPr>
          <w:noProof/>
          <w:lang w:val="nl-NL" w:eastAsia="nl-NL"/>
        </w:rPr>
      </w:pPr>
      <w:hyperlink w:anchor="_Toc501725915" w:history="1">
        <w:r w:rsidR="00F455B5" w:rsidRPr="00907A6A">
          <w:rPr>
            <w:rStyle w:val="Hyperlink"/>
            <w:rFonts w:ascii="Arial" w:eastAsia="Calibri" w:hAnsi="Arial" w:cs="Arial"/>
            <w:noProof/>
          </w:rPr>
          <w:t>2.2</w:t>
        </w:r>
        <w:r w:rsidR="00F455B5">
          <w:rPr>
            <w:noProof/>
            <w:lang w:val="nl-NL" w:eastAsia="nl-NL"/>
          </w:rPr>
          <w:tab/>
        </w:r>
        <w:r w:rsidR="00F455B5" w:rsidRPr="00907A6A">
          <w:rPr>
            <w:rStyle w:val="Hyperlink"/>
            <w:rFonts w:ascii="Arial" w:hAnsi="Arial" w:cs="Arial"/>
            <w:noProof/>
          </w:rPr>
          <w:t>Due diligence obligations</w:t>
        </w:r>
        <w:r w:rsidR="00F455B5">
          <w:rPr>
            <w:noProof/>
            <w:webHidden/>
          </w:rPr>
          <w:tab/>
        </w:r>
        <w:r w:rsidR="00F455B5">
          <w:rPr>
            <w:noProof/>
            <w:webHidden/>
          </w:rPr>
          <w:fldChar w:fldCharType="begin"/>
        </w:r>
        <w:r w:rsidR="00F455B5">
          <w:rPr>
            <w:noProof/>
            <w:webHidden/>
          </w:rPr>
          <w:instrText xml:space="preserve"> PAGEREF _Toc501725915 \h </w:instrText>
        </w:r>
        <w:r w:rsidR="00F455B5">
          <w:rPr>
            <w:noProof/>
            <w:webHidden/>
          </w:rPr>
        </w:r>
        <w:r w:rsidR="00F455B5">
          <w:rPr>
            <w:noProof/>
            <w:webHidden/>
          </w:rPr>
          <w:fldChar w:fldCharType="separate"/>
        </w:r>
        <w:r w:rsidR="00F455B5">
          <w:rPr>
            <w:noProof/>
            <w:webHidden/>
          </w:rPr>
          <w:t>18</w:t>
        </w:r>
        <w:r w:rsidR="00F455B5">
          <w:rPr>
            <w:noProof/>
            <w:webHidden/>
          </w:rPr>
          <w:fldChar w:fldCharType="end"/>
        </w:r>
      </w:hyperlink>
    </w:p>
    <w:p w14:paraId="3FC146B2" w14:textId="451D18CA" w:rsidR="00F455B5" w:rsidRDefault="00CB124C">
      <w:pPr>
        <w:pStyle w:val="TOC2"/>
        <w:tabs>
          <w:tab w:val="left" w:pos="880"/>
          <w:tab w:val="right" w:leader="dot" w:pos="9062"/>
        </w:tabs>
        <w:rPr>
          <w:noProof/>
          <w:lang w:val="nl-NL" w:eastAsia="nl-NL"/>
        </w:rPr>
      </w:pPr>
      <w:hyperlink w:anchor="_Toc501725916" w:history="1">
        <w:r w:rsidR="00F455B5" w:rsidRPr="00907A6A">
          <w:rPr>
            <w:rStyle w:val="Hyperlink"/>
            <w:rFonts w:ascii="Arial" w:eastAsia="Calibri" w:hAnsi="Arial" w:cs="Arial"/>
            <w:noProof/>
          </w:rPr>
          <w:t>2.3</w:t>
        </w:r>
        <w:r w:rsidR="00F455B5">
          <w:rPr>
            <w:noProof/>
            <w:lang w:val="nl-NL" w:eastAsia="nl-NL"/>
          </w:rPr>
          <w:tab/>
        </w:r>
        <w:r w:rsidR="00F455B5" w:rsidRPr="00907A6A">
          <w:rPr>
            <w:rStyle w:val="Hyperlink"/>
            <w:rFonts w:ascii="Arial" w:eastAsia="Calibri" w:hAnsi="Arial" w:cs="Arial"/>
            <w:noProof/>
          </w:rPr>
          <w:t>Specific case analysis for Collection Holders</w:t>
        </w:r>
        <w:r w:rsidR="00F455B5">
          <w:rPr>
            <w:noProof/>
            <w:webHidden/>
          </w:rPr>
          <w:tab/>
        </w:r>
        <w:r w:rsidR="00F455B5">
          <w:rPr>
            <w:noProof/>
            <w:webHidden/>
          </w:rPr>
          <w:fldChar w:fldCharType="begin"/>
        </w:r>
        <w:r w:rsidR="00F455B5">
          <w:rPr>
            <w:noProof/>
            <w:webHidden/>
          </w:rPr>
          <w:instrText xml:space="preserve"> PAGEREF _Toc501725916 \h </w:instrText>
        </w:r>
        <w:r w:rsidR="00F455B5">
          <w:rPr>
            <w:noProof/>
            <w:webHidden/>
          </w:rPr>
        </w:r>
        <w:r w:rsidR="00F455B5">
          <w:rPr>
            <w:noProof/>
            <w:webHidden/>
          </w:rPr>
          <w:fldChar w:fldCharType="separate"/>
        </w:r>
        <w:r w:rsidR="00F455B5">
          <w:rPr>
            <w:noProof/>
            <w:webHidden/>
          </w:rPr>
          <w:t>22</w:t>
        </w:r>
        <w:r w:rsidR="00F455B5">
          <w:rPr>
            <w:noProof/>
            <w:webHidden/>
          </w:rPr>
          <w:fldChar w:fldCharType="end"/>
        </w:r>
      </w:hyperlink>
    </w:p>
    <w:p w14:paraId="74C1E3DE" w14:textId="1CA3DE4E" w:rsidR="00F455B5" w:rsidRDefault="00CB124C">
      <w:pPr>
        <w:pStyle w:val="TOC1"/>
        <w:tabs>
          <w:tab w:val="left" w:pos="440"/>
          <w:tab w:val="right" w:leader="dot" w:pos="9062"/>
        </w:tabs>
        <w:rPr>
          <w:noProof/>
          <w:lang w:val="nl-NL" w:eastAsia="nl-NL"/>
        </w:rPr>
      </w:pPr>
      <w:hyperlink w:anchor="_Toc501725917" w:history="1">
        <w:r w:rsidR="00F455B5" w:rsidRPr="00907A6A">
          <w:rPr>
            <w:rStyle w:val="Hyperlink"/>
            <w:rFonts w:ascii="Arial" w:eastAsia="Calibri" w:hAnsi="Arial" w:cs="Arial"/>
            <w:noProof/>
          </w:rPr>
          <w:t>3</w:t>
        </w:r>
        <w:r w:rsidR="00F455B5">
          <w:rPr>
            <w:noProof/>
            <w:lang w:val="nl-NL" w:eastAsia="nl-NL"/>
          </w:rPr>
          <w:tab/>
        </w:r>
        <w:r w:rsidR="00F455B5" w:rsidRPr="00907A6A">
          <w:rPr>
            <w:rStyle w:val="Hyperlink"/>
            <w:rFonts w:ascii="Arial" w:eastAsia="Calibri" w:hAnsi="Arial" w:cs="Arial"/>
            <w:noProof/>
          </w:rPr>
          <w:t>Unresolved issues</w:t>
        </w:r>
        <w:r w:rsidR="00F455B5">
          <w:rPr>
            <w:noProof/>
            <w:webHidden/>
          </w:rPr>
          <w:tab/>
        </w:r>
        <w:r w:rsidR="00F455B5">
          <w:rPr>
            <w:noProof/>
            <w:webHidden/>
          </w:rPr>
          <w:fldChar w:fldCharType="begin"/>
        </w:r>
        <w:r w:rsidR="00F455B5">
          <w:rPr>
            <w:noProof/>
            <w:webHidden/>
          </w:rPr>
          <w:instrText xml:space="preserve"> PAGEREF _Toc501725917 \h </w:instrText>
        </w:r>
        <w:r w:rsidR="00F455B5">
          <w:rPr>
            <w:noProof/>
            <w:webHidden/>
          </w:rPr>
        </w:r>
        <w:r w:rsidR="00F455B5">
          <w:rPr>
            <w:noProof/>
            <w:webHidden/>
          </w:rPr>
          <w:fldChar w:fldCharType="separate"/>
        </w:r>
        <w:r w:rsidR="00F455B5">
          <w:rPr>
            <w:noProof/>
            <w:webHidden/>
          </w:rPr>
          <w:t>33</w:t>
        </w:r>
        <w:r w:rsidR="00F455B5">
          <w:rPr>
            <w:noProof/>
            <w:webHidden/>
          </w:rPr>
          <w:fldChar w:fldCharType="end"/>
        </w:r>
      </w:hyperlink>
    </w:p>
    <w:p w14:paraId="4D4FA73F" w14:textId="38D3DD05" w:rsidR="00F455B5" w:rsidRDefault="00CB124C">
      <w:pPr>
        <w:pStyle w:val="TOC1"/>
        <w:tabs>
          <w:tab w:val="right" w:leader="dot" w:pos="9062"/>
        </w:tabs>
        <w:rPr>
          <w:noProof/>
          <w:lang w:val="nl-NL" w:eastAsia="nl-NL"/>
        </w:rPr>
      </w:pPr>
      <w:hyperlink w:anchor="_Toc501725918" w:history="1">
        <w:r w:rsidR="00F455B5" w:rsidRPr="00907A6A">
          <w:rPr>
            <w:rStyle w:val="Hyperlink"/>
            <w:rFonts w:ascii="Arial" w:eastAsia="Calibri" w:hAnsi="Arial" w:cs="Arial"/>
            <w:noProof/>
          </w:rPr>
          <w:t>Annex. Background information</w:t>
        </w:r>
        <w:r w:rsidR="00F455B5">
          <w:rPr>
            <w:noProof/>
            <w:webHidden/>
          </w:rPr>
          <w:tab/>
        </w:r>
        <w:r w:rsidR="00F455B5">
          <w:rPr>
            <w:noProof/>
            <w:webHidden/>
          </w:rPr>
          <w:fldChar w:fldCharType="begin"/>
        </w:r>
        <w:r w:rsidR="00F455B5">
          <w:rPr>
            <w:noProof/>
            <w:webHidden/>
          </w:rPr>
          <w:instrText xml:space="preserve"> PAGEREF _Toc501725918 \h </w:instrText>
        </w:r>
        <w:r w:rsidR="00F455B5">
          <w:rPr>
            <w:noProof/>
            <w:webHidden/>
          </w:rPr>
        </w:r>
        <w:r w:rsidR="00F455B5">
          <w:rPr>
            <w:noProof/>
            <w:webHidden/>
          </w:rPr>
          <w:fldChar w:fldCharType="separate"/>
        </w:r>
        <w:r w:rsidR="00F455B5">
          <w:rPr>
            <w:noProof/>
            <w:webHidden/>
          </w:rPr>
          <w:t>38</w:t>
        </w:r>
        <w:r w:rsidR="00F455B5">
          <w:rPr>
            <w:noProof/>
            <w:webHidden/>
          </w:rPr>
          <w:fldChar w:fldCharType="end"/>
        </w:r>
      </w:hyperlink>
    </w:p>
    <w:p w14:paraId="03CFEF70" w14:textId="0082C47F" w:rsidR="00F455B5" w:rsidRDefault="00CB124C">
      <w:pPr>
        <w:pStyle w:val="TOC2"/>
        <w:tabs>
          <w:tab w:val="right" w:leader="dot" w:pos="9062"/>
        </w:tabs>
        <w:rPr>
          <w:noProof/>
          <w:lang w:val="nl-NL" w:eastAsia="nl-NL"/>
        </w:rPr>
      </w:pPr>
      <w:hyperlink w:anchor="_Toc501725919" w:history="1">
        <w:r w:rsidR="00F455B5" w:rsidRPr="00907A6A">
          <w:rPr>
            <w:rStyle w:val="Hyperlink"/>
            <w:rFonts w:ascii="Arial" w:eastAsia="Calibri" w:hAnsi="Arial" w:cs="Arial"/>
            <w:noProof/>
          </w:rPr>
          <w:t>General principles</w:t>
        </w:r>
        <w:r w:rsidR="00F455B5">
          <w:rPr>
            <w:noProof/>
            <w:webHidden/>
          </w:rPr>
          <w:tab/>
        </w:r>
        <w:r w:rsidR="00F455B5">
          <w:rPr>
            <w:noProof/>
            <w:webHidden/>
          </w:rPr>
          <w:fldChar w:fldCharType="begin"/>
        </w:r>
        <w:r w:rsidR="00F455B5">
          <w:rPr>
            <w:noProof/>
            <w:webHidden/>
          </w:rPr>
          <w:instrText xml:space="preserve"> PAGEREF _Toc501725919 \h </w:instrText>
        </w:r>
        <w:r w:rsidR="00F455B5">
          <w:rPr>
            <w:noProof/>
            <w:webHidden/>
          </w:rPr>
        </w:r>
        <w:r w:rsidR="00F455B5">
          <w:rPr>
            <w:noProof/>
            <w:webHidden/>
          </w:rPr>
          <w:fldChar w:fldCharType="separate"/>
        </w:r>
        <w:r w:rsidR="00F455B5">
          <w:rPr>
            <w:noProof/>
            <w:webHidden/>
          </w:rPr>
          <w:t>38</w:t>
        </w:r>
        <w:r w:rsidR="00F455B5">
          <w:rPr>
            <w:noProof/>
            <w:webHidden/>
          </w:rPr>
          <w:fldChar w:fldCharType="end"/>
        </w:r>
      </w:hyperlink>
    </w:p>
    <w:p w14:paraId="5B213D1B" w14:textId="4C02B284" w:rsidR="00F455B5" w:rsidRDefault="00CB124C">
      <w:pPr>
        <w:pStyle w:val="TOC2"/>
        <w:tabs>
          <w:tab w:val="right" w:leader="dot" w:pos="9062"/>
        </w:tabs>
        <w:rPr>
          <w:noProof/>
          <w:lang w:val="nl-NL" w:eastAsia="nl-NL"/>
        </w:rPr>
      </w:pPr>
      <w:hyperlink w:anchor="_Toc501725920" w:history="1">
        <w:r w:rsidR="00F455B5" w:rsidRPr="00907A6A">
          <w:rPr>
            <w:rStyle w:val="Hyperlink"/>
            <w:rFonts w:ascii="Arial" w:eastAsia="Calibri" w:hAnsi="Arial" w:cs="Arial"/>
            <w:noProof/>
          </w:rPr>
          <w:t>Short description of the collections and their activities</w:t>
        </w:r>
        <w:r w:rsidR="00F455B5">
          <w:rPr>
            <w:noProof/>
            <w:webHidden/>
          </w:rPr>
          <w:tab/>
        </w:r>
        <w:r w:rsidR="00F455B5">
          <w:rPr>
            <w:noProof/>
            <w:webHidden/>
          </w:rPr>
          <w:fldChar w:fldCharType="begin"/>
        </w:r>
        <w:r w:rsidR="00F455B5">
          <w:rPr>
            <w:noProof/>
            <w:webHidden/>
          </w:rPr>
          <w:instrText xml:space="preserve"> PAGEREF _Toc501725920 \h </w:instrText>
        </w:r>
        <w:r w:rsidR="00F455B5">
          <w:rPr>
            <w:noProof/>
            <w:webHidden/>
          </w:rPr>
        </w:r>
        <w:r w:rsidR="00F455B5">
          <w:rPr>
            <w:noProof/>
            <w:webHidden/>
          </w:rPr>
          <w:fldChar w:fldCharType="separate"/>
        </w:r>
        <w:r w:rsidR="00F455B5">
          <w:rPr>
            <w:noProof/>
            <w:webHidden/>
          </w:rPr>
          <w:t>38</w:t>
        </w:r>
        <w:r w:rsidR="00F455B5">
          <w:rPr>
            <w:noProof/>
            <w:webHidden/>
          </w:rPr>
          <w:fldChar w:fldCharType="end"/>
        </w:r>
      </w:hyperlink>
    </w:p>
    <w:p w14:paraId="25320F19" w14:textId="1DEDD7F3" w:rsidR="00F455B5" w:rsidRDefault="00CB124C">
      <w:pPr>
        <w:pStyle w:val="TOC2"/>
        <w:tabs>
          <w:tab w:val="right" w:leader="dot" w:pos="9062"/>
        </w:tabs>
        <w:rPr>
          <w:noProof/>
          <w:lang w:val="nl-NL" w:eastAsia="nl-NL"/>
        </w:rPr>
      </w:pPr>
      <w:hyperlink w:anchor="_Toc501725921" w:history="1">
        <w:r w:rsidR="00F455B5" w:rsidRPr="00907A6A">
          <w:rPr>
            <w:rStyle w:val="Hyperlink"/>
            <w:rFonts w:ascii="Arial" w:eastAsia="Calibri" w:hAnsi="Arial" w:cs="Arial"/>
            <w:noProof/>
          </w:rPr>
          <w:t>Economic features</w:t>
        </w:r>
        <w:r w:rsidR="00F455B5">
          <w:rPr>
            <w:noProof/>
            <w:webHidden/>
          </w:rPr>
          <w:tab/>
        </w:r>
        <w:r w:rsidR="00F455B5">
          <w:rPr>
            <w:noProof/>
            <w:webHidden/>
          </w:rPr>
          <w:fldChar w:fldCharType="begin"/>
        </w:r>
        <w:r w:rsidR="00F455B5">
          <w:rPr>
            <w:noProof/>
            <w:webHidden/>
          </w:rPr>
          <w:instrText xml:space="preserve"> PAGEREF _Toc501725921 \h </w:instrText>
        </w:r>
        <w:r w:rsidR="00F455B5">
          <w:rPr>
            <w:noProof/>
            <w:webHidden/>
          </w:rPr>
        </w:r>
        <w:r w:rsidR="00F455B5">
          <w:rPr>
            <w:noProof/>
            <w:webHidden/>
          </w:rPr>
          <w:fldChar w:fldCharType="separate"/>
        </w:r>
        <w:r w:rsidR="00F455B5">
          <w:rPr>
            <w:noProof/>
            <w:webHidden/>
          </w:rPr>
          <w:t>39</w:t>
        </w:r>
        <w:r w:rsidR="00F455B5">
          <w:rPr>
            <w:noProof/>
            <w:webHidden/>
          </w:rPr>
          <w:fldChar w:fldCharType="end"/>
        </w:r>
      </w:hyperlink>
    </w:p>
    <w:p w14:paraId="0C7A0734" w14:textId="3B4967EE" w:rsidR="00F455B5" w:rsidRDefault="00CB124C">
      <w:pPr>
        <w:pStyle w:val="TOC2"/>
        <w:tabs>
          <w:tab w:val="right" w:leader="dot" w:pos="9062"/>
        </w:tabs>
        <w:rPr>
          <w:noProof/>
          <w:lang w:val="nl-NL" w:eastAsia="nl-NL"/>
        </w:rPr>
      </w:pPr>
      <w:hyperlink w:anchor="_Toc501725922" w:history="1">
        <w:r w:rsidR="00F455B5" w:rsidRPr="00907A6A">
          <w:rPr>
            <w:rStyle w:val="Hyperlink"/>
            <w:rFonts w:ascii="Arial" w:eastAsia="Calibri" w:hAnsi="Arial" w:cs="Arial"/>
            <w:noProof/>
          </w:rPr>
          <w:t>More on the organisation of collections</w:t>
        </w:r>
        <w:r w:rsidR="00F455B5">
          <w:rPr>
            <w:noProof/>
            <w:webHidden/>
          </w:rPr>
          <w:tab/>
        </w:r>
        <w:r w:rsidR="00F455B5">
          <w:rPr>
            <w:noProof/>
            <w:webHidden/>
          </w:rPr>
          <w:fldChar w:fldCharType="begin"/>
        </w:r>
        <w:r w:rsidR="00F455B5">
          <w:rPr>
            <w:noProof/>
            <w:webHidden/>
          </w:rPr>
          <w:instrText xml:space="preserve"> PAGEREF _Toc501725922 \h </w:instrText>
        </w:r>
        <w:r w:rsidR="00F455B5">
          <w:rPr>
            <w:noProof/>
            <w:webHidden/>
          </w:rPr>
        </w:r>
        <w:r w:rsidR="00F455B5">
          <w:rPr>
            <w:noProof/>
            <w:webHidden/>
          </w:rPr>
          <w:fldChar w:fldCharType="separate"/>
        </w:r>
        <w:r w:rsidR="00F455B5">
          <w:rPr>
            <w:noProof/>
            <w:webHidden/>
          </w:rPr>
          <w:t>39</w:t>
        </w:r>
        <w:r w:rsidR="00F455B5">
          <w:rPr>
            <w:noProof/>
            <w:webHidden/>
          </w:rPr>
          <w:fldChar w:fldCharType="end"/>
        </w:r>
      </w:hyperlink>
    </w:p>
    <w:p w14:paraId="4073168E" w14:textId="39865D8A" w:rsidR="00F455B5" w:rsidRDefault="00CB124C">
      <w:pPr>
        <w:pStyle w:val="TOC2"/>
        <w:tabs>
          <w:tab w:val="right" w:leader="dot" w:pos="9062"/>
        </w:tabs>
        <w:rPr>
          <w:noProof/>
          <w:lang w:val="nl-NL" w:eastAsia="nl-NL"/>
        </w:rPr>
      </w:pPr>
      <w:hyperlink w:anchor="_Toc501725923" w:history="1">
        <w:r w:rsidR="00F455B5" w:rsidRPr="00907A6A">
          <w:rPr>
            <w:rStyle w:val="Hyperlink"/>
            <w:rFonts w:ascii="Arial" w:eastAsia="Calibri" w:hAnsi="Arial" w:cs="Arial"/>
            <w:noProof/>
          </w:rPr>
          <w:t>Recent and expected trends</w:t>
        </w:r>
        <w:r w:rsidR="00F455B5">
          <w:rPr>
            <w:noProof/>
            <w:webHidden/>
          </w:rPr>
          <w:tab/>
        </w:r>
        <w:r w:rsidR="00F455B5">
          <w:rPr>
            <w:noProof/>
            <w:webHidden/>
          </w:rPr>
          <w:fldChar w:fldCharType="begin"/>
        </w:r>
        <w:r w:rsidR="00F455B5">
          <w:rPr>
            <w:noProof/>
            <w:webHidden/>
          </w:rPr>
          <w:instrText xml:space="preserve"> PAGEREF _Toc501725923 \h </w:instrText>
        </w:r>
        <w:r w:rsidR="00F455B5">
          <w:rPr>
            <w:noProof/>
            <w:webHidden/>
          </w:rPr>
        </w:r>
        <w:r w:rsidR="00F455B5">
          <w:rPr>
            <w:noProof/>
            <w:webHidden/>
          </w:rPr>
          <w:fldChar w:fldCharType="separate"/>
        </w:r>
        <w:r w:rsidR="00F455B5">
          <w:rPr>
            <w:noProof/>
            <w:webHidden/>
          </w:rPr>
          <w:t>41</w:t>
        </w:r>
        <w:r w:rsidR="00F455B5">
          <w:rPr>
            <w:noProof/>
            <w:webHidden/>
          </w:rPr>
          <w:fldChar w:fldCharType="end"/>
        </w:r>
      </w:hyperlink>
    </w:p>
    <w:p w14:paraId="1A351610" w14:textId="731D2E4E" w:rsidR="00F455B5" w:rsidRDefault="00CB124C">
      <w:pPr>
        <w:pStyle w:val="TOC2"/>
        <w:tabs>
          <w:tab w:val="right" w:leader="dot" w:pos="9062"/>
        </w:tabs>
        <w:rPr>
          <w:noProof/>
          <w:lang w:val="nl-NL" w:eastAsia="nl-NL"/>
        </w:rPr>
      </w:pPr>
      <w:hyperlink w:anchor="_Toc501725924" w:history="1">
        <w:r w:rsidR="00F455B5" w:rsidRPr="00907A6A">
          <w:rPr>
            <w:rStyle w:val="Hyperlink"/>
            <w:rFonts w:ascii="Arial" w:eastAsia="Calibri" w:hAnsi="Arial" w:cs="Arial"/>
            <w:noProof/>
          </w:rPr>
          <w:t>Relation to business sectors</w:t>
        </w:r>
        <w:r w:rsidR="00F455B5">
          <w:rPr>
            <w:noProof/>
            <w:webHidden/>
          </w:rPr>
          <w:tab/>
        </w:r>
        <w:r w:rsidR="00F455B5">
          <w:rPr>
            <w:noProof/>
            <w:webHidden/>
          </w:rPr>
          <w:fldChar w:fldCharType="begin"/>
        </w:r>
        <w:r w:rsidR="00F455B5">
          <w:rPr>
            <w:noProof/>
            <w:webHidden/>
          </w:rPr>
          <w:instrText xml:space="preserve"> PAGEREF _Toc501725924 \h </w:instrText>
        </w:r>
        <w:r w:rsidR="00F455B5">
          <w:rPr>
            <w:noProof/>
            <w:webHidden/>
          </w:rPr>
        </w:r>
        <w:r w:rsidR="00F455B5">
          <w:rPr>
            <w:noProof/>
            <w:webHidden/>
          </w:rPr>
          <w:fldChar w:fldCharType="separate"/>
        </w:r>
        <w:r w:rsidR="00F455B5">
          <w:rPr>
            <w:noProof/>
            <w:webHidden/>
          </w:rPr>
          <w:t>41</w:t>
        </w:r>
        <w:r w:rsidR="00F455B5">
          <w:rPr>
            <w:noProof/>
            <w:webHidden/>
          </w:rPr>
          <w:fldChar w:fldCharType="end"/>
        </w:r>
      </w:hyperlink>
    </w:p>
    <w:p w14:paraId="019C1A70" w14:textId="411C71B3" w:rsidR="00F455B5" w:rsidRDefault="00CB124C">
      <w:pPr>
        <w:pStyle w:val="TOC2"/>
        <w:tabs>
          <w:tab w:val="right" w:leader="dot" w:pos="9062"/>
        </w:tabs>
        <w:rPr>
          <w:noProof/>
          <w:lang w:val="nl-NL" w:eastAsia="nl-NL"/>
        </w:rPr>
      </w:pPr>
      <w:hyperlink w:anchor="_Toc501725925" w:history="1">
        <w:r w:rsidR="00F455B5" w:rsidRPr="00907A6A">
          <w:rPr>
            <w:rStyle w:val="Hyperlink"/>
            <w:rFonts w:ascii="Arial" w:eastAsia="Calibri" w:hAnsi="Arial" w:cs="Arial"/>
            <w:noProof/>
          </w:rPr>
          <w:t>Other relevant legislation impacting on GR access and transfer</w:t>
        </w:r>
        <w:r w:rsidR="00F455B5">
          <w:rPr>
            <w:noProof/>
            <w:webHidden/>
          </w:rPr>
          <w:tab/>
        </w:r>
        <w:r w:rsidR="00F455B5">
          <w:rPr>
            <w:noProof/>
            <w:webHidden/>
          </w:rPr>
          <w:fldChar w:fldCharType="begin"/>
        </w:r>
        <w:r w:rsidR="00F455B5">
          <w:rPr>
            <w:noProof/>
            <w:webHidden/>
          </w:rPr>
          <w:instrText xml:space="preserve"> PAGEREF _Toc501725925 \h </w:instrText>
        </w:r>
        <w:r w:rsidR="00F455B5">
          <w:rPr>
            <w:noProof/>
            <w:webHidden/>
          </w:rPr>
        </w:r>
        <w:r w:rsidR="00F455B5">
          <w:rPr>
            <w:noProof/>
            <w:webHidden/>
          </w:rPr>
          <w:fldChar w:fldCharType="separate"/>
        </w:r>
        <w:r w:rsidR="00F455B5">
          <w:rPr>
            <w:noProof/>
            <w:webHidden/>
          </w:rPr>
          <w:t>41</w:t>
        </w:r>
        <w:r w:rsidR="00F455B5">
          <w:rPr>
            <w:noProof/>
            <w:webHidden/>
          </w:rPr>
          <w:fldChar w:fldCharType="end"/>
        </w:r>
      </w:hyperlink>
    </w:p>
    <w:p w14:paraId="71595B0E" w14:textId="0CD879A2" w:rsidR="00A1595F" w:rsidRPr="00CD35B2" w:rsidRDefault="00F14FD1" w:rsidP="00F14FD1">
      <w:pPr>
        <w:spacing w:after="0"/>
        <w:jc w:val="both"/>
        <w:rPr>
          <w:rFonts w:eastAsia="MS Gothic" w:cs="Arial"/>
          <w:b/>
          <w:bCs/>
          <w:color w:val="006032"/>
          <w:sz w:val="24"/>
          <w:szCs w:val="24"/>
        </w:rPr>
      </w:pPr>
      <w:r w:rsidRPr="00CD35B2">
        <w:fldChar w:fldCharType="end"/>
      </w:r>
    </w:p>
    <w:p w14:paraId="0C070BAB" w14:textId="77777777" w:rsidR="00810B0B" w:rsidRPr="00CD35B2" w:rsidRDefault="00810B0B" w:rsidP="00895566">
      <w:pPr>
        <w:pStyle w:val="Heading1"/>
        <w:spacing w:before="0"/>
        <w:ind w:left="360"/>
        <w:jc w:val="both"/>
      </w:pPr>
      <w:bookmarkStart w:id="4" w:name="_Toc472955612"/>
      <w:bookmarkEnd w:id="2"/>
    </w:p>
    <w:p w14:paraId="05576209" w14:textId="77777777" w:rsidR="0051424C" w:rsidRPr="00CD35B2" w:rsidRDefault="0051424C" w:rsidP="0051424C"/>
    <w:p w14:paraId="0458AE9E" w14:textId="77777777" w:rsidR="0051424C" w:rsidRPr="00CD35B2" w:rsidRDefault="0051424C" w:rsidP="0051424C"/>
    <w:p w14:paraId="592F917A" w14:textId="77777777" w:rsidR="00810B0B" w:rsidRPr="00CD35B2" w:rsidRDefault="00810B0B" w:rsidP="00895566">
      <w:pPr>
        <w:jc w:val="both"/>
        <w:rPr>
          <w:rFonts w:asciiTheme="majorHAnsi" w:eastAsiaTheme="majorEastAsia" w:hAnsiTheme="majorHAnsi" w:cstheme="majorBidi"/>
          <w:b/>
          <w:bCs/>
          <w:sz w:val="28"/>
          <w:szCs w:val="28"/>
        </w:rPr>
      </w:pPr>
      <w:r w:rsidRPr="00CD35B2">
        <w:br w:type="page"/>
      </w:r>
    </w:p>
    <w:p w14:paraId="10ECEA5D" w14:textId="77777777" w:rsidR="0017597D" w:rsidRPr="00CD35B2" w:rsidRDefault="0017597D" w:rsidP="00895566">
      <w:pPr>
        <w:pStyle w:val="Heading1"/>
        <w:numPr>
          <w:ilvl w:val="0"/>
          <w:numId w:val="1"/>
        </w:numPr>
        <w:spacing w:before="0"/>
        <w:jc w:val="both"/>
        <w:rPr>
          <w:rFonts w:ascii="Arial" w:eastAsia="Calibri" w:hAnsi="Arial" w:cs="Arial"/>
        </w:rPr>
      </w:pPr>
      <w:bookmarkStart w:id="5" w:name="_Toc501548203"/>
      <w:bookmarkStart w:id="6" w:name="_Toc501725908"/>
      <w:r w:rsidRPr="00CD35B2">
        <w:rPr>
          <w:rFonts w:ascii="Arial" w:eastAsia="Calibri" w:hAnsi="Arial" w:cs="Arial"/>
        </w:rPr>
        <w:lastRenderedPageBreak/>
        <w:t>Introduction</w:t>
      </w:r>
      <w:bookmarkEnd w:id="4"/>
      <w:bookmarkEnd w:id="5"/>
      <w:bookmarkEnd w:id="6"/>
    </w:p>
    <w:p w14:paraId="6BE79A9E" w14:textId="77777777" w:rsidR="0017597D" w:rsidRPr="00CD35B2" w:rsidRDefault="0017597D" w:rsidP="00895566">
      <w:pPr>
        <w:spacing w:after="0"/>
        <w:jc w:val="both"/>
      </w:pPr>
    </w:p>
    <w:p w14:paraId="2F239F61" w14:textId="10B176DE" w:rsidR="00EC7A9E" w:rsidRPr="00CD35B2" w:rsidRDefault="00EC7A9E" w:rsidP="00895566">
      <w:pPr>
        <w:spacing w:after="0"/>
        <w:jc w:val="both"/>
      </w:pPr>
      <w:r w:rsidRPr="00CD35B2">
        <w:t>This Guidance document is meant to help</w:t>
      </w:r>
      <w:r w:rsidR="006C7A34" w:rsidRPr="00CD35B2">
        <w:t xml:space="preserve"> </w:t>
      </w:r>
      <w:r w:rsidR="00BC0BB2" w:rsidRPr="00CD35B2">
        <w:t>holders of collections</w:t>
      </w:r>
      <w:r w:rsidRPr="00CD35B2">
        <w:t>, as well as competent national authorities</w:t>
      </w:r>
      <w:r w:rsidR="002E46F4" w:rsidRPr="00CD35B2">
        <w:t>,</w:t>
      </w:r>
      <w:r w:rsidRPr="00CD35B2">
        <w:t xml:space="preserve"> to establish whether activities carried out fall within the scope of</w:t>
      </w:r>
      <w:r w:rsidR="00504973" w:rsidRPr="00CD35B2">
        <w:t xml:space="preserve"> </w:t>
      </w:r>
      <w:r w:rsidRPr="00CD35B2">
        <w:t>Regulation</w:t>
      </w:r>
      <w:r w:rsidR="00B154E8" w:rsidRPr="00CD35B2">
        <w:t xml:space="preserve"> (EU) No 511/2014 of the European Parliament and of the Council on compliance measures for users from the Nagoya Protocol on Access to Genetic Resources and the Fair and Equitable Sharing of Benefits Arising from their Utilization in the Union</w:t>
      </w:r>
      <w:r w:rsidR="008A5974" w:rsidRPr="00CD35B2">
        <w:t>.</w:t>
      </w:r>
      <w:r w:rsidRPr="00CD35B2">
        <w:t xml:space="preserve"> It also aims to assist</w:t>
      </w:r>
      <w:r w:rsidR="007C7A29" w:rsidRPr="00CD35B2">
        <w:t xml:space="preserve"> both</w:t>
      </w:r>
      <w:r w:rsidRPr="00CD35B2">
        <w:t xml:space="preserve"> </w:t>
      </w:r>
      <w:r w:rsidR="006C74F8" w:rsidRPr="00CD35B2">
        <w:t xml:space="preserve">collection holders and </w:t>
      </w:r>
      <w:r w:rsidRPr="00CD35B2">
        <w:t>users</w:t>
      </w:r>
      <w:r w:rsidR="007C7A29" w:rsidRPr="00CD35B2">
        <w:t xml:space="preserve"> of genetic resources obtained from collections </w:t>
      </w:r>
      <w:r w:rsidRPr="00CD35B2">
        <w:t>in identifying their due diligence obligations and in concluding how these should be met.</w:t>
      </w:r>
    </w:p>
    <w:p w14:paraId="443AD15F" w14:textId="77777777" w:rsidR="005A2980" w:rsidRPr="00CD35B2" w:rsidRDefault="005A2980" w:rsidP="00895566">
      <w:pPr>
        <w:spacing w:after="0"/>
        <w:jc w:val="both"/>
        <w:rPr>
          <w:rFonts w:eastAsia="Calibri" w:cs="Arial"/>
          <w:szCs w:val="20"/>
        </w:rPr>
      </w:pPr>
    </w:p>
    <w:p w14:paraId="04A60902" w14:textId="0329D17C" w:rsidR="00EC7A9E" w:rsidRPr="00CD35B2" w:rsidRDefault="00EC7A9E" w:rsidP="00895566">
      <w:pPr>
        <w:spacing w:after="0"/>
        <w:jc w:val="both"/>
        <w:rPr>
          <w:rFonts w:eastAsia="Calibri" w:cs="Arial"/>
          <w:szCs w:val="20"/>
        </w:rPr>
      </w:pPr>
      <w:r w:rsidRPr="00CD35B2">
        <w:rPr>
          <w:rFonts w:eastAsia="Calibri" w:cs="Arial"/>
          <w:szCs w:val="20"/>
        </w:rPr>
        <w:t>The reader is advised to consult the general Guidance document</w:t>
      </w:r>
      <w:r w:rsidR="005A2980" w:rsidRPr="00CD35B2">
        <w:rPr>
          <w:rStyle w:val="FootnoteReference"/>
          <w:rFonts w:eastAsia="Calibri" w:cs="Arial"/>
          <w:szCs w:val="20"/>
        </w:rPr>
        <w:footnoteReference w:id="2"/>
      </w:r>
      <w:r w:rsidRPr="00CD35B2">
        <w:rPr>
          <w:rFonts w:eastAsia="Calibri" w:cs="Arial"/>
          <w:szCs w:val="20"/>
        </w:rPr>
        <w:t xml:space="preserve"> before reading this guidance. </w:t>
      </w:r>
    </w:p>
    <w:p w14:paraId="70B4511D" w14:textId="77777777" w:rsidR="00C25CC3" w:rsidRPr="00CD35B2" w:rsidRDefault="00C25CC3" w:rsidP="00895566">
      <w:pPr>
        <w:widowControl w:val="0"/>
        <w:spacing w:after="0"/>
        <w:jc w:val="both"/>
        <w:rPr>
          <w:rFonts w:eastAsia="Calibri" w:cs="Arial"/>
        </w:rPr>
      </w:pPr>
    </w:p>
    <w:p w14:paraId="5098B900" w14:textId="77777777" w:rsidR="00C25CC3" w:rsidRPr="00CD35B2" w:rsidRDefault="00C25CC3" w:rsidP="00895566">
      <w:pPr>
        <w:widowControl w:val="0"/>
        <w:shd w:val="clear" w:color="auto" w:fill="D9D9D9" w:themeFill="background1" w:themeFillShade="D9"/>
        <w:spacing w:after="0"/>
        <w:jc w:val="both"/>
        <w:rPr>
          <w:rFonts w:eastAsia="Calibri" w:cs="Arial"/>
        </w:rPr>
      </w:pPr>
      <w:r w:rsidRPr="00CD35B2">
        <w:rPr>
          <w:rFonts w:eastAsia="Calibri" w:cs="Arial"/>
        </w:rPr>
        <w:t xml:space="preserve">The EU ABS Regulation </w:t>
      </w:r>
      <w:r w:rsidR="00D742AD" w:rsidRPr="00CD35B2">
        <w:rPr>
          <w:rFonts w:eastAsia="Calibri" w:cs="Arial"/>
        </w:rPr>
        <w:t xml:space="preserve">(hereafter referred to as “EU ABS Regulation” or the “Regulation”) </w:t>
      </w:r>
      <w:r w:rsidRPr="00CD35B2">
        <w:rPr>
          <w:rFonts w:eastAsia="Calibri" w:cs="Arial"/>
        </w:rPr>
        <w:t>is available at:</w:t>
      </w:r>
    </w:p>
    <w:p w14:paraId="0DFE0B65" w14:textId="77777777" w:rsidR="00C25CC3" w:rsidRPr="00CD35B2" w:rsidRDefault="00CB124C" w:rsidP="00895566">
      <w:pPr>
        <w:widowControl w:val="0"/>
        <w:shd w:val="clear" w:color="auto" w:fill="D9D9D9" w:themeFill="background1" w:themeFillShade="D9"/>
        <w:spacing w:after="0"/>
        <w:jc w:val="both"/>
        <w:rPr>
          <w:rStyle w:val="Hyperlink"/>
          <w:rFonts w:eastAsia="Calibri" w:cs="Arial"/>
        </w:rPr>
      </w:pPr>
      <w:hyperlink r:id="rId8" w:history="1">
        <w:r w:rsidR="00C25CC3" w:rsidRPr="00CD35B2">
          <w:rPr>
            <w:rStyle w:val="Hyperlink"/>
            <w:rFonts w:eastAsia="Calibri" w:cs="Arial"/>
          </w:rPr>
          <w:t>http://eur-lex.europa.eu/legal-content/EN/TXT/?uri=CELEX:32014R0511</w:t>
        </w:r>
      </w:hyperlink>
    </w:p>
    <w:p w14:paraId="6607E5B9" w14:textId="77777777" w:rsidR="00C25CC3" w:rsidRPr="00CD35B2" w:rsidRDefault="00C25CC3" w:rsidP="00895566">
      <w:pPr>
        <w:widowControl w:val="0"/>
        <w:shd w:val="clear" w:color="auto" w:fill="D9D9D9" w:themeFill="background1" w:themeFillShade="D9"/>
        <w:spacing w:after="0"/>
        <w:jc w:val="both"/>
        <w:rPr>
          <w:rFonts w:eastAsia="Calibri" w:cs="Arial"/>
        </w:rPr>
      </w:pPr>
      <w:r w:rsidRPr="00CD35B2">
        <w:rPr>
          <w:rFonts w:eastAsia="Calibri" w:cs="Arial"/>
        </w:rPr>
        <w:t xml:space="preserve">The EU Commission </w:t>
      </w:r>
      <w:r w:rsidR="005D506A" w:rsidRPr="00CD35B2">
        <w:rPr>
          <w:rFonts w:eastAsia="Calibri" w:cs="Arial"/>
        </w:rPr>
        <w:t>G</w:t>
      </w:r>
      <w:r w:rsidRPr="00CD35B2">
        <w:rPr>
          <w:rFonts w:eastAsia="Calibri" w:cs="Arial"/>
        </w:rPr>
        <w:t xml:space="preserve">uidance document on the scope of application and core obligations of Regulation (EU) No 511/2014 (hereafter referred to as “the EU </w:t>
      </w:r>
      <w:r w:rsidR="00EC7A9E" w:rsidRPr="00CD35B2">
        <w:rPr>
          <w:rFonts w:eastAsia="Calibri" w:cs="Arial"/>
        </w:rPr>
        <w:t>general G</w:t>
      </w:r>
      <w:r w:rsidRPr="00CD35B2">
        <w:rPr>
          <w:rFonts w:eastAsia="Calibri" w:cs="Arial"/>
        </w:rPr>
        <w:t>uidance on ABS”</w:t>
      </w:r>
      <w:r w:rsidR="000A6758" w:rsidRPr="00CD35B2">
        <w:rPr>
          <w:rFonts w:eastAsia="Calibri" w:cs="Arial"/>
        </w:rPr>
        <w:t>)</w:t>
      </w:r>
      <w:r w:rsidRPr="00CD35B2">
        <w:rPr>
          <w:rFonts w:eastAsia="Calibri" w:cs="Arial"/>
        </w:rPr>
        <w:t xml:space="preserve"> is available at:</w:t>
      </w:r>
    </w:p>
    <w:p w14:paraId="5804E7B6" w14:textId="77777777" w:rsidR="00C25CC3" w:rsidRPr="00CD35B2" w:rsidRDefault="00CB124C" w:rsidP="00895566">
      <w:pPr>
        <w:widowControl w:val="0"/>
        <w:shd w:val="clear" w:color="auto" w:fill="D9D9D9" w:themeFill="background1" w:themeFillShade="D9"/>
        <w:spacing w:after="0"/>
        <w:jc w:val="both"/>
        <w:rPr>
          <w:rStyle w:val="Hyperlink"/>
          <w:rFonts w:eastAsia="Calibri" w:cs="Arial"/>
        </w:rPr>
      </w:pPr>
      <w:hyperlink r:id="rId9" w:history="1">
        <w:r w:rsidR="00C25CC3" w:rsidRPr="00CD35B2">
          <w:rPr>
            <w:rStyle w:val="Hyperlink"/>
            <w:rFonts w:eastAsia="Calibri" w:cs="Arial"/>
          </w:rPr>
          <w:t>http://eur-lex.europa.eu/legal-content/EN/TXT/?uri=uriserv:OJ.C_.2016.313.01.0001.01.ENG&amp;toc=OJ:C:2016:313:TOC</w:t>
        </w:r>
      </w:hyperlink>
    </w:p>
    <w:p w14:paraId="4F3A1479" w14:textId="77777777" w:rsidR="00C25CC3" w:rsidRPr="00CD35B2" w:rsidRDefault="00C25CC3" w:rsidP="00895566">
      <w:pPr>
        <w:widowControl w:val="0"/>
        <w:shd w:val="clear" w:color="auto" w:fill="D9D9D9" w:themeFill="background1" w:themeFillShade="D9"/>
        <w:spacing w:after="0"/>
        <w:jc w:val="both"/>
        <w:rPr>
          <w:rFonts w:eastAsia="Calibri" w:cs="Arial"/>
        </w:rPr>
      </w:pPr>
      <w:r w:rsidRPr="00CD35B2">
        <w:rPr>
          <w:rFonts w:eastAsia="Calibri" w:cs="Arial"/>
        </w:rPr>
        <w:t>Other useful information can be found at:</w:t>
      </w:r>
    </w:p>
    <w:p w14:paraId="02303A41" w14:textId="77777777" w:rsidR="00C25CC3" w:rsidRPr="00CD35B2" w:rsidRDefault="00CB124C" w:rsidP="00895566">
      <w:pPr>
        <w:widowControl w:val="0"/>
        <w:shd w:val="clear" w:color="auto" w:fill="D9D9D9" w:themeFill="background1" w:themeFillShade="D9"/>
        <w:spacing w:after="0"/>
        <w:jc w:val="both"/>
        <w:rPr>
          <w:rFonts w:eastAsia="Calibri" w:cs="Arial"/>
        </w:rPr>
      </w:pPr>
      <w:hyperlink r:id="rId10" w:history="1">
        <w:r w:rsidR="00C25CC3" w:rsidRPr="00CD35B2">
          <w:rPr>
            <w:rStyle w:val="Hyperlink"/>
            <w:rFonts w:eastAsia="Calibri" w:cs="Arial"/>
          </w:rPr>
          <w:t>http://ec.europa.eu/environment/nature/biodiversity/international/abs/legislation_en.htm</w:t>
        </w:r>
      </w:hyperlink>
      <w:r w:rsidR="00C25CC3" w:rsidRPr="00CD35B2">
        <w:rPr>
          <w:rFonts w:eastAsia="Calibri" w:cs="Arial"/>
        </w:rPr>
        <w:t xml:space="preserve"> </w:t>
      </w:r>
    </w:p>
    <w:p w14:paraId="0F37905B" w14:textId="77777777" w:rsidR="00495FCE" w:rsidRPr="00CD35B2" w:rsidRDefault="00495FCE" w:rsidP="00895566">
      <w:pPr>
        <w:widowControl w:val="0"/>
        <w:spacing w:after="0"/>
        <w:jc w:val="both"/>
        <w:rPr>
          <w:rFonts w:eastAsia="Calibri" w:cs="Arial"/>
        </w:rPr>
      </w:pPr>
    </w:p>
    <w:p w14:paraId="61A9A423" w14:textId="33ABCEE9" w:rsidR="00495FCE" w:rsidRPr="00CD35B2" w:rsidRDefault="00EC7A9E" w:rsidP="00895566">
      <w:pPr>
        <w:spacing w:after="0"/>
        <w:jc w:val="both"/>
      </w:pPr>
      <w:r w:rsidRPr="00CD35B2">
        <w:t>As for all of the sectorial guidance documents, the aim of this document is to arrive at a shared interpretation of the terms “utilisation” and “research and development</w:t>
      </w:r>
      <w:r w:rsidR="00D53733" w:rsidRPr="00CD35B2">
        <w:t xml:space="preserve"> (R&amp;D)</w:t>
      </w:r>
      <w:r w:rsidRPr="00CD35B2">
        <w:t xml:space="preserve">” as contained in </w:t>
      </w:r>
      <w:r w:rsidRPr="00CD35B2">
        <w:rPr>
          <w:szCs w:val="20"/>
        </w:rPr>
        <w:t>the EU ABS Regulation</w:t>
      </w:r>
      <w:r w:rsidRPr="00CD35B2">
        <w:t>. It provides an overview of research and development activities, as well as a classification of activities as being within or outside scope of the EU ABS Regulation</w:t>
      </w:r>
      <w:r w:rsidR="00495FCE" w:rsidRPr="00CD35B2">
        <w:t>.</w:t>
      </w:r>
    </w:p>
    <w:p w14:paraId="440AC295" w14:textId="77777777" w:rsidR="00573D43" w:rsidRPr="00CD35B2" w:rsidRDefault="00573D43" w:rsidP="00895566">
      <w:pPr>
        <w:widowControl w:val="0"/>
        <w:spacing w:after="0"/>
        <w:jc w:val="both"/>
        <w:rPr>
          <w:rFonts w:eastAsia="Calibri" w:cs="Arial"/>
        </w:rPr>
      </w:pPr>
    </w:p>
    <w:p w14:paraId="6BD7AF3C" w14:textId="77777777" w:rsidR="002C298A" w:rsidRPr="00CD35B2" w:rsidRDefault="00C671BC" w:rsidP="00A52F34">
      <w:pPr>
        <w:pStyle w:val="Heading2"/>
        <w:numPr>
          <w:ilvl w:val="1"/>
          <w:numId w:val="7"/>
        </w:numPr>
        <w:spacing w:before="0"/>
        <w:jc w:val="both"/>
        <w:rPr>
          <w:rFonts w:ascii="Arial" w:eastAsia="Calibri" w:hAnsi="Arial" w:cs="Arial"/>
          <w:sz w:val="22"/>
          <w:szCs w:val="22"/>
        </w:rPr>
      </w:pPr>
      <w:bookmarkStart w:id="7" w:name="_Toc472955613"/>
      <w:bookmarkStart w:id="8" w:name="_Toc501548204"/>
      <w:bookmarkStart w:id="9" w:name="_Toc501725909"/>
      <w:r w:rsidRPr="00CD35B2">
        <w:rPr>
          <w:rFonts w:ascii="Arial" w:eastAsia="Calibri" w:hAnsi="Arial" w:cs="Arial"/>
          <w:sz w:val="22"/>
          <w:szCs w:val="22"/>
        </w:rPr>
        <w:t>Coverage</w:t>
      </w:r>
      <w:bookmarkEnd w:id="7"/>
      <w:bookmarkEnd w:id="8"/>
      <w:bookmarkEnd w:id="9"/>
    </w:p>
    <w:p w14:paraId="4C6A7A38" w14:textId="77777777" w:rsidR="008B4601" w:rsidRPr="00CD35B2" w:rsidRDefault="008B4601" w:rsidP="00895566">
      <w:pPr>
        <w:widowControl w:val="0"/>
        <w:spacing w:after="0"/>
        <w:jc w:val="both"/>
        <w:rPr>
          <w:rFonts w:eastAsia="Calibri" w:cs="Arial"/>
          <w:sz w:val="20"/>
          <w:szCs w:val="20"/>
        </w:rPr>
      </w:pPr>
    </w:p>
    <w:p w14:paraId="2BDFA610" w14:textId="664DC953" w:rsidR="00A0401A" w:rsidRPr="00CD35B2" w:rsidRDefault="00CF07A2" w:rsidP="00895566">
      <w:pPr>
        <w:spacing w:after="0"/>
        <w:jc w:val="both"/>
      </w:pPr>
      <w:r w:rsidRPr="00CD35B2">
        <w:t>In the context</w:t>
      </w:r>
      <w:r w:rsidR="0017597D" w:rsidRPr="00CD35B2">
        <w:t xml:space="preserve"> of this Guidance </w:t>
      </w:r>
      <w:r w:rsidR="00EC7A9E" w:rsidRPr="00CD35B2">
        <w:t>d</w:t>
      </w:r>
      <w:r w:rsidR="0017597D" w:rsidRPr="00CD35B2">
        <w:t xml:space="preserve">ocument </w:t>
      </w:r>
      <w:r w:rsidR="00660C39" w:rsidRPr="00CD35B2">
        <w:t>c</w:t>
      </w:r>
      <w:r w:rsidR="005F2A2F" w:rsidRPr="00CD35B2">
        <w:t xml:space="preserve">ollection </w:t>
      </w:r>
      <w:r w:rsidR="00660C39" w:rsidRPr="00CD35B2">
        <w:t>h</w:t>
      </w:r>
      <w:r w:rsidR="005F2A2F" w:rsidRPr="00CD35B2">
        <w:t xml:space="preserve">olders </w:t>
      </w:r>
      <w:r w:rsidR="003B4849" w:rsidRPr="00CD35B2">
        <w:t xml:space="preserve">include </w:t>
      </w:r>
      <w:r w:rsidR="005F2A2F" w:rsidRPr="00CD35B2">
        <w:t>genebanks</w:t>
      </w:r>
      <w:r w:rsidR="005641E7" w:rsidRPr="00CD35B2">
        <w:t xml:space="preserve"> (including community seed banks)</w:t>
      </w:r>
      <w:r w:rsidR="005F2A2F" w:rsidRPr="00CD35B2">
        <w:t xml:space="preserve">, culture collection holders, </w:t>
      </w:r>
      <w:r w:rsidR="00086121" w:rsidRPr="00CD35B2">
        <w:t>biobanks, Biological Resource Centres</w:t>
      </w:r>
      <w:r w:rsidR="00A0401A" w:rsidRPr="00CD35B2">
        <w:t xml:space="preserve"> (BRCs)</w:t>
      </w:r>
      <w:r w:rsidR="00086121" w:rsidRPr="00CD35B2">
        <w:t xml:space="preserve">, </w:t>
      </w:r>
      <w:r w:rsidR="005F2A2F" w:rsidRPr="00CD35B2">
        <w:t>botanic gardens, zoos</w:t>
      </w:r>
      <w:r w:rsidR="00086121" w:rsidRPr="00CD35B2">
        <w:t xml:space="preserve"> and</w:t>
      </w:r>
      <w:r w:rsidR="006B5E94" w:rsidRPr="00CD35B2">
        <w:t xml:space="preserve"> aquari</w:t>
      </w:r>
      <w:r w:rsidR="00086121" w:rsidRPr="00CD35B2">
        <w:t>a,</w:t>
      </w:r>
      <w:r w:rsidR="005F2A2F" w:rsidRPr="00CD35B2">
        <w:t xml:space="preserve"> natural history muse</w:t>
      </w:r>
      <w:r w:rsidR="002B7292" w:rsidRPr="00CD35B2">
        <w:t>ums</w:t>
      </w:r>
      <w:r w:rsidR="00972DC9" w:rsidRPr="00CD35B2">
        <w:t xml:space="preserve">, and </w:t>
      </w:r>
      <w:r w:rsidR="003429AF" w:rsidRPr="00CD35B2">
        <w:t>r</w:t>
      </w:r>
      <w:r w:rsidR="00972DC9" w:rsidRPr="00CD35B2">
        <w:t xml:space="preserve">eference </w:t>
      </w:r>
      <w:r w:rsidR="003429AF" w:rsidRPr="00CD35B2">
        <w:t>l</w:t>
      </w:r>
      <w:r w:rsidR="00972DC9" w:rsidRPr="00CD35B2">
        <w:t>aboratories</w:t>
      </w:r>
      <w:r w:rsidR="00292EAE" w:rsidRPr="00CD35B2">
        <w:t xml:space="preserve">. </w:t>
      </w:r>
      <w:r w:rsidR="005F2A2F" w:rsidRPr="00CD35B2">
        <w:t xml:space="preserve">The main </w:t>
      </w:r>
      <w:r w:rsidR="00A636A4" w:rsidRPr="00CD35B2">
        <w:t>activit</w:t>
      </w:r>
      <w:r w:rsidR="008F3774" w:rsidRPr="00CD35B2">
        <w:t>y</w:t>
      </w:r>
      <w:r w:rsidR="00A636A4" w:rsidRPr="00CD35B2">
        <w:t xml:space="preserve"> </w:t>
      </w:r>
      <w:r w:rsidR="00692F9D" w:rsidRPr="00CD35B2">
        <w:t xml:space="preserve">of collection holders </w:t>
      </w:r>
      <w:r w:rsidR="008F3774" w:rsidRPr="00CD35B2">
        <w:t>is</w:t>
      </w:r>
      <w:r w:rsidR="00A47031" w:rsidRPr="00CD35B2">
        <w:t xml:space="preserve"> the management of collections to ensure their availability for research and other purposes</w:t>
      </w:r>
      <w:r w:rsidR="00DE3189" w:rsidRPr="00CD35B2">
        <w:t xml:space="preserve">, </w:t>
      </w:r>
      <w:r w:rsidR="003429AF" w:rsidRPr="00CD35B2">
        <w:t xml:space="preserve">including </w:t>
      </w:r>
      <w:r w:rsidR="005D132E" w:rsidRPr="00CD35B2">
        <w:t xml:space="preserve">the </w:t>
      </w:r>
      <w:r w:rsidR="00DE3189" w:rsidRPr="00CD35B2">
        <w:t xml:space="preserve">long-term </w:t>
      </w:r>
      <w:r w:rsidR="005D132E" w:rsidRPr="00CD35B2">
        <w:t xml:space="preserve">storage and provision of genetic </w:t>
      </w:r>
      <w:r w:rsidR="00DE3189" w:rsidRPr="00CD35B2">
        <w:t>resources</w:t>
      </w:r>
      <w:r w:rsidR="00A849ED" w:rsidRPr="00CD35B2">
        <w:t xml:space="preserve"> under national or international governance</w:t>
      </w:r>
      <w:r w:rsidR="005D132E" w:rsidRPr="00CD35B2">
        <w:t>. These genetic resources may be provided</w:t>
      </w:r>
      <w:r w:rsidR="00DE3189" w:rsidRPr="00CD35B2">
        <w:t xml:space="preserve"> to support biological research (</w:t>
      </w:r>
      <w:r w:rsidR="00FF4334" w:rsidRPr="00CD35B2">
        <w:t xml:space="preserve">for instance in </w:t>
      </w:r>
      <w:r w:rsidR="00DE3189" w:rsidRPr="00CD35B2">
        <w:t>taxonomy, ecology, morphology, genomic</w:t>
      </w:r>
      <w:r w:rsidR="00A636A4" w:rsidRPr="00CD35B2">
        <w:t>s</w:t>
      </w:r>
      <w:r w:rsidR="00DE3189" w:rsidRPr="00CD35B2">
        <w:t>, biochemi</w:t>
      </w:r>
      <w:r w:rsidR="00A636A4" w:rsidRPr="00CD35B2">
        <w:t>stry</w:t>
      </w:r>
      <w:r w:rsidR="00F554FA" w:rsidRPr="00CD35B2">
        <w:t>, fisheries, agriculture</w:t>
      </w:r>
      <w:r w:rsidR="00DE3189" w:rsidRPr="00CD35B2">
        <w:t xml:space="preserve">, both in </w:t>
      </w:r>
      <w:r w:rsidR="00FF4334" w:rsidRPr="00CD35B2">
        <w:t xml:space="preserve">the </w:t>
      </w:r>
      <w:r w:rsidR="00DE3189" w:rsidRPr="00CD35B2">
        <w:t xml:space="preserve">private and public sectors), biodiversity </w:t>
      </w:r>
      <w:r w:rsidR="003B4864" w:rsidRPr="00CD35B2">
        <w:t xml:space="preserve">monitoring and </w:t>
      </w:r>
      <w:r w:rsidR="00F554FA" w:rsidRPr="00CD35B2">
        <w:t>management</w:t>
      </w:r>
      <w:r w:rsidR="003B4864" w:rsidRPr="00CD35B2">
        <w:t>,</w:t>
      </w:r>
      <w:r w:rsidR="00DE3189" w:rsidRPr="00CD35B2">
        <w:t xml:space="preserve"> including under the implementation of the Convention on Biological Diversity</w:t>
      </w:r>
      <w:r w:rsidR="00292EAE" w:rsidRPr="00CD35B2">
        <w:t>, and commercial R&amp;D</w:t>
      </w:r>
      <w:r w:rsidR="00F554FA" w:rsidRPr="00CD35B2">
        <w:t>.</w:t>
      </w:r>
      <w:r w:rsidR="00936810" w:rsidRPr="00CD35B2">
        <w:t xml:space="preserve"> Collections may </w:t>
      </w:r>
      <w:r w:rsidR="00041E6B" w:rsidRPr="00CD35B2">
        <w:t xml:space="preserve">extend beyond the boundaries of the responsible institution, </w:t>
      </w:r>
      <w:r w:rsidR="007057B2" w:rsidRPr="00CD35B2">
        <w:t xml:space="preserve">e.g. on-farm, </w:t>
      </w:r>
      <w:r w:rsidR="00041E6B" w:rsidRPr="00CD35B2">
        <w:t>whether in formal</w:t>
      </w:r>
      <w:r w:rsidR="003429AF" w:rsidRPr="00CD35B2">
        <w:t xml:space="preserve"> or</w:t>
      </w:r>
      <w:r w:rsidR="00041E6B" w:rsidRPr="00CD35B2">
        <w:t xml:space="preserve"> informal networks</w:t>
      </w:r>
      <w:r w:rsidR="00936810" w:rsidRPr="00CD35B2">
        <w:t xml:space="preserve">. </w:t>
      </w:r>
      <w:r w:rsidR="00041E6B" w:rsidRPr="00CD35B2">
        <w:t xml:space="preserve">Collection holders such as botanic gardens, zoos and aquaria, farm parks as well as natural history museums also carry out extensive educational activities, and </w:t>
      </w:r>
      <w:r w:rsidR="003429AF" w:rsidRPr="00CD35B2">
        <w:t>may</w:t>
      </w:r>
      <w:r w:rsidR="007C7A29" w:rsidRPr="00CD35B2">
        <w:t xml:space="preserve"> </w:t>
      </w:r>
      <w:r w:rsidR="00041E6B" w:rsidRPr="00CD35B2">
        <w:t xml:space="preserve">provide entertainment. </w:t>
      </w:r>
      <w:r w:rsidR="005D132E" w:rsidRPr="00CD35B2">
        <w:t xml:space="preserve">Collection holders are primarily engaged in upstream activities in the user chain rather than in product </w:t>
      </w:r>
      <w:r w:rsidR="005D132E" w:rsidRPr="00CD35B2">
        <w:lastRenderedPageBreak/>
        <w:t xml:space="preserve">development, but some are developing new research models and modified organisms to support fundamental and applied research and development. </w:t>
      </w:r>
      <w:r w:rsidR="009D49BC" w:rsidRPr="00CD35B2">
        <w:t>In some cases</w:t>
      </w:r>
      <w:r w:rsidR="00FC0B30" w:rsidRPr="00CD35B2">
        <w:t>,</w:t>
      </w:r>
      <w:r w:rsidR="009D49BC" w:rsidRPr="00CD35B2">
        <w:t xml:space="preserve"> collection</w:t>
      </w:r>
      <w:r w:rsidR="00685CC2" w:rsidRPr="00CD35B2">
        <w:t xml:space="preserve"> holder</w:t>
      </w:r>
      <w:r w:rsidR="009D49BC" w:rsidRPr="00CD35B2">
        <w:t xml:space="preserve">s may not be involved </w:t>
      </w:r>
      <w:r w:rsidR="00685CC2" w:rsidRPr="00CD35B2">
        <w:t xml:space="preserve">directly </w:t>
      </w:r>
      <w:r w:rsidR="009D49BC" w:rsidRPr="00CD35B2">
        <w:t>in any research but exist for purely economic reasons as suppliers of genetic resources or extracts to others</w:t>
      </w:r>
      <w:r w:rsidR="00F71A7B" w:rsidRPr="00CD35B2">
        <w:t xml:space="preserve">, or </w:t>
      </w:r>
      <w:r w:rsidR="003429AF" w:rsidRPr="00CD35B2">
        <w:t xml:space="preserve">alternatively </w:t>
      </w:r>
      <w:r w:rsidR="00F71A7B" w:rsidRPr="00CD35B2">
        <w:t>for awareness raising</w:t>
      </w:r>
      <w:r w:rsidR="009D49BC" w:rsidRPr="00CD35B2">
        <w:t xml:space="preserve">. </w:t>
      </w:r>
      <w:r w:rsidR="000F6367" w:rsidRPr="00CD35B2">
        <w:t xml:space="preserve">Some types of collection holders (e.g. botanic gardens) are </w:t>
      </w:r>
      <w:r w:rsidR="0082047D" w:rsidRPr="00CD35B2">
        <w:t xml:space="preserve">frequently </w:t>
      </w:r>
      <w:r w:rsidR="000F6367" w:rsidRPr="00CD35B2">
        <w:t xml:space="preserve">integrated in universities or research institutes, while others (e.g. zoos) are </w:t>
      </w:r>
      <w:r w:rsidR="008106E5" w:rsidRPr="00CD35B2">
        <w:t>typically</w:t>
      </w:r>
      <w:r w:rsidR="000F6367" w:rsidRPr="00CD35B2">
        <w:t xml:space="preserve"> independent entities.</w:t>
      </w:r>
      <w:r w:rsidR="007B2D3B" w:rsidRPr="00CD35B2">
        <w:t xml:space="preserve"> </w:t>
      </w:r>
    </w:p>
    <w:p w14:paraId="3DF286FC" w14:textId="77777777" w:rsidR="00854F2F" w:rsidRPr="00CD35B2" w:rsidRDefault="00854F2F" w:rsidP="00895566">
      <w:pPr>
        <w:spacing w:after="0"/>
        <w:jc w:val="both"/>
      </w:pPr>
    </w:p>
    <w:p w14:paraId="1C313CDA" w14:textId="54734A52" w:rsidR="00041E6B" w:rsidRPr="00CD35B2" w:rsidRDefault="00CF68B4" w:rsidP="00041E6B">
      <w:pPr>
        <w:spacing w:after="0"/>
        <w:jc w:val="both"/>
      </w:pPr>
      <w:r w:rsidRPr="00CD35B2">
        <w:t>The defin</w:t>
      </w:r>
      <w:r w:rsidR="00FC0B30" w:rsidRPr="00CD35B2">
        <w:t>i</w:t>
      </w:r>
      <w:r w:rsidRPr="00CD35B2">
        <w:t xml:space="preserve">tion of a ’collection’, as given in the EU ABS Regulation, is “a set of collected samples of genetic resources and related information that is accumulated and stored, whether held by public or private entities”. </w:t>
      </w:r>
      <w:r w:rsidR="00314EDC" w:rsidRPr="00CD35B2">
        <w:t>Collections include</w:t>
      </w:r>
      <w:r w:rsidR="00072EC5" w:rsidRPr="00CD35B2">
        <w:t>, inter alia,</w:t>
      </w:r>
      <w:r w:rsidR="00314EDC" w:rsidRPr="00CD35B2">
        <w:t xml:space="preserve"> dead specimens, sometimes preserved in such a fashion that no viable genetic material remains, frozen </w:t>
      </w:r>
      <w:r w:rsidR="00072EC5" w:rsidRPr="00CD35B2">
        <w:t xml:space="preserve">and cryopreserved </w:t>
      </w:r>
      <w:r w:rsidR="00314EDC" w:rsidRPr="00CD35B2">
        <w:t>collections, living collections and collections of extracted compounds</w:t>
      </w:r>
      <w:r w:rsidR="006B5E94" w:rsidRPr="00CD35B2">
        <w:t xml:space="preserve"> or a combination thereof</w:t>
      </w:r>
      <w:r w:rsidR="00314EDC" w:rsidRPr="00CD35B2">
        <w:t xml:space="preserve">. </w:t>
      </w:r>
      <w:r w:rsidR="00041E6B" w:rsidRPr="00CD35B2">
        <w:t>In the livestock sector, the terms ‘</w:t>
      </w:r>
      <w:r w:rsidR="00041E6B" w:rsidRPr="00CD35B2">
        <w:rPr>
          <w:i/>
        </w:rPr>
        <w:t>ex situ</w:t>
      </w:r>
      <w:r w:rsidR="00041E6B" w:rsidRPr="00CD35B2">
        <w:t xml:space="preserve"> </w:t>
      </w:r>
      <w:r w:rsidR="00041E6B" w:rsidRPr="00CD35B2">
        <w:rPr>
          <w:i/>
        </w:rPr>
        <w:t>in vitro</w:t>
      </w:r>
      <w:r w:rsidR="00041E6B" w:rsidRPr="00CD35B2">
        <w:t xml:space="preserve"> conservation’</w:t>
      </w:r>
      <w:r w:rsidR="007C7A29" w:rsidRPr="00CD35B2">
        <w:t xml:space="preserve"> and ‘</w:t>
      </w:r>
      <w:r w:rsidR="007C7A29" w:rsidRPr="00CD35B2">
        <w:rPr>
          <w:i/>
        </w:rPr>
        <w:t>ex situ</w:t>
      </w:r>
      <w:r w:rsidR="007C7A29" w:rsidRPr="00CD35B2">
        <w:t xml:space="preserve"> </w:t>
      </w:r>
      <w:r w:rsidR="007C7A29" w:rsidRPr="00CD35B2">
        <w:rPr>
          <w:i/>
        </w:rPr>
        <w:t>in vivo</w:t>
      </w:r>
      <w:r w:rsidR="007C7A29" w:rsidRPr="00CD35B2">
        <w:t xml:space="preserve"> conservation’ are commonly used. </w:t>
      </w:r>
      <w:r w:rsidR="007C7A29" w:rsidRPr="00CD35B2">
        <w:rPr>
          <w:i/>
        </w:rPr>
        <w:t>Ex situ</w:t>
      </w:r>
      <w:r w:rsidR="007C7A29" w:rsidRPr="00CD35B2">
        <w:t xml:space="preserve"> </w:t>
      </w:r>
      <w:r w:rsidR="007C7A29" w:rsidRPr="00CD35B2">
        <w:rPr>
          <w:i/>
        </w:rPr>
        <w:t>in vitro</w:t>
      </w:r>
      <w:r w:rsidR="007C7A29" w:rsidRPr="00CD35B2">
        <w:t xml:space="preserve"> conservation </w:t>
      </w:r>
      <w:r w:rsidR="008F3774" w:rsidRPr="00CD35B2">
        <w:t xml:space="preserve">refers to </w:t>
      </w:r>
      <w:r w:rsidR="00041E6B" w:rsidRPr="00CD35B2">
        <w:t>conservation external to the living animal in an artiﬁcial environment, under cryogenic conditions including, inter alia, the cryoconservation of embryos, semen, oocytes, somatic cells or tissues having the potential to reconstitute live animals at a later date</w:t>
      </w:r>
      <w:r w:rsidR="007C7A29" w:rsidRPr="00CD35B2">
        <w:t xml:space="preserve">; </w:t>
      </w:r>
      <w:r w:rsidR="00041E6B" w:rsidRPr="00CD35B2">
        <w:t>and ‘</w:t>
      </w:r>
      <w:r w:rsidR="00041E6B" w:rsidRPr="00CD35B2">
        <w:rPr>
          <w:i/>
        </w:rPr>
        <w:t>ex situ</w:t>
      </w:r>
      <w:r w:rsidR="00041E6B" w:rsidRPr="00CD35B2">
        <w:t xml:space="preserve"> </w:t>
      </w:r>
      <w:r w:rsidR="00041E6B" w:rsidRPr="00CD35B2">
        <w:rPr>
          <w:i/>
        </w:rPr>
        <w:t>in vivo</w:t>
      </w:r>
      <w:r w:rsidR="00041E6B" w:rsidRPr="00CD35B2">
        <w:t xml:space="preserve"> conservation’</w:t>
      </w:r>
      <w:r w:rsidR="007C7A29" w:rsidRPr="00CD35B2">
        <w:t xml:space="preserve"> </w:t>
      </w:r>
      <w:r w:rsidR="00D91D9E" w:rsidRPr="00CD35B2">
        <w:t xml:space="preserve">refers to </w:t>
      </w:r>
      <w:r w:rsidR="00041E6B" w:rsidRPr="00CD35B2">
        <w:t>conservation through maintenance of live animal populations not kept under normal management conditions and/or outside of the area in which they evolved or are now normally found).</w:t>
      </w:r>
    </w:p>
    <w:p w14:paraId="27F83FBA" w14:textId="77777777" w:rsidR="00041E6B" w:rsidRPr="00CD35B2" w:rsidRDefault="00041E6B" w:rsidP="00895566">
      <w:pPr>
        <w:spacing w:after="0"/>
        <w:jc w:val="both"/>
      </w:pPr>
    </w:p>
    <w:p w14:paraId="79B195D0" w14:textId="42771C26" w:rsidR="001A030F" w:rsidRPr="00CD35B2" w:rsidRDefault="00314EDC" w:rsidP="00895566">
      <w:pPr>
        <w:spacing w:after="0"/>
        <w:jc w:val="both"/>
      </w:pPr>
      <w:r w:rsidRPr="00CD35B2">
        <w:t>Specimens may be identified to species</w:t>
      </w:r>
      <w:r w:rsidR="00F71A7B" w:rsidRPr="00CD35B2">
        <w:t>, subspecies, varieties</w:t>
      </w:r>
      <w:r w:rsidRPr="00CD35B2">
        <w:t xml:space="preserve"> or strain</w:t>
      </w:r>
      <w:r w:rsidR="00F71A7B" w:rsidRPr="00CD35B2">
        <w:t>s</w:t>
      </w:r>
      <w:r w:rsidRPr="00CD35B2">
        <w:t>, or stored as mixed or environmental samples.</w:t>
      </w:r>
      <w:r w:rsidR="001F6D20" w:rsidRPr="00CD35B2">
        <w:t xml:space="preserve"> Many collection</w:t>
      </w:r>
      <w:r w:rsidR="00AB1CF3" w:rsidRPr="00CD35B2">
        <w:t xml:space="preserve"> holder</w:t>
      </w:r>
      <w:r w:rsidR="001F6D20" w:rsidRPr="00CD35B2">
        <w:t>s also manage data relating to the specimens or their composition</w:t>
      </w:r>
      <w:r w:rsidR="007C6D67" w:rsidRPr="00CD35B2">
        <w:t xml:space="preserve">, including passport </w:t>
      </w:r>
      <w:r w:rsidR="00F87A3C" w:rsidRPr="00CD35B2">
        <w:t xml:space="preserve">and provenance </w:t>
      </w:r>
      <w:r w:rsidR="007C6D67" w:rsidRPr="00CD35B2">
        <w:t xml:space="preserve">data, </w:t>
      </w:r>
      <w:r w:rsidR="00F87A3C" w:rsidRPr="00CD35B2">
        <w:t>phenotypic (</w:t>
      </w:r>
      <w:r w:rsidR="007C6D67" w:rsidRPr="00CD35B2">
        <w:t>characterization and evaluation</w:t>
      </w:r>
      <w:r w:rsidR="00F87A3C" w:rsidRPr="00CD35B2">
        <w:t>)</w:t>
      </w:r>
      <w:r w:rsidR="007C6D67" w:rsidRPr="00CD35B2">
        <w:t xml:space="preserve"> data, and </w:t>
      </w:r>
      <w:r w:rsidR="00972748" w:rsidRPr="00CD35B2">
        <w:t xml:space="preserve">data on the </w:t>
      </w:r>
      <w:r w:rsidR="007C6D67" w:rsidRPr="00CD35B2">
        <w:t>legal status</w:t>
      </w:r>
      <w:r w:rsidR="00972748" w:rsidRPr="00CD35B2">
        <w:t xml:space="preserve"> of the material</w:t>
      </w:r>
      <w:r w:rsidR="007C6D67" w:rsidRPr="00CD35B2">
        <w:t xml:space="preserve"> (e.g. patents</w:t>
      </w:r>
      <w:r w:rsidR="002A46EF" w:rsidRPr="00CD35B2">
        <w:t xml:space="preserve"> and ABS documents</w:t>
      </w:r>
      <w:r w:rsidR="007C6D67" w:rsidRPr="00CD35B2">
        <w:t>)</w:t>
      </w:r>
      <w:r w:rsidR="001F6D20" w:rsidRPr="00CD35B2">
        <w:t>.</w:t>
      </w:r>
    </w:p>
    <w:p w14:paraId="2CCD4533" w14:textId="77777777" w:rsidR="001A030F" w:rsidRPr="00CD35B2" w:rsidRDefault="001A030F" w:rsidP="00895566">
      <w:pPr>
        <w:spacing w:after="0"/>
        <w:jc w:val="both"/>
      </w:pPr>
    </w:p>
    <w:p w14:paraId="59E47A16" w14:textId="1C0C73D2" w:rsidR="00314EDC" w:rsidRPr="00CD35B2" w:rsidRDefault="00314EDC" w:rsidP="00895566">
      <w:pPr>
        <w:spacing w:after="0"/>
        <w:jc w:val="both"/>
      </w:pPr>
      <w:r w:rsidRPr="00CD35B2">
        <w:t xml:space="preserve">In some cases, traditional knowledge associated with the accessed genetic resources </w:t>
      </w:r>
      <w:r w:rsidR="002A46EF" w:rsidRPr="00CD35B2">
        <w:t>(</w:t>
      </w:r>
      <w:r w:rsidR="00A836E5" w:rsidRPr="00CD35B2">
        <w:t xml:space="preserve">associated TK, or </w:t>
      </w:r>
      <w:r w:rsidR="002A46EF" w:rsidRPr="00CD35B2">
        <w:t xml:space="preserve">aTK) </w:t>
      </w:r>
      <w:r w:rsidRPr="00CD35B2">
        <w:t xml:space="preserve">may </w:t>
      </w:r>
      <w:r w:rsidR="002A46EF" w:rsidRPr="00CD35B2">
        <w:t>be held</w:t>
      </w:r>
      <w:r w:rsidRPr="00CD35B2">
        <w:t>.</w:t>
      </w:r>
      <w:r w:rsidR="00582F7C" w:rsidRPr="00CD35B2">
        <w:t xml:space="preserve"> This might, for instance, include knowledge with respect to traditional fermented food products, antibacterial properties of traditional medicinal plants and soil management practices in traditional agriculture.</w:t>
      </w:r>
      <w:r w:rsidR="004A2EB7" w:rsidRPr="00CD35B2">
        <w:t xml:space="preserve"> “‘Traditional knowledge associated with genetic resources”’ </w:t>
      </w:r>
      <w:r w:rsidR="000114E6" w:rsidRPr="00CD35B2">
        <w:t>is defined in the EU ABS Regulation as “</w:t>
      </w:r>
      <w:r w:rsidR="004A2EB7" w:rsidRPr="00CD35B2">
        <w:t>traditional knowledge held by an indigenous or local community that is relevant for the utilisation of genetic resources and that is as such described in the mutually agreed terms applying to the utilisation of genetic resources (</w:t>
      </w:r>
      <w:r w:rsidR="000114E6" w:rsidRPr="00CD35B2">
        <w:t>s</w:t>
      </w:r>
      <w:r w:rsidR="004A2EB7" w:rsidRPr="00CD35B2">
        <w:t xml:space="preserve">ee Article 3(7) of the Regulation). </w:t>
      </w:r>
    </w:p>
    <w:p w14:paraId="2D2C7F8D" w14:textId="77777777" w:rsidR="001A030F" w:rsidRPr="00CD35B2" w:rsidRDefault="001A030F" w:rsidP="00895566">
      <w:pPr>
        <w:spacing w:after="0"/>
        <w:jc w:val="both"/>
      </w:pPr>
    </w:p>
    <w:p w14:paraId="1F260ABC" w14:textId="6059CD2E" w:rsidR="00A0401A" w:rsidRPr="00CD35B2" w:rsidRDefault="00A0401A" w:rsidP="00895566">
      <w:pPr>
        <w:spacing w:after="0"/>
        <w:jc w:val="both"/>
      </w:pPr>
      <w:r w:rsidRPr="00CD35B2">
        <w:t>Collections of biological resources may be held by public bodies</w:t>
      </w:r>
      <w:r w:rsidR="00B154E8" w:rsidRPr="00CD35B2" w:rsidDel="00B154E8">
        <w:t xml:space="preserve"> </w:t>
      </w:r>
      <w:r w:rsidRPr="00CD35B2">
        <w:t xml:space="preserve">(e.g. </w:t>
      </w:r>
      <w:r w:rsidR="00DB7FBC" w:rsidRPr="00CD35B2">
        <w:t xml:space="preserve">universities, </w:t>
      </w:r>
      <w:r w:rsidRPr="00CD35B2">
        <w:t>national</w:t>
      </w:r>
      <w:r w:rsidR="006B5F88" w:rsidRPr="00CD35B2">
        <w:t>, federal, regional or local</w:t>
      </w:r>
      <w:r w:rsidRPr="00CD35B2">
        <w:t xml:space="preserve"> museums</w:t>
      </w:r>
      <w:r w:rsidR="000C6434" w:rsidRPr="00CD35B2">
        <w:t xml:space="preserve">, </w:t>
      </w:r>
      <w:r w:rsidR="006B5F88" w:rsidRPr="00CD35B2">
        <w:t>agencies</w:t>
      </w:r>
      <w:r w:rsidRPr="00CD35B2">
        <w:t xml:space="preserve">, </w:t>
      </w:r>
      <w:r w:rsidR="00DB7208" w:rsidRPr="00CD35B2">
        <w:t xml:space="preserve">research institutes, </w:t>
      </w:r>
      <w:r w:rsidRPr="00CD35B2">
        <w:t xml:space="preserve">botanic gardens, </w:t>
      </w:r>
      <w:r w:rsidR="000C6434" w:rsidRPr="00CD35B2">
        <w:t xml:space="preserve">reference collections, and </w:t>
      </w:r>
      <w:r w:rsidRPr="00CD35B2">
        <w:t xml:space="preserve">crop and crop-wild relative collections), private bodies, charities, companies, and private individuals. </w:t>
      </w:r>
      <w:r w:rsidR="00B154E8" w:rsidRPr="00CD35B2">
        <w:t xml:space="preserve">Collections may also be held by networks of public and/or private bodies or individuals. </w:t>
      </w:r>
      <w:r w:rsidR="00875520" w:rsidRPr="00CD35B2">
        <w:t xml:space="preserve">Zoos, for instance, are quite diverse in their legal </w:t>
      </w:r>
      <w:r w:rsidR="000A6758" w:rsidRPr="00CD35B2">
        <w:t>status</w:t>
      </w:r>
      <w:r w:rsidR="00875520" w:rsidRPr="00CD35B2">
        <w:t>. Around one</w:t>
      </w:r>
      <w:r w:rsidR="00FC0B30" w:rsidRPr="00CD35B2">
        <w:t>-</w:t>
      </w:r>
      <w:r w:rsidR="00875520" w:rsidRPr="00CD35B2">
        <w:t>third</w:t>
      </w:r>
      <w:r w:rsidR="003F6CF3" w:rsidRPr="00CD35B2">
        <w:t xml:space="preserve"> </w:t>
      </w:r>
      <w:r w:rsidR="00875520" w:rsidRPr="00CD35B2">
        <w:t xml:space="preserve">of the members </w:t>
      </w:r>
      <w:r w:rsidR="003F6CF3" w:rsidRPr="00CD35B2">
        <w:t xml:space="preserve">of the European Association of Zoos and Aquaria (EAZA) </w:t>
      </w:r>
      <w:r w:rsidR="00875520" w:rsidRPr="00CD35B2">
        <w:t>are</w:t>
      </w:r>
      <w:r w:rsidR="003F6CF3" w:rsidRPr="00CD35B2">
        <w:t xml:space="preserve"> public bodies</w:t>
      </w:r>
      <w:r w:rsidR="00875520" w:rsidRPr="00CD35B2">
        <w:t>, one</w:t>
      </w:r>
      <w:r w:rsidR="00A6024C" w:rsidRPr="00CD35B2">
        <w:t>-</w:t>
      </w:r>
      <w:r w:rsidR="00875520" w:rsidRPr="00CD35B2">
        <w:t>third have a company legal profile</w:t>
      </w:r>
      <w:r w:rsidR="003F6CF3" w:rsidRPr="00CD35B2">
        <w:t>, and one</w:t>
      </w:r>
      <w:r w:rsidR="00A6024C" w:rsidRPr="00CD35B2">
        <w:t>-</w:t>
      </w:r>
      <w:r w:rsidR="003F6CF3" w:rsidRPr="00CD35B2">
        <w:t xml:space="preserve">third are </w:t>
      </w:r>
      <w:r w:rsidR="00DB7FBC" w:rsidRPr="00CD35B2">
        <w:t xml:space="preserve">registered as </w:t>
      </w:r>
      <w:r w:rsidR="003F6CF3" w:rsidRPr="00CD35B2">
        <w:t>charities</w:t>
      </w:r>
      <w:r w:rsidR="00875520" w:rsidRPr="00CD35B2">
        <w:t>.</w:t>
      </w:r>
    </w:p>
    <w:p w14:paraId="11767EDB" w14:textId="77777777" w:rsidR="00617588" w:rsidRPr="00CD35B2" w:rsidRDefault="00617588" w:rsidP="00895566">
      <w:pPr>
        <w:widowControl w:val="0"/>
        <w:spacing w:after="0"/>
        <w:contextualSpacing/>
        <w:jc w:val="both"/>
        <w:rPr>
          <w:rFonts w:eastAsia="Calibri" w:cs="Arial"/>
        </w:rPr>
      </w:pPr>
    </w:p>
    <w:p w14:paraId="09ED3FA6" w14:textId="70215166" w:rsidR="00DE5866" w:rsidRPr="00CD35B2" w:rsidRDefault="00E537A2" w:rsidP="00A52F34">
      <w:pPr>
        <w:pStyle w:val="Heading2"/>
        <w:numPr>
          <w:ilvl w:val="1"/>
          <w:numId w:val="8"/>
        </w:numPr>
        <w:spacing w:before="0"/>
        <w:jc w:val="both"/>
        <w:rPr>
          <w:rFonts w:ascii="Arial" w:eastAsia="Calibri" w:hAnsi="Arial" w:cs="Arial"/>
          <w:sz w:val="22"/>
          <w:szCs w:val="22"/>
        </w:rPr>
      </w:pPr>
      <w:bookmarkStart w:id="10" w:name="_Toc472955614"/>
      <w:bookmarkStart w:id="11" w:name="_Toc501548205"/>
      <w:bookmarkStart w:id="12" w:name="_Toc501725910"/>
      <w:r w:rsidRPr="00CD35B2">
        <w:rPr>
          <w:rFonts w:ascii="Arial" w:eastAsia="Calibri" w:hAnsi="Arial" w:cs="Arial"/>
          <w:sz w:val="22"/>
          <w:szCs w:val="22"/>
        </w:rPr>
        <w:t>Collection Holders</w:t>
      </w:r>
      <w:r w:rsidR="00DE5866" w:rsidRPr="00CD35B2">
        <w:rPr>
          <w:rFonts w:ascii="Arial" w:eastAsia="Calibri" w:hAnsi="Arial" w:cs="Arial"/>
          <w:sz w:val="22"/>
          <w:szCs w:val="22"/>
        </w:rPr>
        <w:t xml:space="preserve"> </w:t>
      </w:r>
      <w:r w:rsidR="0089736B" w:rsidRPr="00CD35B2">
        <w:rPr>
          <w:rFonts w:ascii="Arial" w:eastAsia="Calibri" w:hAnsi="Arial" w:cs="Arial"/>
          <w:sz w:val="22"/>
          <w:szCs w:val="22"/>
        </w:rPr>
        <w:t xml:space="preserve">and their </w:t>
      </w:r>
      <w:r w:rsidR="00DE5866" w:rsidRPr="00CD35B2">
        <w:rPr>
          <w:rFonts w:ascii="Arial" w:eastAsia="Calibri" w:hAnsi="Arial" w:cs="Arial"/>
          <w:sz w:val="22"/>
          <w:szCs w:val="22"/>
        </w:rPr>
        <w:t>activities</w:t>
      </w:r>
      <w:bookmarkEnd w:id="10"/>
      <w:bookmarkEnd w:id="11"/>
      <w:bookmarkEnd w:id="12"/>
    </w:p>
    <w:p w14:paraId="6DAF7D99" w14:textId="77777777" w:rsidR="009D4DA7" w:rsidRPr="00CD35B2" w:rsidRDefault="009D4DA7" w:rsidP="00895566">
      <w:pPr>
        <w:widowControl w:val="0"/>
        <w:spacing w:after="0"/>
        <w:contextualSpacing/>
        <w:jc w:val="both"/>
        <w:rPr>
          <w:rFonts w:eastAsia="Calibri" w:cs="Arial"/>
        </w:rPr>
      </w:pPr>
    </w:p>
    <w:p w14:paraId="00723C90" w14:textId="03AE4A18" w:rsidR="00573D43" w:rsidRPr="00CD35B2" w:rsidRDefault="00573D43" w:rsidP="00895566">
      <w:pPr>
        <w:spacing w:after="0"/>
        <w:jc w:val="both"/>
        <w:rPr>
          <w:b/>
        </w:rPr>
      </w:pPr>
      <w:r w:rsidRPr="00CD35B2">
        <w:rPr>
          <w:b/>
        </w:rPr>
        <w:t xml:space="preserve">1.2.1 Types of collections </w:t>
      </w:r>
    </w:p>
    <w:p w14:paraId="398A1C08" w14:textId="77777777" w:rsidR="008B4601" w:rsidRPr="00CD35B2" w:rsidRDefault="008B4601" w:rsidP="00895566">
      <w:pPr>
        <w:spacing w:after="0"/>
        <w:jc w:val="both"/>
      </w:pPr>
    </w:p>
    <w:p w14:paraId="02622FD6" w14:textId="264B428F" w:rsidR="00831BB3" w:rsidRPr="00CD35B2" w:rsidRDefault="00831BB3" w:rsidP="00895566">
      <w:pPr>
        <w:spacing w:after="0"/>
        <w:jc w:val="both"/>
      </w:pPr>
      <w:r w:rsidRPr="00CD35B2">
        <w:lastRenderedPageBreak/>
        <w:t>The</w:t>
      </w:r>
      <w:r w:rsidR="00E433CA" w:rsidRPr="00CD35B2">
        <w:t>re is no simple classification of collection types</w:t>
      </w:r>
      <w:r w:rsidR="00DC6141" w:rsidRPr="00CD35B2">
        <w:t>.</w:t>
      </w:r>
      <w:r w:rsidR="00E433CA" w:rsidRPr="00CD35B2">
        <w:t xml:space="preserve"> </w:t>
      </w:r>
      <w:r w:rsidR="00DC6141" w:rsidRPr="00CD35B2">
        <w:t>C</w:t>
      </w:r>
      <w:r w:rsidR="004201BF" w:rsidRPr="00CD35B2">
        <w:t>ollection</w:t>
      </w:r>
      <w:r w:rsidR="002A46EF" w:rsidRPr="00CD35B2">
        <w:t xml:space="preserve"> holder</w:t>
      </w:r>
      <w:r w:rsidR="004201BF" w:rsidRPr="00CD35B2">
        <w:t xml:space="preserve">s may self-identify as one or more of the </w:t>
      </w:r>
      <w:r w:rsidRPr="00CD35B2">
        <w:t xml:space="preserve">main groups </w:t>
      </w:r>
      <w:r w:rsidR="004201BF" w:rsidRPr="00CD35B2">
        <w:t>below</w:t>
      </w:r>
      <w:r w:rsidR="00DC6141" w:rsidRPr="00CD35B2">
        <w:t xml:space="preserve">, which, however, do show some ‘overlap’ in activities and types of collection </w:t>
      </w:r>
      <w:r w:rsidR="00826927" w:rsidRPr="00CD35B2">
        <w:t>involved</w:t>
      </w:r>
      <w:r w:rsidRPr="00CD35B2">
        <w:t xml:space="preserve">: </w:t>
      </w:r>
    </w:p>
    <w:p w14:paraId="0BD1C3EA" w14:textId="77777777" w:rsidR="00682F4A" w:rsidRPr="00CD35B2" w:rsidRDefault="00682F4A" w:rsidP="00895566">
      <w:pPr>
        <w:widowControl w:val="0"/>
        <w:spacing w:after="0"/>
        <w:contextualSpacing/>
        <w:jc w:val="both"/>
        <w:rPr>
          <w:rFonts w:eastAsia="Calibri" w:cs="Arial"/>
        </w:rPr>
      </w:pPr>
    </w:p>
    <w:p w14:paraId="0955B112" w14:textId="77777777" w:rsidR="00AA0404" w:rsidRPr="00CD35B2" w:rsidRDefault="00AA0404" w:rsidP="00A52F34">
      <w:pPr>
        <w:pStyle w:val="ListParagraph"/>
        <w:widowControl w:val="0"/>
        <w:numPr>
          <w:ilvl w:val="0"/>
          <w:numId w:val="13"/>
        </w:numPr>
        <w:spacing w:after="0"/>
        <w:jc w:val="both"/>
        <w:rPr>
          <w:rFonts w:eastAsia="Calibri" w:cs="Arial"/>
          <w:u w:val="single"/>
        </w:rPr>
      </w:pPr>
      <w:r w:rsidRPr="00CD35B2">
        <w:rPr>
          <w:rFonts w:eastAsia="Calibri" w:cs="Arial"/>
          <w:u w:val="single"/>
        </w:rPr>
        <w:t>Genebanks</w:t>
      </w:r>
      <w:r w:rsidR="00BB6E79" w:rsidRPr="00CD35B2">
        <w:rPr>
          <w:rStyle w:val="FootnoteReference"/>
          <w:rFonts w:eastAsia="Calibri" w:cs="Arial"/>
          <w:u w:val="single"/>
        </w:rPr>
        <w:footnoteReference w:id="3"/>
      </w:r>
    </w:p>
    <w:p w14:paraId="3776A778" w14:textId="77777777" w:rsidR="00006DE2" w:rsidRPr="00CD35B2" w:rsidRDefault="00006DE2" w:rsidP="00895566">
      <w:pPr>
        <w:widowControl w:val="0"/>
        <w:spacing w:after="0"/>
        <w:contextualSpacing/>
        <w:jc w:val="both"/>
        <w:rPr>
          <w:rFonts w:eastAsia="Calibri" w:cs="Arial"/>
        </w:rPr>
      </w:pPr>
    </w:p>
    <w:p w14:paraId="5E036A0E" w14:textId="77D5BBC9" w:rsidR="00FB283D" w:rsidRPr="00CD35B2" w:rsidRDefault="00D55BC8" w:rsidP="00895566">
      <w:pPr>
        <w:widowControl w:val="0"/>
        <w:spacing w:after="0"/>
        <w:contextualSpacing/>
        <w:jc w:val="both"/>
        <w:rPr>
          <w:rFonts w:eastAsia="Calibri" w:cs="Arial"/>
        </w:rPr>
      </w:pPr>
      <w:r w:rsidRPr="00CD35B2">
        <w:rPr>
          <w:rFonts w:eastAsia="Calibri" w:cs="Arial"/>
        </w:rPr>
        <w:t>Plant g</w:t>
      </w:r>
      <w:r w:rsidR="00E15ED5" w:rsidRPr="00CD35B2">
        <w:rPr>
          <w:rFonts w:eastAsia="Calibri" w:cs="Arial"/>
        </w:rPr>
        <w:t xml:space="preserve">enebanks collect, </w:t>
      </w:r>
      <w:r w:rsidR="008F2904" w:rsidRPr="00CD35B2">
        <w:rPr>
          <w:rFonts w:eastAsia="Calibri" w:cs="Arial"/>
        </w:rPr>
        <w:t xml:space="preserve">characterize, </w:t>
      </w:r>
      <w:r w:rsidR="00205B93" w:rsidRPr="00CD35B2">
        <w:rPr>
          <w:rFonts w:eastAsia="Calibri" w:cs="Arial"/>
        </w:rPr>
        <w:t xml:space="preserve">evaluate, </w:t>
      </w:r>
      <w:r w:rsidR="00E15ED5" w:rsidRPr="00CD35B2">
        <w:rPr>
          <w:rFonts w:eastAsia="Calibri" w:cs="Arial"/>
        </w:rPr>
        <w:t>store, regenerate</w:t>
      </w:r>
      <w:r w:rsidR="008F2904" w:rsidRPr="00CD35B2">
        <w:rPr>
          <w:rFonts w:eastAsia="Calibri" w:cs="Arial"/>
        </w:rPr>
        <w:t>, multiply</w:t>
      </w:r>
      <w:r w:rsidR="00E15ED5" w:rsidRPr="00CD35B2">
        <w:rPr>
          <w:rFonts w:eastAsia="Calibri" w:cs="Arial"/>
        </w:rPr>
        <w:t xml:space="preserve">, and distribute genetic </w:t>
      </w:r>
      <w:r w:rsidR="00F554FA" w:rsidRPr="00CD35B2">
        <w:rPr>
          <w:rFonts w:eastAsia="Calibri" w:cs="Arial"/>
        </w:rPr>
        <w:t>material</w:t>
      </w:r>
      <w:r w:rsidR="00E15ED5" w:rsidRPr="00CD35B2">
        <w:rPr>
          <w:rFonts w:eastAsia="Calibri" w:cs="Arial"/>
        </w:rPr>
        <w:t xml:space="preserve">. </w:t>
      </w:r>
      <w:r w:rsidR="00F554FA" w:rsidRPr="00CD35B2">
        <w:rPr>
          <w:rFonts w:eastAsia="Calibri" w:cs="Arial"/>
        </w:rPr>
        <w:t>They may include seedbanks, tissue banks, cryobanks and field genebanks, the latter including living collections of crops</w:t>
      </w:r>
      <w:r w:rsidR="00B35C89" w:rsidRPr="00CD35B2">
        <w:rPr>
          <w:rFonts w:eastAsia="Calibri" w:cs="Arial"/>
        </w:rPr>
        <w:t xml:space="preserve"> (also including fruit trees and ornamentals)</w:t>
      </w:r>
      <w:r w:rsidR="00302672" w:rsidRPr="00CD35B2">
        <w:rPr>
          <w:rFonts w:eastAsia="Calibri" w:cs="Arial"/>
        </w:rPr>
        <w:t>,</w:t>
      </w:r>
      <w:r w:rsidR="00F554FA" w:rsidRPr="00CD35B2">
        <w:rPr>
          <w:rFonts w:eastAsia="Calibri" w:cs="Arial"/>
        </w:rPr>
        <w:t xml:space="preserve"> crop wild relatives</w:t>
      </w:r>
      <w:r w:rsidR="00031414" w:rsidRPr="00CD35B2">
        <w:rPr>
          <w:rFonts w:eastAsia="Calibri" w:cs="Arial"/>
        </w:rPr>
        <w:t xml:space="preserve">, </w:t>
      </w:r>
      <w:r w:rsidR="00302672" w:rsidRPr="00CD35B2">
        <w:rPr>
          <w:rFonts w:eastAsia="Calibri" w:cs="Arial"/>
        </w:rPr>
        <w:t xml:space="preserve">and </w:t>
      </w:r>
      <w:r w:rsidR="00031414" w:rsidRPr="00CD35B2">
        <w:rPr>
          <w:rFonts w:eastAsia="Calibri" w:cs="Arial"/>
        </w:rPr>
        <w:t>forest tree species</w:t>
      </w:r>
      <w:r w:rsidR="00F554FA" w:rsidRPr="00CD35B2">
        <w:rPr>
          <w:rFonts w:eastAsia="Calibri" w:cs="Arial"/>
        </w:rPr>
        <w:t xml:space="preserve">. </w:t>
      </w:r>
      <w:r w:rsidR="000E5696" w:rsidRPr="00CD35B2">
        <w:rPr>
          <w:rFonts w:eastAsia="Calibri" w:cs="Arial"/>
        </w:rPr>
        <w:t xml:space="preserve">Genebanks may </w:t>
      </w:r>
      <w:r w:rsidR="00E15ED5" w:rsidRPr="00CD35B2">
        <w:rPr>
          <w:rFonts w:eastAsia="Calibri" w:cs="Arial"/>
        </w:rPr>
        <w:t xml:space="preserve">closely cooperate with </w:t>
      </w:r>
      <w:r w:rsidR="00031414" w:rsidRPr="00CD35B2">
        <w:rPr>
          <w:rFonts w:eastAsia="Calibri" w:cs="Arial"/>
        </w:rPr>
        <w:t>and distribute material to a range of commercial and non-commercial partners</w:t>
      </w:r>
      <w:r w:rsidR="00936810" w:rsidRPr="00CD35B2">
        <w:rPr>
          <w:rFonts w:eastAsia="Calibri" w:cs="Arial"/>
        </w:rPr>
        <w:t xml:space="preserve">, including </w:t>
      </w:r>
      <w:r w:rsidR="00031414" w:rsidRPr="00CD35B2">
        <w:rPr>
          <w:rFonts w:eastAsia="Calibri" w:cs="Arial"/>
        </w:rPr>
        <w:t>breeding</w:t>
      </w:r>
      <w:r w:rsidR="00D60452" w:rsidRPr="00CD35B2">
        <w:rPr>
          <w:rFonts w:eastAsia="Calibri" w:cs="Arial"/>
        </w:rPr>
        <w:t xml:space="preserve"> </w:t>
      </w:r>
      <w:r w:rsidR="00031414" w:rsidRPr="00CD35B2">
        <w:rPr>
          <w:rFonts w:eastAsia="Calibri" w:cs="Arial"/>
        </w:rPr>
        <w:t xml:space="preserve">companies, </w:t>
      </w:r>
      <w:r w:rsidR="00205B93" w:rsidRPr="00CD35B2">
        <w:rPr>
          <w:rFonts w:eastAsia="Calibri" w:cs="Arial"/>
        </w:rPr>
        <w:t>researchers</w:t>
      </w:r>
      <w:r w:rsidR="00031414" w:rsidRPr="00CD35B2">
        <w:rPr>
          <w:rFonts w:eastAsia="Calibri" w:cs="Arial"/>
        </w:rPr>
        <w:t>,</w:t>
      </w:r>
      <w:r w:rsidR="00205B93" w:rsidRPr="00CD35B2">
        <w:rPr>
          <w:rFonts w:eastAsia="Calibri" w:cs="Arial"/>
        </w:rPr>
        <w:t xml:space="preserve"> </w:t>
      </w:r>
      <w:r w:rsidR="00936810" w:rsidRPr="00CD35B2">
        <w:rPr>
          <w:rFonts w:eastAsia="Calibri" w:cs="Arial"/>
        </w:rPr>
        <w:t>botanic gardens,</w:t>
      </w:r>
      <w:r w:rsidR="00205B93" w:rsidRPr="00CD35B2">
        <w:rPr>
          <w:rFonts w:eastAsia="Calibri" w:cs="Arial"/>
        </w:rPr>
        <w:t xml:space="preserve"> NGOs</w:t>
      </w:r>
      <w:r w:rsidR="00936810" w:rsidRPr="00CD35B2">
        <w:rPr>
          <w:rFonts w:eastAsia="Calibri" w:cs="Arial"/>
        </w:rPr>
        <w:t>, authorities and plant variety offices</w:t>
      </w:r>
      <w:r w:rsidR="00205B93" w:rsidRPr="00CD35B2">
        <w:rPr>
          <w:rFonts w:eastAsia="Calibri" w:cs="Arial"/>
        </w:rPr>
        <w:t>. Some genebanks</w:t>
      </w:r>
      <w:r w:rsidR="00AD7D68" w:rsidRPr="00CD35B2">
        <w:rPr>
          <w:rFonts w:eastAsia="Calibri" w:cs="Arial"/>
        </w:rPr>
        <w:t xml:space="preserve">, </w:t>
      </w:r>
      <w:r w:rsidR="000066FD" w:rsidRPr="00CD35B2">
        <w:rPr>
          <w:rFonts w:eastAsia="Calibri" w:cs="Arial"/>
        </w:rPr>
        <w:t>including</w:t>
      </w:r>
      <w:r w:rsidR="00AD7D68" w:rsidRPr="00CD35B2">
        <w:rPr>
          <w:rFonts w:eastAsia="Calibri" w:cs="Arial"/>
        </w:rPr>
        <w:t xml:space="preserve"> community seed</w:t>
      </w:r>
      <w:r w:rsidR="00205B93" w:rsidRPr="00CD35B2">
        <w:rPr>
          <w:rFonts w:eastAsia="Calibri" w:cs="Arial"/>
        </w:rPr>
        <w:t xml:space="preserve"> </w:t>
      </w:r>
      <w:r w:rsidR="00AD7D68" w:rsidRPr="00CD35B2">
        <w:rPr>
          <w:rFonts w:eastAsia="Calibri" w:cs="Arial"/>
        </w:rPr>
        <w:t xml:space="preserve">banks, </w:t>
      </w:r>
      <w:r w:rsidR="00205B93" w:rsidRPr="00CD35B2">
        <w:rPr>
          <w:rFonts w:eastAsia="Calibri" w:cs="Arial"/>
        </w:rPr>
        <w:t xml:space="preserve">distribute to </w:t>
      </w:r>
      <w:r w:rsidR="001B4044" w:rsidRPr="00CD35B2">
        <w:rPr>
          <w:rFonts w:eastAsia="Calibri" w:cs="Arial"/>
        </w:rPr>
        <w:t>the general public</w:t>
      </w:r>
      <w:r w:rsidR="00AD7D68" w:rsidRPr="00CD35B2">
        <w:rPr>
          <w:rFonts w:eastAsia="Calibri" w:cs="Arial"/>
        </w:rPr>
        <w:t>, gardeners</w:t>
      </w:r>
      <w:r w:rsidR="00926423" w:rsidRPr="00CD35B2">
        <w:rPr>
          <w:rFonts w:eastAsia="Calibri" w:cs="Arial"/>
        </w:rPr>
        <w:t xml:space="preserve"> and farmers</w:t>
      </w:r>
      <w:r w:rsidR="00205B93" w:rsidRPr="00CD35B2">
        <w:rPr>
          <w:rFonts w:eastAsia="Calibri" w:cs="Arial"/>
        </w:rPr>
        <w:t xml:space="preserve">. </w:t>
      </w:r>
      <w:r w:rsidR="001B7AB1" w:rsidRPr="00CD35B2">
        <w:rPr>
          <w:rFonts w:eastAsia="Calibri" w:cs="Arial"/>
        </w:rPr>
        <w:t xml:space="preserve">Basic and applied </w:t>
      </w:r>
      <w:r w:rsidR="00AF1362" w:rsidRPr="00CD35B2">
        <w:rPr>
          <w:rFonts w:eastAsia="Calibri" w:cs="Arial"/>
        </w:rPr>
        <w:t>research activities</w:t>
      </w:r>
      <w:r w:rsidR="001B7AB1" w:rsidRPr="00CD35B2">
        <w:rPr>
          <w:rFonts w:eastAsia="Calibri" w:cs="Arial"/>
        </w:rPr>
        <w:t xml:space="preserve"> may take place within </w:t>
      </w:r>
      <w:r w:rsidR="005C3A50" w:rsidRPr="00CD35B2">
        <w:rPr>
          <w:rFonts w:eastAsia="Calibri" w:cs="Arial"/>
        </w:rPr>
        <w:t>g</w:t>
      </w:r>
      <w:r w:rsidR="001B7AB1" w:rsidRPr="00CD35B2">
        <w:rPr>
          <w:rFonts w:eastAsia="Calibri" w:cs="Arial"/>
        </w:rPr>
        <w:t>enebanks.</w:t>
      </w:r>
      <w:r w:rsidR="00FD02BC" w:rsidRPr="00CD35B2">
        <w:rPr>
          <w:rFonts w:eastAsia="Calibri" w:cs="Arial"/>
        </w:rPr>
        <w:t xml:space="preserve"> Documentation is also an important activity of genebanks, with data systems often being very well developed in the genebank world.</w:t>
      </w:r>
      <w:r w:rsidR="00906884" w:rsidRPr="00CD35B2">
        <w:rPr>
          <w:rFonts w:eastAsia="Calibri" w:cs="Arial"/>
        </w:rPr>
        <w:t xml:space="preserve"> </w:t>
      </w:r>
      <w:r w:rsidR="00A77AF6" w:rsidRPr="00CD35B2">
        <w:rPr>
          <w:rFonts w:eastAsia="Calibri" w:cs="Arial"/>
        </w:rPr>
        <w:t xml:space="preserve">Conservation is often </w:t>
      </w:r>
      <w:r w:rsidR="00A77AF6" w:rsidRPr="00CD35B2">
        <w:rPr>
          <w:rFonts w:eastAsia="Calibri" w:cs="Arial"/>
          <w:i/>
        </w:rPr>
        <w:t>ex situ</w:t>
      </w:r>
      <w:r w:rsidR="00A77AF6" w:rsidRPr="00CD35B2">
        <w:rPr>
          <w:rStyle w:val="FootnoteReference"/>
          <w:rFonts w:eastAsia="Calibri" w:cs="Arial"/>
        </w:rPr>
        <w:footnoteReference w:id="4"/>
      </w:r>
      <w:r w:rsidR="00A77AF6" w:rsidRPr="00CD35B2">
        <w:rPr>
          <w:rFonts w:eastAsia="Calibri" w:cs="Arial"/>
        </w:rPr>
        <w:t>, but there</w:t>
      </w:r>
      <w:r w:rsidR="00906884" w:rsidRPr="00CD35B2">
        <w:rPr>
          <w:rFonts w:eastAsia="Calibri" w:cs="Arial"/>
        </w:rPr>
        <w:t xml:space="preserve"> is a growing number of collection holders pursuing the </w:t>
      </w:r>
      <w:r w:rsidR="00906884" w:rsidRPr="00CD35B2">
        <w:rPr>
          <w:rFonts w:eastAsia="Calibri" w:cs="Arial"/>
          <w:i/>
        </w:rPr>
        <w:t>in situ</w:t>
      </w:r>
      <w:r w:rsidR="00906884" w:rsidRPr="00CD35B2">
        <w:rPr>
          <w:rFonts w:eastAsia="Calibri" w:cs="Arial"/>
        </w:rPr>
        <w:t xml:space="preserve"> conservation</w:t>
      </w:r>
      <w:r w:rsidR="00906884" w:rsidRPr="00CD35B2">
        <w:rPr>
          <w:rStyle w:val="FootnoteReference"/>
          <w:rFonts w:eastAsia="Calibri" w:cs="Arial"/>
        </w:rPr>
        <w:footnoteReference w:id="5"/>
      </w:r>
      <w:r w:rsidR="00906884" w:rsidRPr="00CD35B2">
        <w:rPr>
          <w:rFonts w:eastAsia="Calibri" w:cs="Arial"/>
        </w:rPr>
        <w:t xml:space="preserve"> of plant genetic diversity, and thus extending into locations outside the organisation itself.</w:t>
      </w:r>
    </w:p>
    <w:p w14:paraId="44088EA0" w14:textId="77777777" w:rsidR="000C0887" w:rsidRPr="00CD35B2" w:rsidRDefault="000C0887" w:rsidP="00895566">
      <w:pPr>
        <w:widowControl w:val="0"/>
        <w:spacing w:after="0"/>
        <w:contextualSpacing/>
        <w:jc w:val="both"/>
      </w:pPr>
    </w:p>
    <w:p w14:paraId="17546D6A" w14:textId="77777777" w:rsidR="00D55BC8" w:rsidRPr="00CD35B2" w:rsidRDefault="00171C69" w:rsidP="00895566">
      <w:pPr>
        <w:widowControl w:val="0"/>
        <w:spacing w:after="0"/>
        <w:contextualSpacing/>
        <w:jc w:val="both"/>
        <w:rPr>
          <w:rFonts w:eastAsia="Calibri" w:cs="Arial"/>
        </w:rPr>
      </w:pPr>
      <w:r w:rsidRPr="00CD35B2">
        <w:t>Livestock</w:t>
      </w:r>
      <w:r w:rsidR="00D55BC8" w:rsidRPr="00CD35B2">
        <w:t xml:space="preserve"> genebanks acquire and store semen, embryos, oocytes</w:t>
      </w:r>
      <w:r w:rsidR="003411DF" w:rsidRPr="00CD35B2">
        <w:t>, germ cells</w:t>
      </w:r>
      <w:r w:rsidR="00D55BC8" w:rsidRPr="00CD35B2">
        <w:t xml:space="preserve"> and tissues</w:t>
      </w:r>
      <w:r w:rsidR="003411DF" w:rsidRPr="00CD35B2">
        <w:t>,</w:t>
      </w:r>
      <w:r w:rsidR="00D55BC8" w:rsidRPr="00CD35B2">
        <w:t xml:space="preserve"> and provide them as needed. Co-operation with breeding companies to obtain biological material is quite common. So far, stored material has been distributed to a limited extent only, and mostly for use in conservation</w:t>
      </w:r>
      <w:r w:rsidR="0057608E" w:rsidRPr="00CD35B2">
        <w:t xml:space="preserve"> or </w:t>
      </w:r>
      <w:r w:rsidR="00D55BC8" w:rsidRPr="00CD35B2">
        <w:t>breeding programmes.</w:t>
      </w:r>
      <w:r w:rsidR="00041E6B" w:rsidRPr="00CD35B2">
        <w:t xml:space="preserve"> </w:t>
      </w:r>
    </w:p>
    <w:p w14:paraId="1CF63475" w14:textId="77777777" w:rsidR="00D55BC8" w:rsidRPr="00CD35B2" w:rsidRDefault="00D55BC8" w:rsidP="00895566">
      <w:pPr>
        <w:widowControl w:val="0"/>
        <w:spacing w:after="0"/>
        <w:contextualSpacing/>
        <w:jc w:val="both"/>
        <w:rPr>
          <w:rFonts w:eastAsia="Calibri" w:cs="Arial"/>
        </w:rPr>
      </w:pPr>
    </w:p>
    <w:p w14:paraId="2C4721C8" w14:textId="467DE2D1" w:rsidR="00FB283D" w:rsidRPr="00CD35B2" w:rsidRDefault="00FB283D" w:rsidP="00895566">
      <w:pPr>
        <w:widowControl w:val="0"/>
        <w:spacing w:after="0"/>
        <w:contextualSpacing/>
        <w:jc w:val="both"/>
        <w:rPr>
          <w:rFonts w:eastAsia="Calibri" w:cs="Arial"/>
        </w:rPr>
      </w:pPr>
      <w:r w:rsidRPr="00CD35B2">
        <w:rPr>
          <w:rFonts w:eastAsia="Calibri" w:cs="Arial"/>
        </w:rPr>
        <w:t xml:space="preserve">For Plant Genetic Resources (PGR), </w:t>
      </w:r>
      <w:r w:rsidRPr="00CD35B2">
        <w:rPr>
          <w:rFonts w:eastAsia="Calibri" w:cs="Arial"/>
          <w:i/>
        </w:rPr>
        <w:t>ex situ</w:t>
      </w:r>
      <w:r w:rsidRPr="00CD35B2">
        <w:rPr>
          <w:rFonts w:eastAsia="Calibri" w:cs="Arial"/>
        </w:rPr>
        <w:t xml:space="preserve"> conservation in genebanks has a long history and genebanks are widespread, while in case of Animal Genetic Resources (AnGR),</w:t>
      </w:r>
      <w:r w:rsidR="001B3EC6" w:rsidRPr="00CD35B2">
        <w:rPr>
          <w:rFonts w:eastAsia="Calibri" w:cs="Arial"/>
        </w:rPr>
        <w:t xml:space="preserve"> </w:t>
      </w:r>
      <w:r w:rsidR="0089736B" w:rsidRPr="00CD35B2">
        <w:rPr>
          <w:rFonts w:eastAsia="Calibri" w:cs="Arial"/>
        </w:rPr>
        <w:t xml:space="preserve">substantial progress towards </w:t>
      </w:r>
      <w:r w:rsidRPr="00CD35B2">
        <w:rPr>
          <w:rFonts w:eastAsia="Calibri" w:cs="Arial"/>
        </w:rPr>
        <w:t xml:space="preserve">establishment of national genebanks </w:t>
      </w:r>
      <w:r w:rsidR="0089736B" w:rsidRPr="00CD35B2">
        <w:rPr>
          <w:rFonts w:eastAsia="Calibri" w:cs="Arial"/>
        </w:rPr>
        <w:t xml:space="preserve">was observed </w:t>
      </w:r>
      <w:r w:rsidRPr="00CD35B2">
        <w:rPr>
          <w:rFonts w:eastAsia="Calibri" w:cs="Arial"/>
        </w:rPr>
        <w:t>only at the end of the 20th century.</w:t>
      </w:r>
      <w:r w:rsidR="00AD7D68" w:rsidRPr="00CD35B2">
        <w:rPr>
          <w:rFonts w:eastAsia="Calibri" w:cs="Arial"/>
        </w:rPr>
        <w:t xml:space="preserve"> </w:t>
      </w:r>
    </w:p>
    <w:p w14:paraId="3FE7AEC0" w14:textId="77777777" w:rsidR="00031414" w:rsidRPr="00CD35B2" w:rsidRDefault="00031414" w:rsidP="00895566">
      <w:pPr>
        <w:widowControl w:val="0"/>
        <w:spacing w:after="0"/>
        <w:contextualSpacing/>
        <w:jc w:val="both"/>
        <w:rPr>
          <w:rFonts w:eastAsia="Calibri" w:cs="Arial"/>
        </w:rPr>
      </w:pPr>
    </w:p>
    <w:p w14:paraId="3627E553" w14:textId="77777777" w:rsidR="00AA0404" w:rsidRPr="00CD35B2" w:rsidRDefault="00AA0404" w:rsidP="00A52F34">
      <w:pPr>
        <w:pStyle w:val="ListParagraph"/>
        <w:widowControl w:val="0"/>
        <w:numPr>
          <w:ilvl w:val="0"/>
          <w:numId w:val="13"/>
        </w:numPr>
        <w:spacing w:after="0"/>
        <w:jc w:val="both"/>
        <w:rPr>
          <w:rFonts w:eastAsia="Calibri" w:cs="Arial"/>
          <w:u w:val="single"/>
        </w:rPr>
      </w:pPr>
      <w:r w:rsidRPr="00CD35B2">
        <w:rPr>
          <w:rFonts w:eastAsia="Calibri" w:cs="Arial"/>
          <w:u w:val="single"/>
        </w:rPr>
        <w:t>Culture collections</w:t>
      </w:r>
    </w:p>
    <w:p w14:paraId="3395785F" w14:textId="77777777" w:rsidR="00006DE2" w:rsidRPr="00CD35B2" w:rsidRDefault="00006DE2" w:rsidP="00895566">
      <w:pPr>
        <w:widowControl w:val="0"/>
        <w:spacing w:after="0"/>
        <w:contextualSpacing/>
        <w:jc w:val="both"/>
        <w:rPr>
          <w:rFonts w:eastAsia="Calibri" w:cs="Arial"/>
        </w:rPr>
      </w:pPr>
    </w:p>
    <w:p w14:paraId="0837987A" w14:textId="41277359" w:rsidR="00B3576C" w:rsidRPr="00CD35B2" w:rsidRDefault="00B3576C" w:rsidP="00972DC9">
      <w:pPr>
        <w:widowControl w:val="0"/>
        <w:spacing w:after="0"/>
        <w:contextualSpacing/>
        <w:jc w:val="both"/>
        <w:rPr>
          <w:rFonts w:eastAsia="Calibri" w:cs="Arial"/>
        </w:rPr>
      </w:pPr>
      <w:r w:rsidRPr="00CD35B2">
        <w:rPr>
          <w:rFonts w:eastAsia="Calibri" w:cs="Arial"/>
        </w:rPr>
        <w:t xml:space="preserve">Culture collections </w:t>
      </w:r>
      <w:r w:rsidR="00B4460E" w:rsidRPr="00CD35B2">
        <w:rPr>
          <w:rFonts w:eastAsia="Calibri" w:cs="Arial"/>
        </w:rPr>
        <w:t xml:space="preserve">contain micro-organisms, such as </w:t>
      </w:r>
      <w:r w:rsidR="002D2661" w:rsidRPr="00CD35B2">
        <w:rPr>
          <w:rFonts w:eastAsia="Calibri" w:cs="Arial"/>
        </w:rPr>
        <w:t xml:space="preserve">filamentous </w:t>
      </w:r>
      <w:r w:rsidR="00B4460E" w:rsidRPr="00CD35B2">
        <w:rPr>
          <w:rFonts w:eastAsia="Calibri" w:cs="Arial"/>
        </w:rPr>
        <w:t xml:space="preserve">fungi </w:t>
      </w:r>
      <w:r w:rsidR="002D2661" w:rsidRPr="00CD35B2">
        <w:rPr>
          <w:rFonts w:eastAsia="Calibri" w:cs="Arial"/>
        </w:rPr>
        <w:t xml:space="preserve">and </w:t>
      </w:r>
      <w:r w:rsidR="00B4460E" w:rsidRPr="00CD35B2">
        <w:rPr>
          <w:rFonts w:eastAsia="Calibri" w:cs="Arial"/>
        </w:rPr>
        <w:t>yeast</w:t>
      </w:r>
      <w:r w:rsidR="001B3EC6" w:rsidRPr="00CD35B2">
        <w:rPr>
          <w:rFonts w:eastAsia="Calibri" w:cs="Arial"/>
        </w:rPr>
        <w:t>s</w:t>
      </w:r>
      <w:r w:rsidR="002D2661" w:rsidRPr="00CD35B2">
        <w:rPr>
          <w:rFonts w:eastAsia="Calibri" w:cs="Arial"/>
        </w:rPr>
        <w:t>,</w:t>
      </w:r>
      <w:r w:rsidR="00B4460E" w:rsidRPr="00CD35B2">
        <w:rPr>
          <w:rFonts w:eastAsia="Calibri" w:cs="Arial"/>
        </w:rPr>
        <w:t xml:space="preserve"> bacteria</w:t>
      </w:r>
      <w:r w:rsidR="002D2661" w:rsidRPr="00CD35B2">
        <w:rPr>
          <w:rFonts w:eastAsia="Calibri" w:cs="Arial"/>
        </w:rPr>
        <w:t xml:space="preserve"> and archaea, phages, plasmids, but also animal cells including human</w:t>
      </w:r>
      <w:r w:rsidR="00392111">
        <w:rPr>
          <w:rStyle w:val="FootnoteReference"/>
          <w:rFonts w:eastAsia="Calibri" w:cs="Arial"/>
        </w:rPr>
        <w:footnoteReference w:id="6"/>
      </w:r>
      <w:r w:rsidR="002D2661" w:rsidRPr="00CD35B2">
        <w:rPr>
          <w:rFonts w:eastAsia="Calibri" w:cs="Arial"/>
        </w:rPr>
        <w:t xml:space="preserve"> and hybridoma cell lines, animal and plant viruses, plant cells, algae and protozoa</w:t>
      </w:r>
      <w:r w:rsidR="00B4460E" w:rsidRPr="00CD35B2">
        <w:rPr>
          <w:rFonts w:eastAsia="Calibri" w:cs="Arial"/>
        </w:rPr>
        <w:t xml:space="preserve">. These organisms </w:t>
      </w:r>
      <w:r w:rsidR="002D2661" w:rsidRPr="00CD35B2">
        <w:rPr>
          <w:rFonts w:eastAsia="Calibri" w:cs="Arial"/>
        </w:rPr>
        <w:t xml:space="preserve">and cell lines </w:t>
      </w:r>
      <w:r w:rsidR="00B4460E" w:rsidRPr="00CD35B2">
        <w:rPr>
          <w:rFonts w:eastAsia="Calibri" w:cs="Arial"/>
        </w:rPr>
        <w:t>are kept alive</w:t>
      </w:r>
      <w:r w:rsidR="00E56A7C" w:rsidRPr="00CD35B2">
        <w:rPr>
          <w:rFonts w:eastAsia="Calibri" w:cs="Arial"/>
        </w:rPr>
        <w:t xml:space="preserve"> and</w:t>
      </w:r>
      <w:r w:rsidR="00B4460E" w:rsidRPr="00CD35B2">
        <w:rPr>
          <w:rFonts w:eastAsia="Calibri" w:cs="Arial"/>
        </w:rPr>
        <w:t xml:space="preserve"> multiplied</w:t>
      </w:r>
      <w:r w:rsidR="00E56A7C" w:rsidRPr="00CD35B2">
        <w:rPr>
          <w:rFonts w:eastAsia="Calibri" w:cs="Arial"/>
        </w:rPr>
        <w:t>,</w:t>
      </w:r>
      <w:r w:rsidR="00B4460E" w:rsidRPr="00CD35B2">
        <w:rPr>
          <w:rFonts w:eastAsia="Calibri" w:cs="Arial"/>
        </w:rPr>
        <w:t xml:space="preserve"> and</w:t>
      </w:r>
      <w:r w:rsidR="00E56A7C" w:rsidRPr="00CD35B2">
        <w:rPr>
          <w:rFonts w:eastAsia="Calibri" w:cs="Arial"/>
        </w:rPr>
        <w:t xml:space="preserve"> living material as well as DNA</w:t>
      </w:r>
      <w:r w:rsidR="00826927" w:rsidRPr="00CD35B2">
        <w:rPr>
          <w:rFonts w:eastAsia="Calibri" w:cs="Arial"/>
        </w:rPr>
        <w:t xml:space="preserve"> </w:t>
      </w:r>
      <w:r w:rsidR="00E56A7C" w:rsidRPr="00CD35B2">
        <w:rPr>
          <w:rFonts w:eastAsia="Calibri" w:cs="Arial"/>
        </w:rPr>
        <w:t>extracts are</w:t>
      </w:r>
      <w:r w:rsidR="00B4460E" w:rsidRPr="00CD35B2">
        <w:rPr>
          <w:rFonts w:eastAsia="Calibri" w:cs="Arial"/>
        </w:rPr>
        <w:t xml:space="preserve"> </w:t>
      </w:r>
      <w:r w:rsidR="00E56A7C" w:rsidRPr="00CD35B2">
        <w:rPr>
          <w:rFonts w:eastAsia="Calibri" w:cs="Arial"/>
        </w:rPr>
        <w:t xml:space="preserve">exchanged with other collections and </w:t>
      </w:r>
      <w:r w:rsidR="00B4460E" w:rsidRPr="00CD35B2">
        <w:rPr>
          <w:rFonts w:eastAsia="Calibri" w:cs="Arial"/>
        </w:rPr>
        <w:t xml:space="preserve">distributed to </w:t>
      </w:r>
      <w:r w:rsidR="00E56A7C" w:rsidRPr="00CD35B2">
        <w:rPr>
          <w:rFonts w:eastAsia="Calibri" w:cs="Arial"/>
        </w:rPr>
        <w:t>researchers</w:t>
      </w:r>
      <w:r w:rsidR="00277EF5" w:rsidRPr="00CD35B2">
        <w:t xml:space="preserve"> </w:t>
      </w:r>
      <w:r w:rsidR="00312887" w:rsidRPr="00CD35B2">
        <w:rPr>
          <w:rFonts w:eastAsia="Calibri" w:cs="Arial"/>
        </w:rPr>
        <w:t>in public and private institutions and industry</w:t>
      </w:r>
      <w:r w:rsidR="00277EF5" w:rsidRPr="00CD35B2">
        <w:rPr>
          <w:rFonts w:eastAsia="Calibri" w:cs="Arial"/>
        </w:rPr>
        <w:t xml:space="preserve">. </w:t>
      </w:r>
      <w:r w:rsidR="002D2661" w:rsidRPr="00CD35B2">
        <w:rPr>
          <w:rFonts w:eastAsia="Calibri" w:cs="Arial"/>
        </w:rPr>
        <w:t xml:space="preserve">Public culture collections are usually embedded in research institutes where basic and applied research is conducted on the holdings, often in collaboration with public bodies or companies. </w:t>
      </w:r>
      <w:r w:rsidR="00277EF5" w:rsidRPr="00CD35B2">
        <w:rPr>
          <w:rFonts w:eastAsia="Calibri" w:cs="Arial"/>
        </w:rPr>
        <w:t xml:space="preserve">They may also fall </w:t>
      </w:r>
      <w:r w:rsidR="00193AE7" w:rsidRPr="00CD35B2">
        <w:rPr>
          <w:rFonts w:eastAsia="Calibri" w:cs="Arial"/>
        </w:rPr>
        <w:t>in the groups</w:t>
      </w:r>
      <w:r w:rsidR="00277EF5" w:rsidRPr="00CD35B2">
        <w:rPr>
          <w:rFonts w:eastAsia="Calibri" w:cs="Arial"/>
        </w:rPr>
        <w:t xml:space="preserve"> of Biological Resource Centres</w:t>
      </w:r>
      <w:r w:rsidR="00312887" w:rsidRPr="00CD35B2">
        <w:rPr>
          <w:rFonts w:eastAsia="Calibri" w:cs="Arial"/>
        </w:rPr>
        <w:t xml:space="preserve"> (BRCs)</w:t>
      </w:r>
      <w:r w:rsidR="00972DC9" w:rsidRPr="00CD35B2">
        <w:rPr>
          <w:rFonts w:eastAsia="Calibri" w:cs="Arial"/>
        </w:rPr>
        <w:t xml:space="preserve"> or </w:t>
      </w:r>
      <w:r w:rsidR="00972DC9" w:rsidRPr="00CD35B2">
        <w:t>Reference Laboratories</w:t>
      </w:r>
      <w:r w:rsidR="0092226F" w:rsidRPr="00CD35B2">
        <w:rPr>
          <w:rFonts w:eastAsia="Calibri" w:cs="Arial"/>
        </w:rPr>
        <w:t xml:space="preserve">. </w:t>
      </w:r>
      <w:r w:rsidR="002D2661" w:rsidRPr="00CD35B2">
        <w:rPr>
          <w:rFonts w:eastAsia="Calibri" w:cs="Arial"/>
        </w:rPr>
        <w:t>Most</w:t>
      </w:r>
      <w:r w:rsidR="003575FD" w:rsidRPr="00CD35B2">
        <w:rPr>
          <w:rFonts w:eastAsia="Calibri" w:cs="Arial"/>
        </w:rPr>
        <w:t xml:space="preserve"> </w:t>
      </w:r>
      <w:r w:rsidR="006D672F" w:rsidRPr="00CD35B2">
        <w:rPr>
          <w:rFonts w:eastAsia="Calibri" w:cs="Arial"/>
        </w:rPr>
        <w:t xml:space="preserve">of the </w:t>
      </w:r>
      <w:r w:rsidR="002D2661" w:rsidRPr="00CD35B2">
        <w:rPr>
          <w:rFonts w:eastAsia="Calibri" w:cs="Arial"/>
        </w:rPr>
        <w:t xml:space="preserve">larger culture collections also maintain databases with scientific (open access) data, and meet the </w:t>
      </w:r>
      <w:r w:rsidR="008E7072" w:rsidRPr="00CD35B2">
        <w:rPr>
          <w:rFonts w:eastAsia="Calibri" w:cs="Arial"/>
        </w:rPr>
        <w:t>Organisation for Economic Cooperation and Development (</w:t>
      </w:r>
      <w:r w:rsidR="002D2661" w:rsidRPr="00CD35B2">
        <w:rPr>
          <w:rFonts w:eastAsia="Calibri" w:cs="Arial"/>
        </w:rPr>
        <w:t>OECD</w:t>
      </w:r>
      <w:r w:rsidR="008E7072" w:rsidRPr="00CD35B2">
        <w:rPr>
          <w:rFonts w:eastAsia="Calibri" w:cs="Arial"/>
        </w:rPr>
        <w:t>)</w:t>
      </w:r>
      <w:r w:rsidR="002D2661" w:rsidRPr="00CD35B2">
        <w:rPr>
          <w:rFonts w:eastAsia="Calibri" w:cs="Arial"/>
        </w:rPr>
        <w:t xml:space="preserve"> standards of Biological Resource Centres for quality of resources and associated data. </w:t>
      </w:r>
      <w:r w:rsidR="008740E1" w:rsidRPr="00CD35B2">
        <w:t xml:space="preserve">Culture </w:t>
      </w:r>
      <w:r w:rsidR="008740E1" w:rsidRPr="00CD35B2">
        <w:rPr>
          <w:rFonts w:eastAsia="Calibri" w:cs="Arial"/>
        </w:rPr>
        <w:t xml:space="preserve">collections may carry out </w:t>
      </w:r>
      <w:r w:rsidR="006D6BF0" w:rsidRPr="00CD35B2">
        <w:rPr>
          <w:rFonts w:eastAsia="Calibri" w:cs="Arial"/>
        </w:rPr>
        <w:t xml:space="preserve">phenotypic and/or genotypic </w:t>
      </w:r>
      <w:r w:rsidR="008740E1" w:rsidRPr="00CD35B2">
        <w:rPr>
          <w:rFonts w:eastAsia="Calibri" w:cs="Arial"/>
        </w:rPr>
        <w:lastRenderedPageBreak/>
        <w:t xml:space="preserve">identification of specimens sent </w:t>
      </w:r>
      <w:r w:rsidR="00D04A37" w:rsidRPr="00CD35B2">
        <w:rPr>
          <w:rFonts w:eastAsia="Calibri" w:cs="Arial"/>
        </w:rPr>
        <w:t xml:space="preserve">in </w:t>
      </w:r>
      <w:r w:rsidR="008740E1" w:rsidRPr="00CD35B2">
        <w:rPr>
          <w:rFonts w:eastAsia="Calibri" w:cs="Arial"/>
        </w:rPr>
        <w:t xml:space="preserve">by officials </w:t>
      </w:r>
      <w:r w:rsidR="0088114D" w:rsidRPr="00CD35B2">
        <w:rPr>
          <w:rFonts w:eastAsia="Calibri" w:cs="Arial"/>
        </w:rPr>
        <w:t>or</w:t>
      </w:r>
      <w:r w:rsidR="008740E1" w:rsidRPr="00CD35B2">
        <w:rPr>
          <w:rFonts w:eastAsia="Calibri" w:cs="Arial"/>
        </w:rPr>
        <w:t xml:space="preserve"> private individuals</w:t>
      </w:r>
      <w:r w:rsidR="00D50902" w:rsidRPr="00CD35B2">
        <w:rPr>
          <w:rFonts w:eastAsia="Calibri" w:cs="Arial"/>
        </w:rPr>
        <w:t>, and store in</w:t>
      </w:r>
      <w:r w:rsidR="004A2D94" w:rsidRPr="00CD35B2">
        <w:rPr>
          <w:rFonts w:eastAsia="Calibri" w:cs="Arial"/>
        </w:rPr>
        <w:t xml:space="preserve"> </w:t>
      </w:r>
      <w:r w:rsidR="00D50902" w:rsidRPr="00CD35B2">
        <w:rPr>
          <w:rFonts w:eastAsia="Calibri" w:cs="Arial"/>
        </w:rPr>
        <w:t>a confidential manner biological resources belonging to private companies</w:t>
      </w:r>
      <w:r w:rsidR="008740E1" w:rsidRPr="00CD35B2">
        <w:rPr>
          <w:rFonts w:eastAsia="Calibri" w:cs="Arial"/>
        </w:rPr>
        <w:t>.</w:t>
      </w:r>
      <w:r w:rsidR="006D5E25" w:rsidRPr="00CD35B2">
        <w:rPr>
          <w:rFonts w:eastAsia="Calibri" w:cs="Arial"/>
        </w:rPr>
        <w:t xml:space="preserve"> </w:t>
      </w:r>
      <w:r w:rsidR="00A836E5" w:rsidRPr="00CD35B2">
        <w:rPr>
          <w:rFonts w:eastAsia="Calibri" w:cs="Arial"/>
        </w:rPr>
        <w:t xml:space="preserve">They may provide patent deposit services under the auspices of the Budapest Treaty or safe deposit services sometimes required by a depositor’s contractual obligations. </w:t>
      </w:r>
      <w:r w:rsidR="00DB7FBC" w:rsidRPr="00CD35B2">
        <w:rPr>
          <w:rFonts w:eastAsia="Calibri" w:cs="Arial"/>
        </w:rPr>
        <w:t>For example, i</w:t>
      </w:r>
      <w:r w:rsidR="00C529A9" w:rsidRPr="00CD35B2">
        <w:rPr>
          <w:rFonts w:eastAsia="Calibri" w:cs="Arial"/>
        </w:rPr>
        <w:t xml:space="preserve">n the case of bacteria and fungi, new species cannot be described, i.e. are not recognized, without deposit in two public collections in two different countries. </w:t>
      </w:r>
      <w:r w:rsidR="00972DC9" w:rsidRPr="00CD35B2">
        <w:rPr>
          <w:rFonts w:eastAsia="Calibri" w:cs="Arial"/>
        </w:rPr>
        <w:t xml:space="preserve">Plant viruses kept in living hosts are considered to form an </w:t>
      </w:r>
      <w:r w:rsidR="00972DC9" w:rsidRPr="00CD35B2">
        <w:rPr>
          <w:rFonts w:eastAsia="Calibri" w:cs="Arial"/>
          <w:i/>
        </w:rPr>
        <w:t>in situ</w:t>
      </w:r>
      <w:r w:rsidR="00972DC9" w:rsidRPr="00CD35B2">
        <w:rPr>
          <w:rFonts w:eastAsia="Calibri" w:cs="Arial"/>
        </w:rPr>
        <w:t xml:space="preserve"> culture collection.</w:t>
      </w:r>
    </w:p>
    <w:p w14:paraId="57E12A21" w14:textId="77777777" w:rsidR="00B3576C" w:rsidRPr="00CD35B2" w:rsidRDefault="00B3576C" w:rsidP="00895566">
      <w:pPr>
        <w:widowControl w:val="0"/>
        <w:spacing w:after="0"/>
        <w:contextualSpacing/>
        <w:jc w:val="both"/>
        <w:rPr>
          <w:rFonts w:eastAsia="Calibri" w:cs="Arial"/>
        </w:rPr>
      </w:pPr>
    </w:p>
    <w:p w14:paraId="741A1B76" w14:textId="77777777" w:rsidR="00AA0404" w:rsidRPr="00CD35B2" w:rsidRDefault="00AA0404" w:rsidP="00A52F34">
      <w:pPr>
        <w:pStyle w:val="ListParagraph"/>
        <w:widowControl w:val="0"/>
        <w:numPr>
          <w:ilvl w:val="0"/>
          <w:numId w:val="14"/>
        </w:numPr>
        <w:spacing w:after="0"/>
        <w:jc w:val="both"/>
        <w:rPr>
          <w:rFonts w:eastAsia="Calibri" w:cs="Arial"/>
          <w:u w:val="single"/>
        </w:rPr>
      </w:pPr>
      <w:r w:rsidRPr="00CD35B2">
        <w:rPr>
          <w:rFonts w:eastAsia="Calibri" w:cs="Arial"/>
          <w:u w:val="single"/>
        </w:rPr>
        <w:t>Biobanks</w:t>
      </w:r>
    </w:p>
    <w:p w14:paraId="289C7827" w14:textId="77777777" w:rsidR="00006DE2" w:rsidRPr="00CD35B2" w:rsidRDefault="00006DE2" w:rsidP="00895566">
      <w:pPr>
        <w:widowControl w:val="0"/>
        <w:spacing w:after="0"/>
        <w:contextualSpacing/>
        <w:jc w:val="both"/>
        <w:rPr>
          <w:rFonts w:eastAsia="Calibri" w:cs="Arial"/>
        </w:rPr>
      </w:pPr>
    </w:p>
    <w:p w14:paraId="15BA346E" w14:textId="574CB78E" w:rsidR="008502B1" w:rsidRPr="00CD35B2" w:rsidRDefault="00AA0404" w:rsidP="008502B1">
      <w:pPr>
        <w:widowControl w:val="0"/>
        <w:spacing w:after="0"/>
        <w:contextualSpacing/>
        <w:jc w:val="both"/>
        <w:rPr>
          <w:rFonts w:eastAsia="Calibri" w:cs="Arial"/>
        </w:rPr>
      </w:pPr>
      <w:r w:rsidRPr="00CD35B2">
        <w:rPr>
          <w:rFonts w:eastAsia="Calibri" w:cs="Arial"/>
        </w:rPr>
        <w:t xml:space="preserve">Biobanks are </w:t>
      </w:r>
      <w:r w:rsidR="008502B1" w:rsidRPr="00CD35B2">
        <w:rPr>
          <w:rFonts w:eastAsia="Calibri" w:cs="Arial"/>
        </w:rPr>
        <w:t xml:space="preserve">often </w:t>
      </w:r>
      <w:r w:rsidRPr="00CD35B2">
        <w:rPr>
          <w:rFonts w:eastAsia="Calibri" w:cs="Arial"/>
        </w:rPr>
        <w:t xml:space="preserve">focussed on collections of human tissues. However, these tissues might include pathogens and other associated organisms. </w:t>
      </w:r>
      <w:r w:rsidR="008502B1" w:rsidRPr="00CD35B2">
        <w:rPr>
          <w:rFonts w:eastAsia="Calibri" w:cs="Arial"/>
        </w:rPr>
        <w:t>Biobanks may be associated with hospitals (and may source material from patients at these). Material is generally held frozen to preserve viability</w:t>
      </w:r>
      <w:r w:rsidR="00F24E0C" w:rsidRPr="00CD35B2">
        <w:rPr>
          <w:rFonts w:eastAsia="Calibri" w:cs="Arial"/>
        </w:rPr>
        <w:t xml:space="preserve"> or usability</w:t>
      </w:r>
      <w:r w:rsidR="008502B1" w:rsidRPr="00CD35B2">
        <w:rPr>
          <w:rFonts w:eastAsia="Calibri" w:cs="Arial"/>
        </w:rPr>
        <w:t>. The collections are maintained for research purposes</w:t>
      </w:r>
      <w:r w:rsidR="00041AD8" w:rsidRPr="00CD35B2">
        <w:rPr>
          <w:rFonts w:eastAsia="Calibri" w:cs="Arial"/>
        </w:rPr>
        <w:t>;</w:t>
      </w:r>
      <w:r w:rsidR="008502B1" w:rsidRPr="00CD35B2">
        <w:rPr>
          <w:rFonts w:eastAsia="Calibri" w:cs="Arial"/>
        </w:rPr>
        <w:t xml:space="preserve"> biobanks </w:t>
      </w:r>
      <w:r w:rsidR="00041AD8" w:rsidRPr="00CD35B2">
        <w:rPr>
          <w:rFonts w:eastAsia="Calibri" w:cs="Arial"/>
        </w:rPr>
        <w:t>make</w:t>
      </w:r>
      <w:r w:rsidR="008502B1" w:rsidRPr="00CD35B2">
        <w:rPr>
          <w:rFonts w:eastAsia="Calibri" w:cs="Arial"/>
        </w:rPr>
        <w:t xml:space="preserve"> their samples and data </w:t>
      </w:r>
      <w:r w:rsidR="00041AD8" w:rsidRPr="00CD35B2">
        <w:rPr>
          <w:rFonts w:eastAsia="Calibri" w:cs="Arial"/>
        </w:rPr>
        <w:t xml:space="preserve">derived </w:t>
      </w:r>
      <w:r w:rsidR="008502B1" w:rsidRPr="00CD35B2">
        <w:rPr>
          <w:rFonts w:eastAsia="Calibri" w:cs="Arial"/>
        </w:rPr>
        <w:t xml:space="preserve">from these samples available </w:t>
      </w:r>
      <w:r w:rsidR="00041AD8" w:rsidRPr="00CD35B2">
        <w:rPr>
          <w:rFonts w:eastAsia="Calibri" w:cs="Arial"/>
        </w:rPr>
        <w:t xml:space="preserve">for studies on diseases </w:t>
      </w:r>
      <w:r w:rsidR="008502B1" w:rsidRPr="00CD35B2">
        <w:rPr>
          <w:rFonts w:eastAsia="Calibri" w:cs="Arial"/>
        </w:rPr>
        <w:t xml:space="preserve">for researchers </w:t>
      </w:r>
      <w:r w:rsidR="00041AD8" w:rsidRPr="00CD35B2">
        <w:rPr>
          <w:rFonts w:eastAsia="Calibri" w:cs="Arial"/>
        </w:rPr>
        <w:t xml:space="preserve">in the collection-holding institution as well as </w:t>
      </w:r>
      <w:r w:rsidR="008502B1" w:rsidRPr="00CD35B2">
        <w:rPr>
          <w:rFonts w:eastAsia="Calibri" w:cs="Arial"/>
        </w:rPr>
        <w:t>in other institutions. The number of individuals from which samples are used in these studies may be very high (tens or hundreds of thousands).</w:t>
      </w:r>
    </w:p>
    <w:p w14:paraId="237A25A5" w14:textId="77777777" w:rsidR="008502B1" w:rsidRPr="00CD35B2" w:rsidRDefault="008502B1" w:rsidP="00895566">
      <w:pPr>
        <w:widowControl w:val="0"/>
        <w:spacing w:after="0"/>
        <w:contextualSpacing/>
        <w:jc w:val="both"/>
        <w:rPr>
          <w:rFonts w:eastAsia="Calibri" w:cs="Arial"/>
        </w:rPr>
      </w:pPr>
    </w:p>
    <w:p w14:paraId="200301EF" w14:textId="64D57101" w:rsidR="004225C2" w:rsidRPr="00CD35B2" w:rsidRDefault="00AA0404" w:rsidP="00895566">
      <w:pPr>
        <w:widowControl w:val="0"/>
        <w:spacing w:after="0"/>
        <w:contextualSpacing/>
        <w:jc w:val="both"/>
        <w:rPr>
          <w:rFonts w:eastAsia="Calibri" w:cs="Arial"/>
        </w:rPr>
      </w:pPr>
      <w:r w:rsidRPr="00CD35B2">
        <w:rPr>
          <w:rFonts w:eastAsia="Calibri" w:cs="Arial"/>
        </w:rPr>
        <w:t>There are also collections that deal explicitly with non-human tissues</w:t>
      </w:r>
      <w:r w:rsidR="00122289" w:rsidRPr="00CD35B2">
        <w:rPr>
          <w:rFonts w:eastAsia="Calibri" w:cs="Arial"/>
        </w:rPr>
        <w:t>,</w:t>
      </w:r>
      <w:r w:rsidR="005C3A50" w:rsidRPr="00CD35B2">
        <w:rPr>
          <w:rFonts w:eastAsia="Calibri" w:cs="Arial"/>
        </w:rPr>
        <w:t xml:space="preserve"> for example the biobank</w:t>
      </w:r>
      <w:r w:rsidR="00122289" w:rsidRPr="00CD35B2">
        <w:rPr>
          <w:rFonts w:eastAsia="Calibri" w:cs="Arial"/>
        </w:rPr>
        <w:t xml:space="preserve"> of the European Association of Zoos and Aquaria (EAZA</w:t>
      </w:r>
      <w:r w:rsidR="005C3A50" w:rsidRPr="00CD35B2">
        <w:rPr>
          <w:rFonts w:eastAsia="Calibri" w:cs="Arial"/>
        </w:rPr>
        <w:t>)</w:t>
      </w:r>
      <w:r w:rsidR="00B7439F" w:rsidRPr="00CD35B2">
        <w:rPr>
          <w:rFonts w:eastAsia="Calibri" w:cs="Arial"/>
        </w:rPr>
        <w:t xml:space="preserve">, and </w:t>
      </w:r>
      <w:r w:rsidR="00A97B95" w:rsidRPr="00CD35B2">
        <w:rPr>
          <w:rFonts w:eastAsia="Calibri" w:cs="Arial"/>
        </w:rPr>
        <w:t xml:space="preserve">the biobank of </w:t>
      </w:r>
      <w:r w:rsidR="004225C2" w:rsidRPr="00CD35B2">
        <w:rPr>
          <w:rFonts w:eastAsia="Calibri" w:cs="Arial"/>
        </w:rPr>
        <w:t>Geno (a Norwegian breeding organization).</w:t>
      </w:r>
      <w:r w:rsidR="001C5AF3" w:rsidRPr="00CD35B2">
        <w:rPr>
          <w:rFonts w:eastAsia="Calibri" w:cs="Arial"/>
        </w:rPr>
        <w:t xml:space="preserve"> </w:t>
      </w:r>
      <w:r w:rsidR="00A97B95" w:rsidRPr="00CD35B2">
        <w:rPr>
          <w:rFonts w:eastAsia="Calibri" w:cs="Arial"/>
        </w:rPr>
        <w:t xml:space="preserve">Livestock biobanks conserve DNA samples. </w:t>
      </w:r>
      <w:r w:rsidR="001C5AF3" w:rsidRPr="00CD35B2">
        <w:rPr>
          <w:rFonts w:eastAsia="Calibri" w:cs="Arial"/>
        </w:rPr>
        <w:t>Plant biobanks maintain and distribute collections of DNA libraries of plant species</w:t>
      </w:r>
      <w:r w:rsidR="00404831" w:rsidRPr="00CD35B2">
        <w:rPr>
          <w:rFonts w:eastAsia="Calibri" w:cs="Arial"/>
        </w:rPr>
        <w:t>.</w:t>
      </w:r>
    </w:p>
    <w:p w14:paraId="2E6E033E" w14:textId="77777777" w:rsidR="004225C2" w:rsidRPr="00CD35B2" w:rsidRDefault="004225C2" w:rsidP="00895566">
      <w:pPr>
        <w:widowControl w:val="0"/>
        <w:spacing w:after="0"/>
        <w:contextualSpacing/>
        <w:jc w:val="both"/>
        <w:rPr>
          <w:rFonts w:eastAsia="Calibri" w:cs="Arial"/>
        </w:rPr>
      </w:pPr>
    </w:p>
    <w:p w14:paraId="4D7F3E0F" w14:textId="77777777" w:rsidR="008502B1" w:rsidRPr="00CD35B2" w:rsidRDefault="008502B1" w:rsidP="008502B1">
      <w:pPr>
        <w:widowControl w:val="0"/>
        <w:spacing w:after="0"/>
        <w:contextualSpacing/>
        <w:jc w:val="both"/>
        <w:rPr>
          <w:rFonts w:eastAsia="Calibri" w:cs="Arial"/>
        </w:rPr>
      </w:pPr>
      <w:r w:rsidRPr="00CD35B2">
        <w:rPr>
          <w:rFonts w:eastAsia="Calibri" w:cs="Arial"/>
        </w:rPr>
        <w:t xml:space="preserve">Environmental Specimen Banks </w:t>
      </w:r>
      <w:r w:rsidR="00BD2EF1" w:rsidRPr="00CD35B2">
        <w:rPr>
          <w:rFonts w:eastAsia="Calibri" w:cs="Arial"/>
        </w:rPr>
        <w:t xml:space="preserve">(ESBs) </w:t>
      </w:r>
      <w:r w:rsidR="00A97B95" w:rsidRPr="00CD35B2">
        <w:rPr>
          <w:rFonts w:eastAsia="Calibri" w:cs="Arial"/>
        </w:rPr>
        <w:t xml:space="preserve">are engaged in the long-term preservation of specimens, or parts of specimens (organs, tissues, cells) to allow in the future retrospective analysis on intrinsic characteristics of the environment where they are obtained from. </w:t>
      </w:r>
      <w:r w:rsidRPr="00CD35B2">
        <w:rPr>
          <w:rFonts w:eastAsia="Calibri" w:cs="Arial"/>
        </w:rPr>
        <w:t>In many cases, these banks</w:t>
      </w:r>
      <w:r w:rsidR="004A2D94" w:rsidRPr="00CD35B2">
        <w:rPr>
          <w:rFonts w:eastAsia="Calibri" w:cs="Arial"/>
        </w:rPr>
        <w:t xml:space="preserve"> </w:t>
      </w:r>
      <w:r w:rsidRPr="00CD35B2">
        <w:rPr>
          <w:rFonts w:eastAsia="Calibri" w:cs="Arial"/>
        </w:rPr>
        <w:t>aim to analyse the accumulation of chemicals, but the genetic material</w:t>
      </w:r>
      <w:r w:rsidR="004A2D94" w:rsidRPr="00CD35B2">
        <w:rPr>
          <w:rFonts w:eastAsia="Calibri" w:cs="Arial"/>
        </w:rPr>
        <w:t xml:space="preserve"> </w:t>
      </w:r>
      <w:r w:rsidRPr="00CD35B2">
        <w:rPr>
          <w:rFonts w:eastAsia="Calibri" w:cs="Arial"/>
        </w:rPr>
        <w:t>can also be used for other purposes, for instance a retrospective analysis of subpopulation dynamics in a commercially relevant species. ESBs usually obtain their resources by systematic samplings.</w:t>
      </w:r>
    </w:p>
    <w:p w14:paraId="3AD7B5F5" w14:textId="77777777" w:rsidR="00AA0404" w:rsidRPr="00CD35B2" w:rsidRDefault="00AA0404" w:rsidP="00895566">
      <w:pPr>
        <w:pStyle w:val="ListParagraph"/>
        <w:widowControl w:val="0"/>
        <w:spacing w:after="0"/>
        <w:jc w:val="both"/>
        <w:rPr>
          <w:rFonts w:eastAsia="Calibri" w:cs="Arial"/>
        </w:rPr>
      </w:pPr>
    </w:p>
    <w:p w14:paraId="006C53B8" w14:textId="77777777" w:rsidR="00AA0404" w:rsidRPr="00CD35B2" w:rsidRDefault="00AA0404" w:rsidP="00A52F34">
      <w:pPr>
        <w:pStyle w:val="ListParagraph"/>
        <w:widowControl w:val="0"/>
        <w:numPr>
          <w:ilvl w:val="0"/>
          <w:numId w:val="15"/>
        </w:numPr>
        <w:spacing w:after="0"/>
        <w:jc w:val="both"/>
        <w:rPr>
          <w:rFonts w:eastAsia="Calibri" w:cs="Arial"/>
          <w:u w:val="single"/>
        </w:rPr>
      </w:pPr>
      <w:r w:rsidRPr="00CD35B2">
        <w:rPr>
          <w:rFonts w:eastAsia="Calibri" w:cs="Arial"/>
          <w:u w:val="single"/>
        </w:rPr>
        <w:t>Biological Resource Centres</w:t>
      </w:r>
      <w:r w:rsidR="00B7439F" w:rsidRPr="00CD35B2">
        <w:rPr>
          <w:rFonts w:eastAsia="Calibri" w:cs="Arial"/>
          <w:u w:val="single"/>
        </w:rPr>
        <w:t xml:space="preserve"> (BRCs)</w:t>
      </w:r>
    </w:p>
    <w:p w14:paraId="56D479E8" w14:textId="77777777" w:rsidR="00006DE2" w:rsidRPr="00CD35B2" w:rsidRDefault="00006DE2" w:rsidP="00895566">
      <w:pPr>
        <w:pStyle w:val="ListParagraph"/>
        <w:widowControl w:val="0"/>
        <w:spacing w:after="0"/>
        <w:ind w:left="0"/>
        <w:jc w:val="both"/>
        <w:rPr>
          <w:rFonts w:eastAsia="Calibri" w:cs="Arial"/>
        </w:rPr>
      </w:pPr>
    </w:p>
    <w:p w14:paraId="30559EBD" w14:textId="00F8F281" w:rsidR="00AA0404" w:rsidRPr="00CD35B2" w:rsidRDefault="00B7439F" w:rsidP="003411DF">
      <w:pPr>
        <w:pStyle w:val="ListParagraph"/>
        <w:widowControl w:val="0"/>
        <w:spacing w:after="0"/>
        <w:ind w:left="0"/>
        <w:jc w:val="both"/>
        <w:rPr>
          <w:rFonts w:eastAsia="Calibri" w:cs="Arial"/>
        </w:rPr>
      </w:pPr>
      <w:r w:rsidRPr="00CD35B2">
        <w:rPr>
          <w:rFonts w:eastAsia="Calibri" w:cs="Arial"/>
        </w:rPr>
        <w:t>BRCs have been defined in an OECD workshop as follows: “They consist of service providers and repositories of the living cells, genomes of organism, and information relating to heredity and the functions of biological systems. BRCs contain collections of culturable organisms (e.g. micro-organisms, plant, animal and human cells), replicable parts of these (e.g. genomes, plasmids, viruses, cDNAs), viable but not yet culturable organisms, cells and tissues, as well as databases containing molecular, physiological and structural information relevant to these collections and related bioinformatics</w:t>
      </w:r>
      <w:r w:rsidR="00954670" w:rsidRPr="00CD35B2">
        <w:rPr>
          <w:rFonts w:eastAsia="Calibri" w:cs="Arial"/>
        </w:rPr>
        <w:t>.”</w:t>
      </w:r>
      <w:r w:rsidRPr="00CD35B2">
        <w:rPr>
          <w:rStyle w:val="FootnoteReference"/>
          <w:rFonts w:eastAsia="Calibri" w:cs="Arial"/>
        </w:rPr>
        <w:footnoteReference w:id="7"/>
      </w:r>
      <w:r w:rsidR="00954670" w:rsidRPr="00CD35B2">
        <w:rPr>
          <w:rFonts w:eastAsia="Calibri" w:cs="Arial"/>
        </w:rPr>
        <w:t>.</w:t>
      </w:r>
      <w:r w:rsidRPr="00CD35B2">
        <w:rPr>
          <w:rFonts w:eastAsia="Calibri" w:cs="Arial"/>
        </w:rPr>
        <w:t xml:space="preserve"> </w:t>
      </w:r>
      <w:r w:rsidR="00A95FA9" w:rsidRPr="00CD35B2">
        <w:rPr>
          <w:rFonts w:eastAsia="Calibri" w:cs="Arial"/>
        </w:rPr>
        <w:t xml:space="preserve">BRCs thus include Culture Collections, Genebanks and Biobanks. </w:t>
      </w:r>
      <w:r w:rsidRPr="00CD35B2">
        <w:rPr>
          <w:rFonts w:eastAsia="Calibri" w:cs="Arial"/>
        </w:rPr>
        <w:t xml:space="preserve">BRCs supply to many actors, and include patent depositories. </w:t>
      </w:r>
      <w:r w:rsidR="003411DF" w:rsidRPr="00CD35B2">
        <w:rPr>
          <w:rFonts w:eastAsia="Calibri" w:cs="Arial"/>
        </w:rPr>
        <w:t>The concept of BRC also applies to the preservation of environmental samples such as soil samples, since these samples include biological material (bacteria, mycorrhiza, microfauna) which are not easily defined taxon</w:t>
      </w:r>
      <w:r w:rsidR="00A04B88" w:rsidRPr="00CD35B2">
        <w:rPr>
          <w:rFonts w:eastAsia="Calibri" w:cs="Arial"/>
        </w:rPr>
        <w:t>omically</w:t>
      </w:r>
      <w:r w:rsidR="003411DF" w:rsidRPr="00CD35B2">
        <w:rPr>
          <w:rFonts w:eastAsia="Calibri" w:cs="Arial"/>
        </w:rPr>
        <w:t xml:space="preserve"> and may not always be culturable, but </w:t>
      </w:r>
      <w:r w:rsidR="00A04B88" w:rsidRPr="00CD35B2">
        <w:rPr>
          <w:rFonts w:eastAsia="Calibri" w:cs="Arial"/>
        </w:rPr>
        <w:t>ma</w:t>
      </w:r>
      <w:r w:rsidR="003411DF" w:rsidRPr="00CD35B2">
        <w:rPr>
          <w:rFonts w:eastAsia="Calibri" w:cs="Arial"/>
        </w:rPr>
        <w:t>y represent a critical resource for agriculture.</w:t>
      </w:r>
    </w:p>
    <w:p w14:paraId="5FB7755A" w14:textId="77777777" w:rsidR="00E11B37" w:rsidRPr="00CD35B2" w:rsidRDefault="00E11B37" w:rsidP="00895566">
      <w:pPr>
        <w:pStyle w:val="ListParagraph"/>
        <w:widowControl w:val="0"/>
        <w:spacing w:after="0"/>
        <w:ind w:left="0"/>
        <w:jc w:val="both"/>
        <w:rPr>
          <w:rFonts w:eastAsia="Calibri" w:cs="Arial"/>
        </w:rPr>
      </w:pPr>
    </w:p>
    <w:p w14:paraId="1C1DDC7B" w14:textId="778F739E" w:rsidR="00C0437F" w:rsidRPr="00CD35B2" w:rsidRDefault="00C0437F" w:rsidP="0094235F">
      <w:pPr>
        <w:pStyle w:val="ListParagraph"/>
        <w:widowControl w:val="0"/>
        <w:spacing w:after="0"/>
        <w:ind w:left="0"/>
        <w:jc w:val="both"/>
        <w:rPr>
          <w:rFonts w:eastAsia="Calibri" w:cs="Arial"/>
        </w:rPr>
      </w:pPr>
      <w:r w:rsidRPr="00CD35B2">
        <w:rPr>
          <w:rFonts w:eastAsia="Calibri" w:cs="Arial"/>
        </w:rPr>
        <w:lastRenderedPageBreak/>
        <w:t>The concept of Biological Resource Centres (BRC) was thought up as early as 1946, at UNESCO, on the set up of the Microbial Resources Centres Network (MIRCEN) programme, aimed at establishing microbial resource centres in developing countries and to strengthen threatened treasure houses of microbial diversity through mutual support within a network. In 1999, the O</w:t>
      </w:r>
      <w:r w:rsidR="006D6BF0" w:rsidRPr="00CD35B2">
        <w:rPr>
          <w:rFonts w:eastAsia="Calibri" w:cs="Arial"/>
        </w:rPr>
        <w:t>ECD</w:t>
      </w:r>
      <w:r w:rsidRPr="00CD35B2">
        <w:rPr>
          <w:rFonts w:eastAsia="Calibri" w:cs="Arial"/>
        </w:rPr>
        <w:t xml:space="preserve"> Working Group on BRC initiated the development of the concept into the 21st century, pointing out the crucial roles of BRCs for human life and the biosphere, underlining the necessity to provide adequate support to enable the BRCs to meet the increasing challenges of biodiversity</w:t>
      </w:r>
      <w:r w:rsidR="004D5425" w:rsidRPr="00CD35B2">
        <w:rPr>
          <w:rFonts w:eastAsia="Calibri" w:cs="Arial"/>
        </w:rPr>
        <w:t xml:space="preserve"> management</w:t>
      </w:r>
      <w:r w:rsidRPr="00CD35B2">
        <w:rPr>
          <w:rFonts w:eastAsia="Calibri" w:cs="Arial"/>
        </w:rPr>
        <w:t xml:space="preserve"> and genomics. While the emphasis was previously put on the biological resources conserved in specialized facilities, at present a BRC is conceived as a functional unit having all the necessary</w:t>
      </w:r>
      <w:r w:rsidR="00B11065" w:rsidRPr="00CD35B2">
        <w:rPr>
          <w:rFonts w:eastAsia="Calibri" w:cs="Arial"/>
        </w:rPr>
        <w:t xml:space="preserve"> </w:t>
      </w:r>
      <w:r w:rsidR="004D5425" w:rsidRPr="00CD35B2">
        <w:rPr>
          <w:rFonts w:eastAsia="Calibri" w:cs="Arial"/>
        </w:rPr>
        <w:t>facilities</w:t>
      </w:r>
      <w:r w:rsidRPr="00CD35B2">
        <w:rPr>
          <w:rFonts w:eastAsia="Calibri" w:cs="Arial"/>
        </w:rPr>
        <w:t xml:space="preserve"> to study, preserve</w:t>
      </w:r>
      <w:r w:rsidR="004A20AE" w:rsidRPr="00CD35B2">
        <w:rPr>
          <w:rFonts w:eastAsia="Calibri" w:cs="Arial"/>
        </w:rPr>
        <w:t>,</w:t>
      </w:r>
      <w:r w:rsidRPr="00CD35B2">
        <w:rPr>
          <w:rFonts w:eastAsia="Calibri" w:cs="Arial"/>
        </w:rPr>
        <w:t xml:space="preserve"> use </w:t>
      </w:r>
      <w:r w:rsidR="004A20AE" w:rsidRPr="00CD35B2">
        <w:rPr>
          <w:rFonts w:eastAsia="Calibri" w:cs="Arial"/>
        </w:rPr>
        <w:t xml:space="preserve">and develop (by creating new model organisms) </w:t>
      </w:r>
      <w:r w:rsidRPr="00CD35B2">
        <w:rPr>
          <w:rFonts w:eastAsia="Calibri" w:cs="Arial"/>
        </w:rPr>
        <w:t>biological diversity</w:t>
      </w:r>
      <w:r w:rsidR="0094235F" w:rsidRPr="00CD35B2">
        <w:rPr>
          <w:rFonts w:eastAsia="Calibri" w:cs="Arial"/>
        </w:rPr>
        <w:t>, including research activities aimed at improving preservation procedures. BRCs are now considered as a category of research infrastructures.</w:t>
      </w:r>
    </w:p>
    <w:p w14:paraId="40A02BE8" w14:textId="77777777" w:rsidR="00E65631" w:rsidRPr="00CD35B2" w:rsidRDefault="00E65631" w:rsidP="00895566">
      <w:pPr>
        <w:pStyle w:val="ListParagraph"/>
        <w:widowControl w:val="0"/>
        <w:spacing w:after="0"/>
        <w:ind w:left="0"/>
        <w:jc w:val="both"/>
        <w:rPr>
          <w:rFonts w:eastAsia="Calibri" w:cs="Arial"/>
        </w:rPr>
      </w:pPr>
    </w:p>
    <w:p w14:paraId="5BC13939" w14:textId="77777777" w:rsidR="00AA0404" w:rsidRPr="00CD35B2" w:rsidRDefault="00AA0404" w:rsidP="00A52F34">
      <w:pPr>
        <w:pStyle w:val="ListParagraph"/>
        <w:widowControl w:val="0"/>
        <w:numPr>
          <w:ilvl w:val="0"/>
          <w:numId w:val="15"/>
        </w:numPr>
        <w:spacing w:after="0"/>
        <w:jc w:val="both"/>
        <w:rPr>
          <w:rFonts w:eastAsia="Calibri" w:cs="Arial"/>
          <w:u w:val="single"/>
        </w:rPr>
      </w:pPr>
      <w:r w:rsidRPr="00CD35B2">
        <w:rPr>
          <w:rFonts w:eastAsia="Calibri" w:cs="Arial"/>
          <w:u w:val="single"/>
        </w:rPr>
        <w:t>Botanic gardens and other living plant collections</w:t>
      </w:r>
    </w:p>
    <w:p w14:paraId="1EBD26A9" w14:textId="77777777" w:rsidR="00006DE2" w:rsidRPr="00CD35B2" w:rsidRDefault="00006DE2" w:rsidP="00895566">
      <w:pPr>
        <w:widowControl w:val="0"/>
        <w:spacing w:after="0"/>
        <w:contextualSpacing/>
        <w:jc w:val="both"/>
        <w:rPr>
          <w:rFonts w:eastAsia="Calibri" w:cs="Arial"/>
        </w:rPr>
      </w:pPr>
    </w:p>
    <w:p w14:paraId="5980EAE6" w14:textId="46CF9EA4" w:rsidR="00BB2474" w:rsidRPr="00CD35B2" w:rsidRDefault="00836794" w:rsidP="00F16A3B">
      <w:pPr>
        <w:widowControl w:val="0"/>
        <w:spacing w:after="0"/>
        <w:contextualSpacing/>
        <w:jc w:val="both"/>
        <w:rPr>
          <w:rFonts w:eastAsia="Calibri" w:cs="Arial"/>
        </w:rPr>
      </w:pPr>
      <w:r w:rsidRPr="00CD35B2">
        <w:rPr>
          <w:rFonts w:eastAsia="Calibri" w:cs="Arial"/>
        </w:rPr>
        <w:t>While botanic gardens typically include collections</w:t>
      </w:r>
      <w:r w:rsidR="0015355D" w:rsidRPr="00CD35B2">
        <w:rPr>
          <w:rFonts w:eastAsia="Calibri" w:cs="Arial"/>
        </w:rPr>
        <w:t xml:space="preserve"> of living plants</w:t>
      </w:r>
      <w:r w:rsidRPr="00CD35B2">
        <w:rPr>
          <w:rFonts w:eastAsia="Calibri" w:cs="Arial"/>
        </w:rPr>
        <w:t xml:space="preserve">, they may also hold </w:t>
      </w:r>
      <w:r w:rsidR="0015355D" w:rsidRPr="00CD35B2">
        <w:rPr>
          <w:rFonts w:eastAsia="Calibri" w:cs="Arial"/>
        </w:rPr>
        <w:t>collections of seeds and collections of preserved plant samples,</w:t>
      </w:r>
      <w:r w:rsidRPr="00CD35B2">
        <w:rPr>
          <w:rFonts w:eastAsia="Calibri" w:cs="Arial"/>
        </w:rPr>
        <w:t xml:space="preserve"> </w:t>
      </w:r>
      <w:r w:rsidR="0015355D" w:rsidRPr="00CD35B2">
        <w:rPr>
          <w:rFonts w:eastAsia="Calibri" w:cs="Arial"/>
        </w:rPr>
        <w:t>such as</w:t>
      </w:r>
      <w:r w:rsidRPr="00CD35B2">
        <w:rPr>
          <w:rFonts w:eastAsia="Calibri" w:cs="Arial"/>
        </w:rPr>
        <w:t xml:space="preserve"> herbaria (with dry material of plants,</w:t>
      </w:r>
      <w:r w:rsidRPr="00CD35B2">
        <w:t xml:space="preserve"> </w:t>
      </w:r>
      <w:r w:rsidRPr="00CD35B2">
        <w:rPr>
          <w:spacing w:val="-1"/>
        </w:rPr>
        <w:t>lichen and</w:t>
      </w:r>
      <w:r w:rsidRPr="00CD35B2">
        <w:rPr>
          <w:spacing w:val="-3"/>
        </w:rPr>
        <w:t xml:space="preserve"> </w:t>
      </w:r>
      <w:r w:rsidRPr="00CD35B2">
        <w:rPr>
          <w:spacing w:val="-1"/>
        </w:rPr>
        <w:t>fungi)</w:t>
      </w:r>
      <w:r w:rsidRPr="00CD35B2">
        <w:t>,</w:t>
      </w:r>
      <w:r w:rsidRPr="00CD35B2">
        <w:rPr>
          <w:spacing w:val="-3"/>
        </w:rPr>
        <w:t xml:space="preserve"> </w:t>
      </w:r>
      <w:r w:rsidRPr="00CD35B2">
        <w:rPr>
          <w:spacing w:val="-1"/>
        </w:rPr>
        <w:t>alcohol</w:t>
      </w:r>
      <w:r w:rsidRPr="00CD35B2">
        <w:rPr>
          <w:spacing w:val="-2"/>
        </w:rPr>
        <w:t xml:space="preserve"> </w:t>
      </w:r>
      <w:r w:rsidRPr="00CD35B2">
        <w:rPr>
          <w:spacing w:val="-1"/>
        </w:rPr>
        <w:t>collections (e.g.</w:t>
      </w:r>
      <w:r w:rsidRPr="00CD35B2">
        <w:rPr>
          <w:spacing w:val="-4"/>
        </w:rPr>
        <w:t xml:space="preserve"> </w:t>
      </w:r>
      <w:r w:rsidRPr="00CD35B2">
        <w:rPr>
          <w:spacing w:val="-1"/>
        </w:rPr>
        <w:t>for</w:t>
      </w:r>
      <w:r w:rsidRPr="00CD35B2">
        <w:rPr>
          <w:spacing w:val="-5"/>
        </w:rPr>
        <w:t xml:space="preserve"> plants or </w:t>
      </w:r>
      <w:r w:rsidRPr="00CD35B2">
        <w:rPr>
          <w:spacing w:val="-1"/>
        </w:rPr>
        <w:t>algae)</w:t>
      </w:r>
      <w:r w:rsidRPr="00CD35B2">
        <w:rPr>
          <w:spacing w:val="-4"/>
        </w:rPr>
        <w:t xml:space="preserve"> </w:t>
      </w:r>
      <w:r w:rsidRPr="00CD35B2">
        <w:rPr>
          <w:spacing w:val="-1"/>
        </w:rPr>
        <w:t>and</w:t>
      </w:r>
      <w:r w:rsidRPr="00CD35B2">
        <w:rPr>
          <w:spacing w:val="-3"/>
        </w:rPr>
        <w:t xml:space="preserve"> </w:t>
      </w:r>
      <w:r w:rsidRPr="00CD35B2">
        <w:rPr>
          <w:spacing w:val="-1"/>
        </w:rPr>
        <w:t>frozen</w:t>
      </w:r>
      <w:r w:rsidRPr="00CD35B2">
        <w:rPr>
          <w:spacing w:val="-4"/>
        </w:rPr>
        <w:t xml:space="preserve"> </w:t>
      </w:r>
      <w:r w:rsidRPr="00CD35B2">
        <w:rPr>
          <w:spacing w:val="-1"/>
        </w:rPr>
        <w:t>collections</w:t>
      </w:r>
      <w:r w:rsidRPr="00CD35B2">
        <w:rPr>
          <w:rFonts w:eastAsia="Calibri" w:cs="Arial"/>
        </w:rPr>
        <w:t xml:space="preserve">. </w:t>
      </w:r>
      <w:r w:rsidR="00E033A9" w:rsidRPr="00CD35B2">
        <w:rPr>
          <w:rFonts w:eastAsia="Calibri" w:cs="Arial"/>
        </w:rPr>
        <w:t xml:space="preserve">Their collections may also include material </w:t>
      </w:r>
      <w:r w:rsidR="00E033A9" w:rsidRPr="00CD35B2">
        <w:t xml:space="preserve">confiscated by the authorities, e.g. CITES listed species. </w:t>
      </w:r>
      <w:r w:rsidR="00E033A9" w:rsidRPr="00CD35B2">
        <w:rPr>
          <w:rFonts w:eastAsia="Calibri" w:cs="Arial"/>
        </w:rPr>
        <w:t xml:space="preserve">Some botanic gardens may have specialised seed banks, holding seed as part of the network of botanic gardens and of </w:t>
      </w:r>
      <w:r w:rsidR="00E033A9" w:rsidRPr="00CD35B2">
        <w:rPr>
          <w:rFonts w:eastAsia="Calibri" w:cs="Arial"/>
          <w:i/>
        </w:rPr>
        <w:t>ex situ</w:t>
      </w:r>
      <w:r w:rsidR="00E033A9" w:rsidRPr="00CD35B2">
        <w:rPr>
          <w:rFonts w:eastAsia="Calibri" w:cs="Arial"/>
        </w:rPr>
        <w:t xml:space="preserve"> conservation programmes. </w:t>
      </w:r>
      <w:r w:rsidR="00F26FDF" w:rsidRPr="00CD35B2">
        <w:rPr>
          <w:rFonts w:eastAsia="Calibri" w:cs="Arial"/>
        </w:rPr>
        <w:t xml:space="preserve">Botanic gardens are usually open to the public and play a </w:t>
      </w:r>
      <w:r w:rsidR="006A246C" w:rsidRPr="00CD35B2">
        <w:rPr>
          <w:rFonts w:eastAsia="Calibri" w:cs="Arial"/>
        </w:rPr>
        <w:t>major</w:t>
      </w:r>
      <w:r w:rsidR="00F26FDF" w:rsidRPr="00CD35B2">
        <w:rPr>
          <w:rFonts w:eastAsia="Calibri" w:cs="Arial"/>
        </w:rPr>
        <w:t xml:space="preserve"> role in public education and awareness of conservation and biodiversity.</w:t>
      </w:r>
      <w:r w:rsidR="007D7FF5" w:rsidRPr="00CD35B2">
        <w:rPr>
          <w:rFonts w:eastAsia="Calibri" w:cs="Arial"/>
        </w:rPr>
        <w:t xml:space="preserve"> </w:t>
      </w:r>
      <w:r w:rsidR="00F26FDF" w:rsidRPr="00CD35B2">
        <w:rPr>
          <w:rFonts w:eastAsia="Calibri" w:cs="Arial"/>
        </w:rPr>
        <w:t>B</w:t>
      </w:r>
      <w:r w:rsidR="00074086" w:rsidRPr="00CD35B2">
        <w:rPr>
          <w:rFonts w:eastAsia="Calibri" w:cs="Arial"/>
        </w:rPr>
        <w:t>otanic gardens</w:t>
      </w:r>
      <w:r w:rsidR="00F26FDF" w:rsidRPr="00CD35B2">
        <w:rPr>
          <w:rFonts w:eastAsia="Calibri" w:cs="Arial"/>
        </w:rPr>
        <w:t xml:space="preserve"> also focus</w:t>
      </w:r>
      <w:r w:rsidR="00074086" w:rsidRPr="00CD35B2">
        <w:rPr>
          <w:rFonts w:eastAsia="Calibri" w:cs="Arial"/>
        </w:rPr>
        <w:t xml:space="preserve"> </w:t>
      </w:r>
      <w:r w:rsidR="003946BF" w:rsidRPr="00CD35B2">
        <w:rPr>
          <w:rFonts w:eastAsia="Calibri" w:cs="Arial"/>
        </w:rPr>
        <w:t xml:space="preserve">on </w:t>
      </w:r>
      <w:r w:rsidR="00074086" w:rsidRPr="00CD35B2">
        <w:rPr>
          <w:rFonts w:eastAsia="Calibri" w:cs="Arial"/>
        </w:rPr>
        <w:t xml:space="preserve">the collection, documentation and exchange with other collection holders of plant genetic resources. Botanic gardens </w:t>
      </w:r>
      <w:r w:rsidR="00BC69B3" w:rsidRPr="00CD35B2">
        <w:rPr>
          <w:rFonts w:eastAsia="Calibri" w:cs="Arial"/>
        </w:rPr>
        <w:t>often</w:t>
      </w:r>
      <w:r w:rsidR="00074086" w:rsidRPr="00CD35B2">
        <w:rPr>
          <w:rFonts w:eastAsia="Calibri" w:cs="Arial"/>
        </w:rPr>
        <w:t xml:space="preserve"> carry out scientific research, either on their own or in collaboration with </w:t>
      </w:r>
      <w:r w:rsidR="00F16A3B" w:rsidRPr="00CD35B2">
        <w:rPr>
          <w:rFonts w:eastAsia="Calibri" w:cs="Arial"/>
        </w:rPr>
        <w:t xml:space="preserve">universities or </w:t>
      </w:r>
      <w:r w:rsidR="00074086" w:rsidRPr="00CD35B2">
        <w:rPr>
          <w:rFonts w:eastAsia="Calibri" w:cs="Arial"/>
        </w:rPr>
        <w:t>external parties.</w:t>
      </w:r>
      <w:r w:rsidR="00DF2D8F" w:rsidRPr="00CD35B2">
        <w:rPr>
          <w:rFonts w:eastAsia="Calibri" w:cs="Arial"/>
        </w:rPr>
        <w:t xml:space="preserve"> Material is distributed mainly to other botanic gardens, for the purpose of education and nature conservation.</w:t>
      </w:r>
      <w:r w:rsidR="008740E1" w:rsidRPr="00CD35B2">
        <w:rPr>
          <w:rFonts w:eastAsia="Calibri" w:cs="Arial"/>
        </w:rPr>
        <w:t xml:space="preserve"> </w:t>
      </w:r>
      <w:r w:rsidR="00CF68B4" w:rsidRPr="00CD35B2">
        <w:rPr>
          <w:rFonts w:eastAsia="Calibri" w:cs="Arial"/>
        </w:rPr>
        <w:t>Furthermore, botanic gardens provide genetic resources to universities and other research institutes for basic and/or applied research.</w:t>
      </w:r>
      <w:r w:rsidR="00F16A3B" w:rsidRPr="00CD35B2">
        <w:rPr>
          <w:rFonts w:eastAsia="Calibri" w:cs="Arial"/>
        </w:rPr>
        <w:t xml:space="preserve"> Botanic Gardens also act as repositories for national authorities or governmental agencies, identifying and storing confiscated plants supplied by police, customs and quarantine authorities.</w:t>
      </w:r>
    </w:p>
    <w:p w14:paraId="41C05AA9" w14:textId="77777777" w:rsidR="00E033A9" w:rsidRPr="00CD35B2" w:rsidRDefault="00E033A9" w:rsidP="00F16A3B">
      <w:pPr>
        <w:widowControl w:val="0"/>
        <w:spacing w:after="0"/>
        <w:contextualSpacing/>
        <w:jc w:val="both"/>
        <w:rPr>
          <w:rFonts w:eastAsia="Calibri" w:cs="Arial"/>
        </w:rPr>
      </w:pPr>
    </w:p>
    <w:p w14:paraId="6D70B791" w14:textId="2605CFBF" w:rsidR="00074086" w:rsidRPr="00CD35B2" w:rsidRDefault="00C75783" w:rsidP="00895566">
      <w:pPr>
        <w:widowControl w:val="0"/>
        <w:spacing w:after="0"/>
        <w:contextualSpacing/>
        <w:jc w:val="both"/>
        <w:rPr>
          <w:rFonts w:eastAsia="Calibri" w:cs="Arial"/>
        </w:rPr>
      </w:pPr>
      <w:r w:rsidRPr="00CD35B2">
        <w:rPr>
          <w:rFonts w:eastAsia="Calibri" w:cs="Arial"/>
        </w:rPr>
        <w:t xml:space="preserve">Orchards, cultivated fields and experimental forest stands maintained by research institutions </w:t>
      </w:r>
      <w:r w:rsidR="00E908B9" w:rsidRPr="00CD35B2">
        <w:rPr>
          <w:rFonts w:eastAsia="Calibri" w:cs="Arial"/>
        </w:rPr>
        <w:t>may</w:t>
      </w:r>
      <w:r w:rsidRPr="00CD35B2">
        <w:rPr>
          <w:rFonts w:eastAsia="Calibri" w:cs="Arial"/>
        </w:rPr>
        <w:t xml:space="preserve"> also </w:t>
      </w:r>
      <w:r w:rsidR="00E908B9" w:rsidRPr="00CD35B2">
        <w:rPr>
          <w:rFonts w:eastAsia="Calibri" w:cs="Arial"/>
        </w:rPr>
        <w:t xml:space="preserve">be </w:t>
      </w:r>
      <w:r w:rsidRPr="00CD35B2">
        <w:rPr>
          <w:rFonts w:eastAsia="Calibri" w:cs="Arial"/>
        </w:rPr>
        <w:t xml:space="preserve">used for the preservation and the distribution of genetic resources. </w:t>
      </w:r>
      <w:r w:rsidR="007A54AF" w:rsidRPr="00CD35B2">
        <w:rPr>
          <w:rFonts w:eastAsia="Calibri" w:cs="Arial"/>
        </w:rPr>
        <w:t>Field c</w:t>
      </w:r>
      <w:r w:rsidR="00F71A7B" w:rsidRPr="00CD35B2">
        <w:t xml:space="preserve">ollections </w:t>
      </w:r>
      <w:r w:rsidR="007A54AF" w:rsidRPr="00CD35B2">
        <w:t>(</w:t>
      </w:r>
      <w:r w:rsidR="007A54AF" w:rsidRPr="00CD35B2">
        <w:rPr>
          <w:i/>
        </w:rPr>
        <w:t>in situ</w:t>
      </w:r>
      <w:r w:rsidR="007A54AF" w:rsidRPr="00CD35B2">
        <w:t xml:space="preserve"> or on-farm) </w:t>
      </w:r>
      <w:r w:rsidR="00F71A7B" w:rsidRPr="00CD35B2">
        <w:t xml:space="preserve">may be held </w:t>
      </w:r>
      <w:r w:rsidR="007A54AF" w:rsidRPr="00CD35B2">
        <w:t>by institutes, NGOs, networks (formal or informal) or individuals</w:t>
      </w:r>
      <w:r w:rsidR="00F71A7B" w:rsidRPr="00CD35B2">
        <w:t xml:space="preserve">. Examples of these collections are cultivated orchards, fields to maintain rare genotypes, managed forest stands, and </w:t>
      </w:r>
      <w:r w:rsidR="007901F4" w:rsidRPr="00CD35B2">
        <w:t>animal herds</w:t>
      </w:r>
      <w:r w:rsidR="00F71A7B" w:rsidRPr="00CD35B2">
        <w:t xml:space="preserve"> with rare genotypes.</w:t>
      </w:r>
      <w:r w:rsidR="007A54AF" w:rsidRPr="00CD35B2">
        <w:t xml:space="preserve"> </w:t>
      </w:r>
      <w:r w:rsidR="00F05F8A" w:rsidRPr="00CD35B2">
        <w:rPr>
          <w:rFonts w:eastAsia="Calibri" w:cs="Arial"/>
        </w:rPr>
        <w:t xml:space="preserve">Provenance trials </w:t>
      </w:r>
      <w:r w:rsidR="00EF6633" w:rsidRPr="00CD35B2">
        <w:rPr>
          <w:rFonts w:eastAsia="Calibri" w:cs="Arial"/>
        </w:rPr>
        <w:t xml:space="preserve">(trials of different tree populations of the same species, to observe their performance under different environmental conditions) </w:t>
      </w:r>
      <w:r w:rsidR="00F05F8A" w:rsidRPr="00CD35B2">
        <w:rPr>
          <w:rFonts w:eastAsia="Calibri" w:cs="Arial"/>
        </w:rPr>
        <w:t>are not considered plant collections</w:t>
      </w:r>
      <w:r w:rsidR="00F92631" w:rsidRPr="00CD35B2">
        <w:rPr>
          <w:rFonts w:eastAsia="Calibri" w:cs="Arial"/>
        </w:rPr>
        <w:t xml:space="preserve">, </w:t>
      </w:r>
      <w:r w:rsidR="00962BBC" w:rsidRPr="00CD35B2">
        <w:rPr>
          <w:rFonts w:eastAsia="Calibri" w:cs="Arial"/>
        </w:rPr>
        <w:t>and</w:t>
      </w:r>
      <w:r w:rsidR="00F92631" w:rsidRPr="00CD35B2">
        <w:rPr>
          <w:rFonts w:eastAsia="Calibri" w:cs="Arial"/>
        </w:rPr>
        <w:t xml:space="preserve"> are dealt with in </w:t>
      </w:r>
      <w:r w:rsidR="00CA3362" w:rsidRPr="00CD35B2">
        <w:rPr>
          <w:rFonts w:eastAsia="Calibri" w:cs="Arial"/>
        </w:rPr>
        <w:t>the guidance</w:t>
      </w:r>
      <w:r w:rsidR="00F92631" w:rsidRPr="00CD35B2">
        <w:rPr>
          <w:rFonts w:eastAsia="Calibri" w:cs="Arial"/>
        </w:rPr>
        <w:t xml:space="preserve"> document</w:t>
      </w:r>
      <w:r w:rsidR="00CA3362" w:rsidRPr="00CD35B2">
        <w:rPr>
          <w:rFonts w:eastAsia="Calibri" w:cs="Arial"/>
        </w:rPr>
        <w:t xml:space="preserve"> for the Plant Breeding sector</w:t>
      </w:r>
      <w:r w:rsidR="00F05F8A" w:rsidRPr="00CD35B2">
        <w:rPr>
          <w:rFonts w:eastAsia="Calibri" w:cs="Arial"/>
        </w:rPr>
        <w:t>.</w:t>
      </w:r>
      <w:r w:rsidR="00BB2474" w:rsidRPr="00CD35B2">
        <w:rPr>
          <w:rFonts w:eastAsia="Calibri" w:cs="Arial"/>
        </w:rPr>
        <w:t xml:space="preserve"> Dynamic genetic conservation units, </w:t>
      </w:r>
      <w:r w:rsidR="005C2526" w:rsidRPr="00CD35B2">
        <w:rPr>
          <w:rFonts w:eastAsia="Calibri" w:cs="Arial"/>
        </w:rPr>
        <w:t>such as</w:t>
      </w:r>
      <w:r w:rsidR="00BB2474" w:rsidRPr="00CD35B2">
        <w:rPr>
          <w:rFonts w:eastAsia="Calibri" w:cs="Arial"/>
        </w:rPr>
        <w:t xml:space="preserve"> forest stands or areas located in forests managed for multiple use or </w:t>
      </w:r>
      <w:r w:rsidR="00962BBC" w:rsidRPr="00CD35B2">
        <w:rPr>
          <w:rFonts w:eastAsia="Calibri" w:cs="Arial"/>
        </w:rPr>
        <w:t xml:space="preserve">in </w:t>
      </w:r>
      <w:r w:rsidR="00BB2474" w:rsidRPr="00CD35B2">
        <w:rPr>
          <w:rFonts w:eastAsia="Calibri" w:cs="Arial"/>
        </w:rPr>
        <w:t xml:space="preserve">protected areas, that have been established and maintained to conserve genetic diversity of European forest </w:t>
      </w:r>
      <w:r w:rsidR="00962BBC" w:rsidRPr="00CD35B2">
        <w:rPr>
          <w:rFonts w:eastAsia="Calibri" w:cs="Arial"/>
        </w:rPr>
        <w:t xml:space="preserve">tree and shrub </w:t>
      </w:r>
      <w:r w:rsidR="00BB2474" w:rsidRPr="00CD35B2">
        <w:rPr>
          <w:rFonts w:eastAsia="Calibri" w:cs="Arial"/>
        </w:rPr>
        <w:t>species in their natural habitat, are not considered collections either, just as natural reserves and parks.</w:t>
      </w:r>
      <w:r w:rsidR="005C2526" w:rsidRPr="00CD35B2">
        <w:rPr>
          <w:rFonts w:eastAsia="Calibri" w:cs="Arial"/>
        </w:rPr>
        <w:t xml:space="preserve"> </w:t>
      </w:r>
    </w:p>
    <w:p w14:paraId="183F283E" w14:textId="77777777" w:rsidR="00AA0404" w:rsidRPr="00CD35B2" w:rsidRDefault="00AA0404" w:rsidP="00895566">
      <w:pPr>
        <w:widowControl w:val="0"/>
        <w:spacing w:after="0"/>
        <w:contextualSpacing/>
        <w:jc w:val="both"/>
        <w:rPr>
          <w:rFonts w:eastAsia="Calibri" w:cs="Arial"/>
        </w:rPr>
      </w:pPr>
    </w:p>
    <w:p w14:paraId="49F7A206" w14:textId="47FFA7E1" w:rsidR="00AA0404" w:rsidRPr="00CD35B2" w:rsidRDefault="00AA0404" w:rsidP="00A52F34">
      <w:pPr>
        <w:pStyle w:val="ListParagraph"/>
        <w:widowControl w:val="0"/>
        <w:numPr>
          <w:ilvl w:val="0"/>
          <w:numId w:val="15"/>
        </w:numPr>
        <w:spacing w:after="0"/>
        <w:jc w:val="both"/>
        <w:rPr>
          <w:rFonts w:eastAsia="Calibri" w:cs="Arial"/>
          <w:u w:val="single"/>
        </w:rPr>
      </w:pPr>
      <w:r w:rsidRPr="00CD35B2">
        <w:rPr>
          <w:rFonts w:eastAsia="Calibri" w:cs="Arial"/>
          <w:u w:val="single"/>
        </w:rPr>
        <w:t>Zoos</w:t>
      </w:r>
      <w:r w:rsidR="007561E3" w:rsidRPr="00CD35B2">
        <w:rPr>
          <w:rFonts w:eastAsia="Calibri" w:cs="Arial"/>
          <w:u w:val="single"/>
        </w:rPr>
        <w:t>,</w:t>
      </w:r>
      <w:r w:rsidRPr="00CD35B2">
        <w:rPr>
          <w:rFonts w:eastAsia="Calibri" w:cs="Arial"/>
          <w:u w:val="single"/>
        </w:rPr>
        <w:t xml:space="preserve"> aquaria</w:t>
      </w:r>
      <w:r w:rsidR="007561E3" w:rsidRPr="00CD35B2">
        <w:rPr>
          <w:rFonts w:eastAsia="Calibri" w:cs="Arial"/>
          <w:u w:val="single"/>
        </w:rPr>
        <w:t xml:space="preserve"> and </w:t>
      </w:r>
      <w:r w:rsidR="00095117" w:rsidRPr="00CD35B2">
        <w:rPr>
          <w:rFonts w:eastAsia="Calibri" w:cs="Arial"/>
          <w:u w:val="single"/>
        </w:rPr>
        <w:t>other living animal collections</w:t>
      </w:r>
    </w:p>
    <w:p w14:paraId="3C0F8F4E" w14:textId="77777777" w:rsidR="00006DE2" w:rsidRPr="00CD35B2" w:rsidRDefault="00006DE2" w:rsidP="00895566">
      <w:pPr>
        <w:widowControl w:val="0"/>
        <w:spacing w:after="0"/>
        <w:contextualSpacing/>
        <w:jc w:val="both"/>
        <w:rPr>
          <w:rFonts w:eastAsia="Calibri" w:cs="Arial"/>
        </w:rPr>
      </w:pPr>
    </w:p>
    <w:p w14:paraId="3BF975FB" w14:textId="450B9AC1" w:rsidR="00DB0B35" w:rsidRPr="00CD35B2" w:rsidRDefault="00DB0B35" w:rsidP="00895566">
      <w:pPr>
        <w:widowControl w:val="0"/>
        <w:spacing w:after="0"/>
        <w:contextualSpacing/>
        <w:jc w:val="both"/>
        <w:rPr>
          <w:rFonts w:eastAsia="Calibri" w:cs="Arial"/>
        </w:rPr>
      </w:pPr>
      <w:r w:rsidRPr="00CD35B2">
        <w:rPr>
          <w:rFonts w:eastAsia="Calibri" w:cs="Arial"/>
        </w:rPr>
        <w:t>The main aims of zoos and aquari</w:t>
      </w:r>
      <w:r w:rsidR="00C21664" w:rsidRPr="00CD35B2">
        <w:rPr>
          <w:rFonts w:eastAsia="Calibri" w:cs="Arial"/>
        </w:rPr>
        <w:t>a</w:t>
      </w:r>
      <w:r w:rsidRPr="00CD35B2">
        <w:rPr>
          <w:rFonts w:eastAsia="Calibri" w:cs="Arial"/>
        </w:rPr>
        <w:t xml:space="preserve"> are </w:t>
      </w:r>
      <w:r w:rsidRPr="00CD35B2">
        <w:rPr>
          <w:rFonts w:eastAsia="Calibri" w:cs="Arial"/>
          <w:i/>
        </w:rPr>
        <w:t>in situ</w:t>
      </w:r>
      <w:r w:rsidRPr="00CD35B2">
        <w:rPr>
          <w:rFonts w:eastAsia="Calibri" w:cs="Arial"/>
        </w:rPr>
        <w:t xml:space="preserve"> and </w:t>
      </w:r>
      <w:r w:rsidRPr="00CD35B2">
        <w:rPr>
          <w:rFonts w:eastAsia="Calibri" w:cs="Arial"/>
          <w:i/>
        </w:rPr>
        <w:t>ex situ</w:t>
      </w:r>
      <w:r w:rsidRPr="00CD35B2">
        <w:rPr>
          <w:rFonts w:eastAsia="Calibri" w:cs="Arial"/>
        </w:rPr>
        <w:t xml:space="preserve"> </w:t>
      </w:r>
      <w:r w:rsidR="0089736B" w:rsidRPr="00CD35B2">
        <w:rPr>
          <w:rFonts w:eastAsia="Calibri" w:cs="Arial"/>
          <w:i/>
        </w:rPr>
        <w:t>in vivo</w:t>
      </w:r>
      <w:r w:rsidR="0089736B" w:rsidRPr="00CD35B2">
        <w:rPr>
          <w:rFonts w:eastAsia="Calibri" w:cs="Arial"/>
        </w:rPr>
        <w:t xml:space="preserve"> </w:t>
      </w:r>
      <w:r w:rsidRPr="00CD35B2">
        <w:rPr>
          <w:rFonts w:eastAsia="Calibri" w:cs="Arial"/>
        </w:rPr>
        <w:t>biodiversity conservation, education and research. Zoos and aquari</w:t>
      </w:r>
      <w:r w:rsidR="00C21664" w:rsidRPr="00CD35B2">
        <w:rPr>
          <w:rFonts w:eastAsia="Calibri" w:cs="Arial"/>
        </w:rPr>
        <w:t>a</w:t>
      </w:r>
      <w:r w:rsidRPr="00CD35B2">
        <w:rPr>
          <w:rFonts w:eastAsia="Calibri" w:cs="Arial"/>
        </w:rPr>
        <w:t xml:space="preserve"> predominantly maintain a variety of living animal species</w:t>
      </w:r>
      <w:r w:rsidR="0089736B" w:rsidRPr="00CD35B2">
        <w:rPr>
          <w:rFonts w:eastAsia="Calibri" w:cs="Arial"/>
        </w:rPr>
        <w:t xml:space="preserve"> in </w:t>
      </w:r>
      <w:r w:rsidR="0089736B" w:rsidRPr="00CD35B2">
        <w:rPr>
          <w:rFonts w:eastAsia="Calibri" w:cs="Arial"/>
          <w:i/>
        </w:rPr>
        <w:t>ex situ</w:t>
      </w:r>
      <w:r w:rsidR="0089736B" w:rsidRPr="00CD35B2">
        <w:rPr>
          <w:rFonts w:eastAsia="Calibri" w:cs="Arial"/>
        </w:rPr>
        <w:t xml:space="preserve"> </w:t>
      </w:r>
      <w:r w:rsidR="0089736B" w:rsidRPr="00CD35B2">
        <w:rPr>
          <w:rFonts w:eastAsia="Calibri" w:cs="Arial"/>
        </w:rPr>
        <w:lastRenderedPageBreak/>
        <w:t>conditions</w:t>
      </w:r>
      <w:r w:rsidRPr="00CD35B2">
        <w:rPr>
          <w:rFonts w:eastAsia="Calibri" w:cs="Arial"/>
        </w:rPr>
        <w:t xml:space="preserve">. In addition, zoos </w:t>
      </w:r>
      <w:r w:rsidR="00F16A3B" w:rsidRPr="00CD35B2">
        <w:rPr>
          <w:rFonts w:eastAsia="Calibri" w:cs="Arial"/>
        </w:rPr>
        <w:t xml:space="preserve">may </w:t>
      </w:r>
      <w:r w:rsidRPr="00CD35B2">
        <w:rPr>
          <w:rFonts w:eastAsia="Calibri" w:cs="Arial"/>
        </w:rPr>
        <w:t>also maintain plant collection</w:t>
      </w:r>
      <w:r w:rsidR="00F16A3B" w:rsidRPr="00CD35B2">
        <w:rPr>
          <w:rFonts w:eastAsia="Calibri" w:cs="Arial"/>
        </w:rPr>
        <w:t>s</w:t>
      </w:r>
      <w:r w:rsidRPr="00CD35B2">
        <w:rPr>
          <w:rFonts w:eastAsia="Calibri" w:cs="Arial"/>
        </w:rPr>
        <w:t>. Zoos and aquari</w:t>
      </w:r>
      <w:r w:rsidR="00C21664" w:rsidRPr="00CD35B2">
        <w:rPr>
          <w:rFonts w:eastAsia="Calibri" w:cs="Arial"/>
        </w:rPr>
        <w:t>a</w:t>
      </w:r>
      <w:r w:rsidRPr="00CD35B2">
        <w:rPr>
          <w:rFonts w:eastAsia="Calibri" w:cs="Arial"/>
        </w:rPr>
        <w:t xml:space="preserve"> might also collect and bank genetic material (tissue, blood, serum, gametes). </w:t>
      </w:r>
    </w:p>
    <w:p w14:paraId="6C30056F" w14:textId="77777777" w:rsidR="00DB0B35" w:rsidRPr="00CD35B2" w:rsidRDefault="00DB0B35" w:rsidP="00895566">
      <w:pPr>
        <w:widowControl w:val="0"/>
        <w:spacing w:after="0"/>
        <w:contextualSpacing/>
        <w:jc w:val="both"/>
        <w:rPr>
          <w:rFonts w:eastAsia="Calibri" w:cs="Arial"/>
        </w:rPr>
      </w:pPr>
    </w:p>
    <w:p w14:paraId="094D58B5" w14:textId="5A2A74A5" w:rsidR="00EB32BD" w:rsidRPr="00CD35B2" w:rsidRDefault="00DB0B35" w:rsidP="00895566">
      <w:pPr>
        <w:widowControl w:val="0"/>
        <w:spacing w:after="0"/>
        <w:contextualSpacing/>
        <w:jc w:val="both"/>
        <w:rPr>
          <w:rFonts w:eastAsia="Calibri" w:cs="Arial"/>
        </w:rPr>
      </w:pPr>
      <w:r w:rsidRPr="00CD35B2">
        <w:rPr>
          <w:rFonts w:eastAsia="Calibri" w:cs="Arial"/>
        </w:rPr>
        <w:t xml:space="preserve">Population management is often organised cross-institutional in population management </w:t>
      </w:r>
      <w:r w:rsidR="001C5D1F" w:rsidRPr="00CD35B2">
        <w:rPr>
          <w:rFonts w:eastAsia="Calibri" w:cs="Arial"/>
        </w:rPr>
        <w:t xml:space="preserve">(breeding) </w:t>
      </w:r>
      <w:r w:rsidRPr="00CD35B2">
        <w:rPr>
          <w:rFonts w:eastAsia="Calibri" w:cs="Arial"/>
        </w:rPr>
        <w:t>programmes run under the auspices of the European Association of Zoos and Aquaria (EAZA), the so</w:t>
      </w:r>
      <w:r w:rsidR="00EA7388" w:rsidRPr="00CD35B2">
        <w:rPr>
          <w:rFonts w:eastAsia="Calibri" w:cs="Arial"/>
        </w:rPr>
        <w:t>-</w:t>
      </w:r>
      <w:r w:rsidRPr="00CD35B2">
        <w:rPr>
          <w:rFonts w:eastAsia="Calibri" w:cs="Arial"/>
        </w:rPr>
        <w:t>called EAZA Ex</w:t>
      </w:r>
      <w:r w:rsidR="002C0592" w:rsidRPr="00CD35B2">
        <w:rPr>
          <w:rFonts w:eastAsia="Calibri" w:cs="Arial"/>
        </w:rPr>
        <w:t xml:space="preserve"> </w:t>
      </w:r>
      <w:r w:rsidRPr="00CD35B2">
        <w:rPr>
          <w:rFonts w:eastAsia="Calibri" w:cs="Arial"/>
        </w:rPr>
        <w:t>situ Programmes (EEPs</w:t>
      </w:r>
      <w:r w:rsidR="0012132F" w:rsidRPr="00CD35B2">
        <w:rPr>
          <w:rFonts w:eastAsia="Calibri" w:cs="Arial"/>
        </w:rPr>
        <w:t xml:space="preserve">). </w:t>
      </w:r>
      <w:r w:rsidR="00CD3789" w:rsidRPr="00CD35B2">
        <w:rPr>
          <w:rFonts w:eastAsia="Calibri" w:cs="Arial"/>
        </w:rPr>
        <w:t>The objective of these</w:t>
      </w:r>
      <w:r w:rsidR="0012132F" w:rsidRPr="00CD35B2">
        <w:rPr>
          <w:rFonts w:eastAsia="Calibri" w:cs="Arial"/>
        </w:rPr>
        <w:t xml:space="preserve"> programmes </w:t>
      </w:r>
      <w:r w:rsidR="001C5D1F" w:rsidRPr="00CD35B2">
        <w:rPr>
          <w:rFonts w:eastAsia="Calibri" w:cs="Arial"/>
        </w:rPr>
        <w:t>is</w:t>
      </w:r>
      <w:r w:rsidR="00CD3789" w:rsidRPr="00CD35B2">
        <w:rPr>
          <w:rFonts w:eastAsia="Calibri" w:cs="Arial"/>
        </w:rPr>
        <w:t xml:space="preserve"> to obtain</w:t>
      </w:r>
      <w:r w:rsidR="0012132F" w:rsidRPr="00CD35B2">
        <w:rPr>
          <w:rFonts w:eastAsia="Calibri" w:cs="Arial"/>
        </w:rPr>
        <w:t xml:space="preserve"> </w:t>
      </w:r>
      <w:r w:rsidR="0012132F" w:rsidRPr="00CD35B2">
        <w:rPr>
          <w:rFonts w:cs="Arial"/>
        </w:rPr>
        <w:t>sustainable genetically viable populations.</w:t>
      </w:r>
      <w:r w:rsidR="006D5E25" w:rsidRPr="00CD35B2">
        <w:rPr>
          <w:rFonts w:cs="Arial"/>
        </w:rPr>
        <w:t xml:space="preserve"> </w:t>
      </w:r>
    </w:p>
    <w:p w14:paraId="7750C216" w14:textId="77777777" w:rsidR="00172C75" w:rsidRPr="00CD35B2" w:rsidRDefault="00172C75" w:rsidP="00895566">
      <w:pPr>
        <w:widowControl w:val="0"/>
        <w:spacing w:after="0"/>
        <w:contextualSpacing/>
        <w:jc w:val="both"/>
        <w:rPr>
          <w:rFonts w:eastAsia="Calibri" w:cs="Arial"/>
        </w:rPr>
      </w:pPr>
    </w:p>
    <w:p w14:paraId="7032B7E1" w14:textId="29C9D621" w:rsidR="00DB0B35" w:rsidRPr="00CD35B2" w:rsidRDefault="00EB32BD" w:rsidP="00895566">
      <w:pPr>
        <w:widowControl w:val="0"/>
        <w:spacing w:after="0"/>
        <w:contextualSpacing/>
        <w:jc w:val="both"/>
        <w:rPr>
          <w:rFonts w:eastAsia="Calibri" w:cs="Arial"/>
        </w:rPr>
      </w:pPr>
      <w:r w:rsidRPr="00CD35B2">
        <w:rPr>
          <w:rFonts w:eastAsia="Calibri" w:cs="Arial"/>
        </w:rPr>
        <w:t>Zoos have a legal obligation to record data and the most common system used is ZIMS</w:t>
      </w:r>
      <w:r w:rsidR="00CD6E0A" w:rsidRPr="00CD35B2">
        <w:rPr>
          <w:rFonts w:eastAsia="Calibri" w:cs="Arial"/>
        </w:rPr>
        <w:t>,</w:t>
      </w:r>
      <w:r w:rsidRPr="00CD35B2">
        <w:rPr>
          <w:rFonts w:eastAsia="Calibri" w:cs="Arial"/>
        </w:rPr>
        <w:t xml:space="preserve"> which is a global system and gives overviews on large amount of data to all member zoos. </w:t>
      </w:r>
      <w:r w:rsidR="00DB0B35" w:rsidRPr="00CD35B2">
        <w:rPr>
          <w:rFonts w:eastAsia="Calibri" w:cs="Arial"/>
        </w:rPr>
        <w:t xml:space="preserve">The aim of the EAZA Biobank, </w:t>
      </w:r>
      <w:r w:rsidR="00ED287E" w:rsidRPr="00CD35B2">
        <w:rPr>
          <w:rFonts w:eastAsia="Calibri" w:cs="Arial"/>
        </w:rPr>
        <w:t>cons</w:t>
      </w:r>
      <w:r w:rsidR="00DB0B35" w:rsidRPr="00CD35B2">
        <w:rPr>
          <w:rFonts w:eastAsia="Calibri" w:cs="Arial"/>
        </w:rPr>
        <w:t>isting of hubs in different countries</w:t>
      </w:r>
      <w:r w:rsidR="003F0AEE" w:rsidRPr="00CD35B2">
        <w:rPr>
          <w:rFonts w:eastAsia="Calibri" w:cs="Arial"/>
        </w:rPr>
        <w:t>,</w:t>
      </w:r>
      <w:r w:rsidR="00DB0B35" w:rsidRPr="00CD35B2">
        <w:rPr>
          <w:rFonts w:eastAsia="Calibri" w:cs="Arial"/>
        </w:rPr>
        <w:t xml:space="preserve"> is to store samples (tissue, blood or serum) of all EEP </w:t>
      </w:r>
      <w:r w:rsidR="001C5D1F" w:rsidRPr="00CD35B2">
        <w:rPr>
          <w:rFonts w:eastAsia="Calibri" w:cs="Arial"/>
        </w:rPr>
        <w:t>specimens that</w:t>
      </w:r>
      <w:r w:rsidR="00DB0B35" w:rsidRPr="00CD35B2">
        <w:rPr>
          <w:rFonts w:eastAsia="Calibri" w:cs="Arial"/>
        </w:rPr>
        <w:t xml:space="preserve"> will be used to perform research to aid population management programmes.</w:t>
      </w:r>
    </w:p>
    <w:p w14:paraId="64C53689" w14:textId="77777777" w:rsidR="00DB0B35" w:rsidRPr="00CD35B2" w:rsidRDefault="00DB0B35" w:rsidP="00895566">
      <w:pPr>
        <w:widowControl w:val="0"/>
        <w:spacing w:after="0"/>
        <w:contextualSpacing/>
        <w:jc w:val="both"/>
        <w:rPr>
          <w:rFonts w:eastAsia="Calibri" w:cs="Arial"/>
        </w:rPr>
      </w:pPr>
    </w:p>
    <w:p w14:paraId="7CCA1316" w14:textId="3F2870F4" w:rsidR="00DB0B35" w:rsidRPr="00CD35B2" w:rsidRDefault="00DB0B35" w:rsidP="00895566">
      <w:pPr>
        <w:widowControl w:val="0"/>
        <w:spacing w:after="0"/>
        <w:contextualSpacing/>
        <w:jc w:val="both"/>
        <w:rPr>
          <w:rFonts w:eastAsia="Calibri" w:cs="Arial"/>
        </w:rPr>
      </w:pPr>
      <w:r w:rsidRPr="00CD35B2">
        <w:rPr>
          <w:rFonts w:eastAsia="Calibri" w:cs="Arial"/>
        </w:rPr>
        <w:t>Zoos and aquari</w:t>
      </w:r>
      <w:r w:rsidR="00C21664" w:rsidRPr="00CD35B2">
        <w:rPr>
          <w:rFonts w:eastAsia="Calibri" w:cs="Arial"/>
        </w:rPr>
        <w:t>a</w:t>
      </w:r>
      <w:r w:rsidRPr="00CD35B2">
        <w:rPr>
          <w:rFonts w:eastAsia="Calibri" w:cs="Arial"/>
        </w:rPr>
        <w:t xml:space="preserve"> also carry out research </w:t>
      </w:r>
      <w:r w:rsidR="00F24E0C" w:rsidRPr="00CD35B2">
        <w:rPr>
          <w:rFonts w:eastAsia="Calibri" w:cs="Arial"/>
        </w:rPr>
        <w:t>related to</w:t>
      </w:r>
      <w:r w:rsidRPr="00CD35B2">
        <w:rPr>
          <w:rFonts w:eastAsia="Calibri" w:cs="Arial"/>
        </w:rPr>
        <w:t xml:space="preserve"> the </w:t>
      </w:r>
      <w:r w:rsidR="0043512B" w:rsidRPr="00CD35B2">
        <w:rPr>
          <w:rFonts w:eastAsia="Calibri" w:cs="Arial"/>
        </w:rPr>
        <w:t>conser</w:t>
      </w:r>
      <w:r w:rsidRPr="00CD35B2">
        <w:rPr>
          <w:rFonts w:eastAsia="Calibri" w:cs="Arial"/>
        </w:rPr>
        <w:t>vation of threatened species. Research might be coordinated institutionally or undertaken by the collective under the umbrella of EEPs, and will often involve cooperation with partners (e.g. universities, laboratories). Finally, zoos and aquaria may support authorities with the housing of confiscated animals and may carry out identification of specimens sent from other countries by both officials and private individuals.</w:t>
      </w:r>
    </w:p>
    <w:p w14:paraId="6F4B33B7" w14:textId="77777777" w:rsidR="007561E3" w:rsidRPr="00CD35B2" w:rsidRDefault="007561E3" w:rsidP="00895566">
      <w:pPr>
        <w:widowControl w:val="0"/>
        <w:spacing w:after="0"/>
        <w:contextualSpacing/>
        <w:jc w:val="both"/>
        <w:rPr>
          <w:rFonts w:eastAsia="Calibri" w:cs="Arial"/>
        </w:rPr>
      </w:pPr>
    </w:p>
    <w:p w14:paraId="330BF615" w14:textId="77777777" w:rsidR="007561E3" w:rsidRPr="00CD35B2" w:rsidRDefault="00095117" w:rsidP="00895566">
      <w:pPr>
        <w:widowControl w:val="0"/>
        <w:spacing w:after="0"/>
        <w:contextualSpacing/>
        <w:jc w:val="both"/>
        <w:rPr>
          <w:rFonts w:eastAsia="Calibri" w:cs="Arial"/>
        </w:rPr>
      </w:pPr>
      <w:r w:rsidRPr="00CD35B2">
        <w:rPr>
          <w:rFonts w:eastAsia="Calibri" w:cs="Arial"/>
        </w:rPr>
        <w:t xml:space="preserve">Other living animal collections include experimental </w:t>
      </w:r>
      <w:r w:rsidR="006A246C" w:rsidRPr="00CD35B2">
        <w:rPr>
          <w:rFonts w:eastAsia="Calibri" w:cs="Arial"/>
        </w:rPr>
        <w:t xml:space="preserve">populations </w:t>
      </w:r>
      <w:r w:rsidRPr="00CD35B2">
        <w:rPr>
          <w:rFonts w:eastAsia="Calibri" w:cs="Arial"/>
        </w:rPr>
        <w:t xml:space="preserve">maintained by research institutions or conservatory </w:t>
      </w:r>
      <w:r w:rsidR="006A246C" w:rsidRPr="00CD35B2">
        <w:rPr>
          <w:rFonts w:eastAsia="Calibri" w:cs="Arial"/>
        </w:rPr>
        <w:t>herds</w:t>
      </w:r>
      <w:r w:rsidRPr="00CD35B2">
        <w:rPr>
          <w:rFonts w:eastAsia="Calibri" w:cs="Arial"/>
        </w:rPr>
        <w:t xml:space="preserve"> of native breeds. Experimental flocks m</w:t>
      </w:r>
      <w:r w:rsidR="00437B52" w:rsidRPr="00CD35B2">
        <w:rPr>
          <w:rFonts w:eastAsia="Calibri" w:cs="Arial"/>
        </w:rPr>
        <w:t>a</w:t>
      </w:r>
      <w:r w:rsidRPr="00CD35B2">
        <w:rPr>
          <w:rFonts w:eastAsia="Calibri" w:cs="Arial"/>
        </w:rPr>
        <w:t>y be held to maintain rare genotypes of</w:t>
      </w:r>
      <w:r w:rsidR="00EA7388" w:rsidRPr="00CD35B2">
        <w:rPr>
          <w:rFonts w:eastAsia="Calibri" w:cs="Arial"/>
        </w:rPr>
        <w:t xml:space="preserve"> domestic animals with well-</w:t>
      </w:r>
      <w:r w:rsidRPr="00CD35B2">
        <w:rPr>
          <w:rFonts w:eastAsia="Calibri" w:cs="Arial"/>
        </w:rPr>
        <w:t>characteri</w:t>
      </w:r>
      <w:r w:rsidR="00EA7388" w:rsidRPr="00CD35B2">
        <w:rPr>
          <w:rFonts w:eastAsia="Calibri" w:cs="Arial"/>
        </w:rPr>
        <w:t>s</w:t>
      </w:r>
      <w:r w:rsidRPr="00CD35B2">
        <w:rPr>
          <w:rFonts w:eastAsia="Calibri" w:cs="Arial"/>
        </w:rPr>
        <w:t xml:space="preserve">ed phenotypes and to distribute DNA tissue of these genotypes to researchers. </w:t>
      </w:r>
      <w:r w:rsidR="007561E3" w:rsidRPr="00CD35B2">
        <w:rPr>
          <w:rFonts w:eastAsia="Calibri" w:cs="Arial"/>
        </w:rPr>
        <w:t>Farm Parks focus on educational activities and the conservation of</w:t>
      </w:r>
      <w:r w:rsidR="004A2D94" w:rsidRPr="00CD35B2">
        <w:rPr>
          <w:rFonts w:eastAsia="Calibri" w:cs="Arial"/>
        </w:rPr>
        <w:t xml:space="preserve"> </w:t>
      </w:r>
      <w:r w:rsidR="007561E3" w:rsidRPr="00CD35B2">
        <w:rPr>
          <w:rFonts w:eastAsia="Calibri" w:cs="Arial"/>
        </w:rPr>
        <w:t xml:space="preserve">breeds of animals. They are open to the general </w:t>
      </w:r>
      <w:r w:rsidR="0087130F" w:rsidRPr="00CD35B2">
        <w:rPr>
          <w:rFonts w:eastAsia="Calibri" w:cs="Arial"/>
        </w:rPr>
        <w:t>p</w:t>
      </w:r>
      <w:r w:rsidR="007561E3" w:rsidRPr="00CD35B2">
        <w:rPr>
          <w:rFonts w:eastAsia="Calibri" w:cs="Arial"/>
        </w:rPr>
        <w:t>ublic.</w:t>
      </w:r>
    </w:p>
    <w:p w14:paraId="6CEC4E2E" w14:textId="77777777" w:rsidR="00775BDA" w:rsidRPr="00CD35B2" w:rsidRDefault="00775BDA" w:rsidP="00895566">
      <w:pPr>
        <w:widowControl w:val="0"/>
        <w:spacing w:after="0"/>
        <w:contextualSpacing/>
        <w:jc w:val="both"/>
        <w:rPr>
          <w:rFonts w:eastAsia="Calibri" w:cs="Arial"/>
        </w:rPr>
      </w:pPr>
    </w:p>
    <w:p w14:paraId="408030A6" w14:textId="0D8206A1" w:rsidR="00AA0404" w:rsidRPr="00CD35B2" w:rsidRDefault="00AA0404" w:rsidP="00A52F34">
      <w:pPr>
        <w:pStyle w:val="ListParagraph"/>
        <w:widowControl w:val="0"/>
        <w:numPr>
          <w:ilvl w:val="0"/>
          <w:numId w:val="15"/>
        </w:numPr>
        <w:spacing w:after="0"/>
        <w:jc w:val="both"/>
        <w:rPr>
          <w:rFonts w:eastAsia="Calibri" w:cs="Arial"/>
          <w:u w:val="single"/>
        </w:rPr>
      </w:pPr>
      <w:r w:rsidRPr="00CD35B2">
        <w:rPr>
          <w:rFonts w:eastAsia="Calibri" w:cs="Arial"/>
          <w:u w:val="single"/>
        </w:rPr>
        <w:t xml:space="preserve">Natural History Museums and </w:t>
      </w:r>
      <w:r w:rsidR="00C05F39" w:rsidRPr="00CD35B2">
        <w:rPr>
          <w:rFonts w:eastAsia="Calibri" w:cs="Arial"/>
          <w:u w:val="single"/>
        </w:rPr>
        <w:t>botanical collections</w:t>
      </w:r>
    </w:p>
    <w:p w14:paraId="10D7268D" w14:textId="77777777" w:rsidR="006366FA" w:rsidRPr="00CD35B2" w:rsidRDefault="006366FA" w:rsidP="00C05F39">
      <w:pPr>
        <w:widowControl w:val="0"/>
        <w:spacing w:after="0"/>
        <w:contextualSpacing/>
        <w:jc w:val="both"/>
        <w:rPr>
          <w:rFonts w:eastAsia="Calibri" w:cs="Arial"/>
        </w:rPr>
      </w:pPr>
    </w:p>
    <w:p w14:paraId="28EEA553" w14:textId="38947956" w:rsidR="00C86BF1" w:rsidRPr="00CD35B2" w:rsidRDefault="000D371B" w:rsidP="00C05F39">
      <w:pPr>
        <w:widowControl w:val="0"/>
        <w:spacing w:after="0"/>
        <w:contextualSpacing/>
        <w:jc w:val="both"/>
        <w:rPr>
          <w:rFonts w:eastAsia="Calibri" w:cs="Arial"/>
        </w:rPr>
      </w:pPr>
      <w:r w:rsidRPr="00CD35B2">
        <w:rPr>
          <w:rFonts w:eastAsia="Calibri" w:cs="Arial"/>
        </w:rPr>
        <w:t xml:space="preserve">The core activities of </w:t>
      </w:r>
      <w:r w:rsidR="00E6568D" w:rsidRPr="00CD35B2">
        <w:rPr>
          <w:rFonts w:eastAsia="Calibri" w:cs="Arial"/>
        </w:rPr>
        <w:t xml:space="preserve">Natural History </w:t>
      </w:r>
      <w:r w:rsidR="00CA1CE9" w:rsidRPr="00CD35B2">
        <w:rPr>
          <w:rFonts w:eastAsia="Calibri" w:cs="Arial"/>
        </w:rPr>
        <w:t>M</w:t>
      </w:r>
      <w:r w:rsidR="00E6568D" w:rsidRPr="00CD35B2">
        <w:rPr>
          <w:rFonts w:eastAsia="Calibri" w:cs="Arial"/>
        </w:rPr>
        <w:t>use</w:t>
      </w:r>
      <w:r w:rsidR="002B7292" w:rsidRPr="00CD35B2">
        <w:rPr>
          <w:rFonts w:eastAsia="Calibri" w:cs="Arial"/>
        </w:rPr>
        <w:t>ums</w:t>
      </w:r>
      <w:r w:rsidR="00E6568D" w:rsidRPr="00CD35B2">
        <w:rPr>
          <w:rFonts w:eastAsia="Calibri" w:cs="Arial"/>
        </w:rPr>
        <w:t xml:space="preserve"> </w:t>
      </w:r>
      <w:r w:rsidRPr="00CD35B2">
        <w:rPr>
          <w:rFonts w:eastAsia="Calibri" w:cs="Arial"/>
        </w:rPr>
        <w:t xml:space="preserve">are the </w:t>
      </w:r>
      <w:r w:rsidR="004C7016" w:rsidRPr="00CD35B2">
        <w:rPr>
          <w:rFonts w:eastAsia="Calibri" w:cs="Arial"/>
        </w:rPr>
        <w:t>maintenance</w:t>
      </w:r>
      <w:r w:rsidRPr="00CD35B2">
        <w:rPr>
          <w:rFonts w:eastAsia="Calibri" w:cs="Arial"/>
        </w:rPr>
        <w:t xml:space="preserve"> and</w:t>
      </w:r>
      <w:r w:rsidR="00896411" w:rsidRPr="00CD35B2">
        <w:rPr>
          <w:rFonts w:eastAsia="Calibri" w:cs="Arial"/>
        </w:rPr>
        <w:t xml:space="preserve"> exhibit</w:t>
      </w:r>
      <w:r w:rsidRPr="00CD35B2">
        <w:rPr>
          <w:rFonts w:eastAsia="Calibri" w:cs="Arial"/>
        </w:rPr>
        <w:t>ion of</w:t>
      </w:r>
      <w:r w:rsidR="005A546A" w:rsidRPr="00CD35B2">
        <w:rPr>
          <w:rFonts w:eastAsia="Calibri" w:cs="Arial"/>
        </w:rPr>
        <w:t xml:space="preserve"> </w:t>
      </w:r>
      <w:r w:rsidR="00896411" w:rsidRPr="00CD35B2">
        <w:rPr>
          <w:rFonts w:eastAsia="Calibri" w:cs="Arial"/>
        </w:rPr>
        <w:t>their collections, but</w:t>
      </w:r>
      <w:r w:rsidR="002B7292" w:rsidRPr="00CD35B2">
        <w:rPr>
          <w:rFonts w:eastAsia="Calibri" w:cs="Arial"/>
        </w:rPr>
        <w:t xml:space="preserve"> many</w:t>
      </w:r>
      <w:r w:rsidRPr="00CD35B2">
        <w:rPr>
          <w:rFonts w:eastAsia="Calibri" w:cs="Arial"/>
        </w:rPr>
        <w:t xml:space="preserve"> </w:t>
      </w:r>
      <w:r w:rsidR="00896411" w:rsidRPr="00CD35B2">
        <w:rPr>
          <w:rFonts w:eastAsia="Calibri" w:cs="Arial"/>
        </w:rPr>
        <w:t>also perform research and education activities.</w:t>
      </w:r>
      <w:r w:rsidR="00CA1CE9" w:rsidRPr="00CD35B2">
        <w:rPr>
          <w:rFonts w:eastAsia="Calibri" w:cs="Arial"/>
        </w:rPr>
        <w:t xml:space="preserve"> According to the </w:t>
      </w:r>
      <w:r w:rsidR="00A7083B" w:rsidRPr="00CD35B2">
        <w:rPr>
          <w:rFonts w:eastAsia="Calibri" w:cs="Arial"/>
        </w:rPr>
        <w:t>International Council of Museums (</w:t>
      </w:r>
      <w:r w:rsidR="00CA1CE9" w:rsidRPr="00CD35B2">
        <w:rPr>
          <w:rFonts w:eastAsia="Calibri" w:cs="Arial"/>
        </w:rPr>
        <w:t>ICOM</w:t>
      </w:r>
      <w:r w:rsidR="00A7083B" w:rsidRPr="00CD35B2">
        <w:rPr>
          <w:rFonts w:eastAsia="Calibri" w:cs="Arial"/>
        </w:rPr>
        <w:t>)</w:t>
      </w:r>
      <w:r w:rsidR="00CA1CE9" w:rsidRPr="00CD35B2">
        <w:rPr>
          <w:rFonts w:eastAsia="Calibri" w:cs="Arial"/>
        </w:rPr>
        <w:t xml:space="preserve"> Statutes, the common definition of a museum is </w:t>
      </w:r>
      <w:r w:rsidR="008D4FAF" w:rsidRPr="00CD35B2">
        <w:rPr>
          <w:rFonts w:eastAsia="Calibri" w:cs="Arial"/>
        </w:rPr>
        <w:t>“</w:t>
      </w:r>
      <w:r w:rsidR="00CA1CE9" w:rsidRPr="00CD35B2">
        <w:rPr>
          <w:rFonts w:eastAsia="Calibri" w:cs="Arial"/>
        </w:rPr>
        <w:t>a non-profit, permanent institution in the service of society and its development, open to the public, which acquires, conserves, researches, communicates and exhibits the tangible and intangible heritage of humanity and its environment for the purposes of e</w:t>
      </w:r>
      <w:r w:rsidR="00340331" w:rsidRPr="00CD35B2">
        <w:rPr>
          <w:rFonts w:eastAsia="Calibri" w:cs="Arial"/>
        </w:rPr>
        <w:t>ducation, study and enjoyment</w:t>
      </w:r>
      <w:r w:rsidR="008D4FAF" w:rsidRPr="00CD35B2">
        <w:rPr>
          <w:rFonts w:eastAsia="Calibri" w:cs="Arial"/>
        </w:rPr>
        <w:t>”</w:t>
      </w:r>
      <w:r w:rsidR="00340331" w:rsidRPr="00CD35B2">
        <w:rPr>
          <w:rFonts w:eastAsia="Calibri" w:cs="Arial"/>
        </w:rPr>
        <w:t xml:space="preserve">. </w:t>
      </w:r>
      <w:r w:rsidR="00CA1CE9" w:rsidRPr="00CD35B2">
        <w:rPr>
          <w:rFonts w:eastAsia="Calibri" w:cs="Arial"/>
        </w:rPr>
        <w:t xml:space="preserve">Collections are considered and protected as Heritage. </w:t>
      </w:r>
      <w:r w:rsidR="00C05F39" w:rsidRPr="00CD35B2">
        <w:rPr>
          <w:rFonts w:eastAsia="Calibri" w:cs="Arial"/>
        </w:rPr>
        <w:t xml:space="preserve">Stored specimens serve as reference objects for the description of species and documentation of the world’s biodiversity. </w:t>
      </w:r>
      <w:r w:rsidR="008740E1" w:rsidRPr="00CD35B2">
        <w:rPr>
          <w:rFonts w:eastAsia="Calibri" w:cs="Arial"/>
        </w:rPr>
        <w:t>Collections</w:t>
      </w:r>
      <w:r w:rsidR="00CA1CE9" w:rsidRPr="00CD35B2">
        <w:rPr>
          <w:rFonts w:eastAsia="Calibri" w:cs="Arial"/>
        </w:rPr>
        <w:t xml:space="preserve"> of</w:t>
      </w:r>
      <w:r w:rsidR="008740E1" w:rsidRPr="00CD35B2">
        <w:rPr>
          <w:rFonts w:eastAsia="Calibri" w:cs="Arial"/>
        </w:rPr>
        <w:t xml:space="preserve"> </w:t>
      </w:r>
      <w:r w:rsidR="00CA1CE9" w:rsidRPr="00CD35B2">
        <w:rPr>
          <w:rFonts w:eastAsia="Calibri" w:cs="Arial"/>
        </w:rPr>
        <w:t xml:space="preserve">Natural History Museums </w:t>
      </w:r>
      <w:r w:rsidR="008740E1" w:rsidRPr="00CD35B2">
        <w:rPr>
          <w:rFonts w:eastAsia="Calibri" w:cs="Arial"/>
        </w:rPr>
        <w:t xml:space="preserve">may include </w:t>
      </w:r>
      <w:r w:rsidR="008D4FAF" w:rsidRPr="00CD35B2">
        <w:rPr>
          <w:rFonts w:eastAsia="Calibri" w:cs="Arial"/>
        </w:rPr>
        <w:t xml:space="preserve">not only preserved specimens with </w:t>
      </w:r>
      <w:r w:rsidR="00EA7388" w:rsidRPr="00CD35B2">
        <w:rPr>
          <w:rFonts w:eastAsia="Calibri" w:cs="Arial"/>
        </w:rPr>
        <w:t>viable</w:t>
      </w:r>
      <w:r w:rsidR="008D4FAF" w:rsidRPr="00CD35B2">
        <w:rPr>
          <w:rFonts w:eastAsia="Calibri" w:cs="Arial"/>
        </w:rPr>
        <w:t xml:space="preserve"> genetic material, but also </w:t>
      </w:r>
      <w:r w:rsidR="008740E1" w:rsidRPr="00CD35B2">
        <w:rPr>
          <w:rFonts w:eastAsia="Calibri" w:cs="Arial"/>
        </w:rPr>
        <w:t>specimens with no viable genetic material</w:t>
      </w:r>
      <w:r w:rsidR="008D4FAF" w:rsidRPr="00CD35B2">
        <w:rPr>
          <w:rFonts w:eastAsia="Calibri" w:cs="Arial"/>
        </w:rPr>
        <w:t>,</w:t>
      </w:r>
      <w:r w:rsidR="008740E1" w:rsidRPr="00CD35B2">
        <w:rPr>
          <w:rFonts w:eastAsia="Calibri" w:cs="Arial"/>
        </w:rPr>
        <w:t xml:space="preserve"> frozen material</w:t>
      </w:r>
      <w:r w:rsidR="008D4FAF" w:rsidRPr="00CD35B2">
        <w:rPr>
          <w:rFonts w:eastAsia="Calibri" w:cs="Arial"/>
        </w:rPr>
        <w:t>, and extracts</w:t>
      </w:r>
      <w:r w:rsidR="008740E1" w:rsidRPr="00CD35B2">
        <w:rPr>
          <w:rFonts w:eastAsia="Calibri" w:cs="Arial"/>
        </w:rPr>
        <w:t>. Some collections may hold confiscated material supplied by police, customs and quarantine authorities. By its nature, such material lacks appropriate documentation from the country of origin, wh</w:t>
      </w:r>
      <w:r w:rsidR="0057608E" w:rsidRPr="00CD35B2">
        <w:rPr>
          <w:rFonts w:eastAsia="Calibri" w:cs="Arial"/>
        </w:rPr>
        <w:t>ich may not even be</w:t>
      </w:r>
      <w:r w:rsidR="008740E1" w:rsidRPr="00CD35B2">
        <w:rPr>
          <w:rFonts w:eastAsia="Calibri" w:cs="Arial"/>
        </w:rPr>
        <w:t xml:space="preserve"> known. R</w:t>
      </w:r>
      <w:r w:rsidR="00C86474" w:rsidRPr="00CD35B2">
        <w:rPr>
          <w:rFonts w:eastAsia="Calibri" w:cs="Arial"/>
        </w:rPr>
        <w:t xml:space="preserve">esearch carried out may be basic or applied, sometimes in collaborative projects with universities or companies. </w:t>
      </w:r>
      <w:r w:rsidR="00E44A96" w:rsidRPr="00CD35B2">
        <w:rPr>
          <w:rFonts w:eastAsia="Calibri" w:cs="Arial"/>
        </w:rPr>
        <w:t>Specimens are exchanged with or loaned to researchers globally, and many researchers from different countries visit the collections to carry out research.</w:t>
      </w:r>
      <w:r w:rsidR="008740E1" w:rsidRPr="00CD35B2">
        <w:rPr>
          <w:rFonts w:eastAsia="Calibri" w:cs="Arial"/>
        </w:rPr>
        <w:t xml:space="preserve"> </w:t>
      </w:r>
      <w:r w:rsidR="00C05F39" w:rsidRPr="00CD35B2">
        <w:rPr>
          <w:rFonts w:eastAsia="Calibri" w:cs="Arial"/>
        </w:rPr>
        <w:t xml:space="preserve">Many institutions </w:t>
      </w:r>
      <w:r w:rsidR="00437B52" w:rsidRPr="00CD35B2">
        <w:rPr>
          <w:rFonts w:eastAsia="Calibri" w:cs="Arial"/>
        </w:rPr>
        <w:t xml:space="preserve">also </w:t>
      </w:r>
      <w:r w:rsidR="0015355D" w:rsidRPr="00CD35B2">
        <w:rPr>
          <w:rFonts w:eastAsia="Calibri" w:cs="Arial"/>
        </w:rPr>
        <w:t xml:space="preserve">offer </w:t>
      </w:r>
      <w:r w:rsidR="00C05F39" w:rsidRPr="00CD35B2">
        <w:rPr>
          <w:rFonts w:eastAsia="Calibri" w:cs="Arial"/>
        </w:rPr>
        <w:t xml:space="preserve">identification services to individuals, public and private bodies or governmental agencies. </w:t>
      </w:r>
      <w:r w:rsidR="001860AE" w:rsidRPr="00CD35B2">
        <w:rPr>
          <w:rFonts w:eastAsia="Calibri" w:cs="Arial"/>
        </w:rPr>
        <w:t>Most</w:t>
      </w:r>
      <w:r w:rsidR="00437B52" w:rsidRPr="00CD35B2">
        <w:rPr>
          <w:rFonts w:eastAsia="Calibri" w:cs="Arial"/>
        </w:rPr>
        <w:t xml:space="preserve"> of the</w:t>
      </w:r>
      <w:r w:rsidR="001860AE" w:rsidRPr="00CD35B2">
        <w:rPr>
          <w:rFonts w:eastAsia="Calibri" w:cs="Arial"/>
        </w:rPr>
        <w:t xml:space="preserve"> larger </w:t>
      </w:r>
      <w:r w:rsidR="00C05F39" w:rsidRPr="00CD35B2">
        <w:rPr>
          <w:rFonts w:eastAsia="Calibri" w:cs="Arial"/>
        </w:rPr>
        <w:t>collections</w:t>
      </w:r>
      <w:r w:rsidR="001860AE" w:rsidRPr="00CD35B2">
        <w:rPr>
          <w:rFonts w:eastAsia="Calibri" w:cs="Arial"/>
        </w:rPr>
        <w:t xml:space="preserve"> also maintain databases with scientific (open access) data; this may include aTK.</w:t>
      </w:r>
    </w:p>
    <w:p w14:paraId="66491A2C" w14:textId="77777777" w:rsidR="000C46A9" w:rsidRPr="00CD35B2" w:rsidRDefault="000C46A9" w:rsidP="00C05F39">
      <w:pPr>
        <w:widowControl w:val="0"/>
        <w:spacing w:after="0"/>
        <w:contextualSpacing/>
        <w:jc w:val="both"/>
        <w:rPr>
          <w:rFonts w:eastAsia="Calibri" w:cs="Arial"/>
        </w:rPr>
      </w:pPr>
    </w:p>
    <w:p w14:paraId="1D7DEC98" w14:textId="31E8C4B2" w:rsidR="00512172" w:rsidRPr="00CD35B2" w:rsidRDefault="00C05F39" w:rsidP="00E739EB">
      <w:pPr>
        <w:widowControl w:val="0"/>
        <w:spacing w:after="0"/>
        <w:contextualSpacing/>
        <w:jc w:val="both"/>
      </w:pPr>
      <w:r w:rsidRPr="00CD35B2">
        <w:rPr>
          <w:rFonts w:eastAsia="Calibri" w:cs="Arial"/>
        </w:rPr>
        <w:t>Botanical Collections store preserved</w:t>
      </w:r>
      <w:r w:rsidRPr="00CD35B2" w:rsidDel="00C05F39">
        <w:rPr>
          <w:rFonts w:eastAsia="Calibri" w:cs="Arial"/>
        </w:rPr>
        <w:t xml:space="preserve"> </w:t>
      </w:r>
      <w:r w:rsidR="00C86BF1" w:rsidRPr="00CD35B2">
        <w:rPr>
          <w:rFonts w:eastAsia="Calibri" w:cs="Arial"/>
        </w:rPr>
        <w:t xml:space="preserve">specimens </w:t>
      </w:r>
      <w:r w:rsidRPr="00CD35B2">
        <w:rPr>
          <w:rFonts w:eastAsia="Calibri" w:cs="Arial"/>
        </w:rPr>
        <w:t xml:space="preserve">of plants, lichens and fungi </w:t>
      </w:r>
      <w:r w:rsidR="00C86BF1" w:rsidRPr="00CD35B2">
        <w:rPr>
          <w:rFonts w:eastAsia="Calibri" w:cs="Arial"/>
        </w:rPr>
        <w:t xml:space="preserve">and associated data. The </w:t>
      </w:r>
      <w:r w:rsidR="00C86BF1" w:rsidRPr="00CD35B2">
        <w:rPr>
          <w:rFonts w:eastAsia="Calibri" w:cs="Arial"/>
        </w:rPr>
        <w:lastRenderedPageBreak/>
        <w:t>specimens may be whole plants</w:t>
      </w:r>
      <w:r w:rsidR="00454582" w:rsidRPr="00CD35B2">
        <w:rPr>
          <w:rFonts w:eastAsia="Calibri" w:cs="Arial"/>
        </w:rPr>
        <w:t>, lichens or fungi,</w:t>
      </w:r>
      <w:r w:rsidR="00C86BF1" w:rsidRPr="00CD35B2">
        <w:rPr>
          <w:rFonts w:eastAsia="Calibri" w:cs="Arial"/>
        </w:rPr>
        <w:t xml:space="preserve"> or parts</w:t>
      </w:r>
      <w:r w:rsidR="00454582" w:rsidRPr="00CD35B2">
        <w:rPr>
          <w:rFonts w:eastAsia="Calibri" w:cs="Arial"/>
        </w:rPr>
        <w:t xml:space="preserve"> thereof</w:t>
      </w:r>
      <w:r w:rsidR="00C86BF1" w:rsidRPr="00CD35B2">
        <w:rPr>
          <w:rFonts w:eastAsia="Calibri" w:cs="Arial"/>
        </w:rPr>
        <w:t xml:space="preserve">, which are dried and mounted on a sheet of paper </w:t>
      </w:r>
      <w:r w:rsidR="001860AE" w:rsidRPr="00CD35B2">
        <w:rPr>
          <w:rFonts w:eastAsia="Calibri" w:cs="Arial"/>
        </w:rPr>
        <w:t xml:space="preserve">and </w:t>
      </w:r>
      <w:r w:rsidR="00C86BF1" w:rsidRPr="00CD35B2">
        <w:rPr>
          <w:rFonts w:eastAsia="Calibri" w:cs="Arial"/>
        </w:rPr>
        <w:t>stored in boxes</w:t>
      </w:r>
      <w:r w:rsidR="001860AE" w:rsidRPr="00CD35B2">
        <w:rPr>
          <w:rFonts w:eastAsia="Calibri" w:cs="Arial"/>
        </w:rPr>
        <w:t>,</w:t>
      </w:r>
      <w:r w:rsidR="00C86BF1" w:rsidRPr="00CD35B2">
        <w:rPr>
          <w:rFonts w:eastAsia="Calibri" w:cs="Arial"/>
        </w:rPr>
        <w:t xml:space="preserve"> or kept in alcohol or other preservative. The specimens </w:t>
      </w:r>
      <w:r w:rsidR="00414B0A" w:rsidRPr="00CD35B2">
        <w:rPr>
          <w:rFonts w:eastAsia="Calibri" w:cs="Arial"/>
        </w:rPr>
        <w:t xml:space="preserve">are normally used for scientific study, and </w:t>
      </w:r>
      <w:r w:rsidR="00C86BF1" w:rsidRPr="00CD35B2">
        <w:rPr>
          <w:rFonts w:eastAsia="Calibri" w:cs="Arial"/>
        </w:rPr>
        <w:t>are often used as reference material in describing plant taxa.</w:t>
      </w:r>
      <w:r w:rsidR="002B7292" w:rsidRPr="00CD35B2">
        <w:rPr>
          <w:rFonts w:eastAsia="Calibri" w:cs="Arial"/>
        </w:rPr>
        <w:t xml:space="preserve"> </w:t>
      </w:r>
      <w:r w:rsidR="00454582" w:rsidRPr="00CD35B2">
        <w:rPr>
          <w:rFonts w:eastAsia="Calibri" w:cs="Arial"/>
        </w:rPr>
        <w:t>Botanical collections</w:t>
      </w:r>
      <w:r w:rsidR="008740E1" w:rsidRPr="00CD35B2">
        <w:rPr>
          <w:rFonts w:eastAsia="Calibri" w:cs="Arial"/>
        </w:rPr>
        <w:t xml:space="preserve"> </w:t>
      </w:r>
      <w:r w:rsidR="002B7292" w:rsidRPr="00CD35B2">
        <w:rPr>
          <w:rFonts w:eastAsia="Calibri" w:cs="Arial"/>
        </w:rPr>
        <w:t xml:space="preserve">may carry out identification of specimens sent from other countries by both officials and private individuals. </w:t>
      </w:r>
      <w:r w:rsidR="00454582" w:rsidRPr="00CD35B2">
        <w:rPr>
          <w:rFonts w:eastAsia="Calibri" w:cs="Arial"/>
        </w:rPr>
        <w:t>Sometimes botanical collections include special collections, such as a</w:t>
      </w:r>
      <w:r w:rsidR="00C86BF1" w:rsidRPr="00CD35B2">
        <w:rPr>
          <w:rFonts w:eastAsia="Calibri" w:cs="Arial"/>
        </w:rPr>
        <w:t xml:space="preserve"> xylarium </w:t>
      </w:r>
      <w:r w:rsidR="00454582" w:rsidRPr="00CD35B2">
        <w:rPr>
          <w:rFonts w:eastAsia="Calibri" w:cs="Arial"/>
        </w:rPr>
        <w:t>(which focuses o</w:t>
      </w:r>
      <w:r w:rsidR="00C86BF1" w:rsidRPr="00CD35B2">
        <w:rPr>
          <w:rFonts w:eastAsia="Calibri" w:cs="Arial"/>
        </w:rPr>
        <w:t>n specimens of wood</w:t>
      </w:r>
      <w:r w:rsidR="00454582" w:rsidRPr="00CD35B2">
        <w:rPr>
          <w:rFonts w:eastAsia="Calibri" w:cs="Arial"/>
        </w:rPr>
        <w:t>)</w:t>
      </w:r>
      <w:r w:rsidR="00C86BF1" w:rsidRPr="00CD35B2">
        <w:rPr>
          <w:rFonts w:eastAsia="Calibri" w:cs="Arial"/>
        </w:rPr>
        <w:t xml:space="preserve">. </w:t>
      </w:r>
      <w:r w:rsidR="00512172" w:rsidRPr="00CD35B2">
        <w:t xml:space="preserve">Natural History Museums </w:t>
      </w:r>
      <w:r w:rsidR="001860AE" w:rsidRPr="00CD35B2">
        <w:t xml:space="preserve">and </w:t>
      </w:r>
      <w:r w:rsidR="00454582" w:rsidRPr="00CD35B2">
        <w:t>botanical collections</w:t>
      </w:r>
      <w:r w:rsidR="001860AE" w:rsidRPr="00CD35B2">
        <w:t xml:space="preserve"> </w:t>
      </w:r>
      <w:r w:rsidR="00512172" w:rsidRPr="00CD35B2">
        <w:t xml:space="preserve">are increasingly developing frozen tissue </w:t>
      </w:r>
      <w:r w:rsidR="00E739EB" w:rsidRPr="00CD35B2">
        <w:t xml:space="preserve">and DNA </w:t>
      </w:r>
      <w:r w:rsidR="00512172" w:rsidRPr="00CD35B2">
        <w:t>collections alongside their traditional preserved collections.</w:t>
      </w:r>
    </w:p>
    <w:p w14:paraId="02EA3832" w14:textId="77777777" w:rsidR="00C02E25" w:rsidRPr="00CD35B2" w:rsidRDefault="00C02E25" w:rsidP="00895566">
      <w:pPr>
        <w:widowControl w:val="0"/>
        <w:spacing w:after="0"/>
        <w:contextualSpacing/>
        <w:jc w:val="both"/>
        <w:rPr>
          <w:rFonts w:eastAsia="Calibri" w:cs="Arial"/>
        </w:rPr>
      </w:pPr>
    </w:p>
    <w:p w14:paraId="6E7A99BF" w14:textId="77777777" w:rsidR="00DD5EB1" w:rsidRPr="00CD35B2" w:rsidRDefault="00DD5EB1" w:rsidP="00A52F34">
      <w:pPr>
        <w:pStyle w:val="ListParagraph"/>
        <w:numPr>
          <w:ilvl w:val="0"/>
          <w:numId w:val="15"/>
        </w:numPr>
        <w:rPr>
          <w:rFonts w:eastAsia="Calibri" w:cs="Arial"/>
          <w:u w:val="single"/>
        </w:rPr>
      </w:pPr>
      <w:r w:rsidRPr="00CD35B2">
        <w:rPr>
          <w:rFonts w:eastAsia="Calibri" w:cs="Arial"/>
          <w:u w:val="single"/>
        </w:rPr>
        <w:t>Reference Laboratories</w:t>
      </w:r>
    </w:p>
    <w:p w14:paraId="70692E72" w14:textId="77777777" w:rsidR="00DD5EB1" w:rsidRPr="00CD35B2" w:rsidRDefault="00DD5EB1" w:rsidP="00DD5EB1">
      <w:pPr>
        <w:pStyle w:val="ListParagraph"/>
        <w:widowControl w:val="0"/>
        <w:spacing w:after="0"/>
        <w:jc w:val="both"/>
        <w:rPr>
          <w:rFonts w:eastAsia="Calibri" w:cs="Arial"/>
        </w:rPr>
      </w:pPr>
    </w:p>
    <w:p w14:paraId="0E27B823" w14:textId="77777777" w:rsidR="00DD5EB1" w:rsidRPr="00CD35B2" w:rsidRDefault="003B3F58" w:rsidP="00DD5EB1">
      <w:pPr>
        <w:widowControl w:val="0"/>
        <w:spacing w:after="0"/>
        <w:contextualSpacing/>
        <w:jc w:val="both"/>
        <w:rPr>
          <w:rFonts w:eastAsia="Calibri" w:cs="Arial"/>
        </w:rPr>
      </w:pPr>
      <w:r w:rsidRPr="00CD35B2">
        <w:rPr>
          <w:rFonts w:eastAsia="Calibri" w:cs="Arial"/>
        </w:rPr>
        <w:t>R</w:t>
      </w:r>
      <w:r w:rsidR="00DD5EB1" w:rsidRPr="00CD35B2">
        <w:rPr>
          <w:rFonts w:eastAsia="Calibri" w:cs="Arial"/>
        </w:rPr>
        <w:t xml:space="preserve">eference laboratories are focal points for the detection and identification </w:t>
      </w:r>
      <w:r w:rsidRPr="00CD35B2">
        <w:rPr>
          <w:rFonts w:eastAsia="Calibri" w:cs="Arial"/>
        </w:rPr>
        <w:t>of organisms, for instance p</w:t>
      </w:r>
      <w:r w:rsidR="00DD5EB1" w:rsidRPr="00CD35B2">
        <w:rPr>
          <w:rFonts w:eastAsia="Calibri" w:cs="Arial"/>
        </w:rPr>
        <w:t>lant pests</w:t>
      </w:r>
      <w:r w:rsidR="00654286" w:rsidRPr="00CD35B2">
        <w:rPr>
          <w:rFonts w:eastAsia="Calibri" w:cs="Arial"/>
        </w:rPr>
        <w:t xml:space="preserve"> or food contaminants</w:t>
      </w:r>
      <w:r w:rsidRPr="00CD35B2">
        <w:rPr>
          <w:rFonts w:eastAsia="Calibri" w:cs="Arial"/>
        </w:rPr>
        <w:t>,</w:t>
      </w:r>
      <w:r w:rsidR="00DD5EB1" w:rsidRPr="00CD35B2">
        <w:rPr>
          <w:rFonts w:eastAsia="Calibri" w:cs="Arial"/>
        </w:rPr>
        <w:t xml:space="preserve"> and for risk assessment. This type of collection holder includes National Reference Laboratories, European Union Reference Laboratories and </w:t>
      </w:r>
      <w:r w:rsidRPr="00CD35B2">
        <w:rPr>
          <w:rFonts w:eastAsia="Calibri" w:cs="Arial"/>
        </w:rPr>
        <w:t xml:space="preserve">other </w:t>
      </w:r>
      <w:r w:rsidR="00DD5EB1" w:rsidRPr="00CD35B2">
        <w:rPr>
          <w:rFonts w:eastAsia="Calibri" w:cs="Arial"/>
        </w:rPr>
        <w:t>Official Laboratories.</w:t>
      </w:r>
    </w:p>
    <w:p w14:paraId="24CFDFC6" w14:textId="77777777" w:rsidR="00DD5EB1" w:rsidRPr="00CD35B2" w:rsidRDefault="00DD5EB1" w:rsidP="00DD5EB1">
      <w:pPr>
        <w:widowControl w:val="0"/>
        <w:spacing w:after="0"/>
        <w:contextualSpacing/>
        <w:jc w:val="both"/>
        <w:rPr>
          <w:rFonts w:eastAsia="Calibri" w:cs="Arial"/>
        </w:rPr>
      </w:pPr>
    </w:p>
    <w:p w14:paraId="55C8663A" w14:textId="77777777" w:rsidR="00DD5EB1" w:rsidRPr="00CD35B2" w:rsidRDefault="00DD5EB1" w:rsidP="00DD5EB1">
      <w:pPr>
        <w:widowControl w:val="0"/>
        <w:spacing w:after="0"/>
        <w:contextualSpacing/>
        <w:jc w:val="both"/>
        <w:rPr>
          <w:rFonts w:eastAsia="Calibri" w:cs="Arial"/>
        </w:rPr>
      </w:pPr>
      <w:r w:rsidRPr="00CD35B2">
        <w:rPr>
          <w:rFonts w:eastAsia="Calibri" w:cs="Arial"/>
        </w:rPr>
        <w:t xml:space="preserve">Although collection management is not a primary task of Reference Laboratories, collections are vital for their daily work. They develop, validate and perform diagnostic methods for known and ‘new’ (harmful) organisms for which collections of target and related non-target organisms are essential. Furthermore, collections are required for research on biology and epidemiology of these organisms. Reference material is used for the organisation of ring tests (proficiency testing and test performance studies) and is available for third parties on request. </w:t>
      </w:r>
    </w:p>
    <w:p w14:paraId="04069ADD" w14:textId="77777777" w:rsidR="00DD5EB1" w:rsidRPr="00CD35B2" w:rsidRDefault="00DD5EB1" w:rsidP="00DD5EB1">
      <w:pPr>
        <w:widowControl w:val="0"/>
        <w:spacing w:after="0"/>
        <w:contextualSpacing/>
        <w:jc w:val="both"/>
        <w:rPr>
          <w:rFonts w:eastAsia="Calibri" w:cs="Arial"/>
        </w:rPr>
      </w:pPr>
    </w:p>
    <w:p w14:paraId="0C6FB0F5" w14:textId="77777777" w:rsidR="00DD5EB1" w:rsidRPr="00CD35B2" w:rsidRDefault="00DD5EB1" w:rsidP="00DD5EB1">
      <w:pPr>
        <w:widowControl w:val="0"/>
        <w:spacing w:after="0"/>
        <w:contextualSpacing/>
        <w:jc w:val="both"/>
        <w:rPr>
          <w:rFonts w:eastAsia="Calibri" w:cs="Arial"/>
        </w:rPr>
      </w:pPr>
      <w:r w:rsidRPr="00CD35B2">
        <w:rPr>
          <w:rFonts w:eastAsia="Calibri" w:cs="Arial"/>
        </w:rPr>
        <w:t xml:space="preserve">Collections maintained by reference laboratories include culture collections, frozen collections (of organisms, plant material, DNA, RNA), </w:t>
      </w:r>
      <w:r w:rsidRPr="00CD35B2">
        <w:rPr>
          <w:rFonts w:eastAsia="Calibri" w:cs="Arial"/>
          <w:i/>
        </w:rPr>
        <w:t>in situ</w:t>
      </w:r>
      <w:r w:rsidRPr="00CD35B2">
        <w:rPr>
          <w:rFonts w:eastAsia="Calibri" w:cs="Arial"/>
        </w:rPr>
        <w:t xml:space="preserve"> collections, microscope slide collections,</w:t>
      </w:r>
      <w:r w:rsidR="002B6E2B" w:rsidRPr="00CD35B2">
        <w:rPr>
          <w:rFonts w:eastAsia="Calibri" w:cs="Arial"/>
        </w:rPr>
        <w:t xml:space="preserve"> </w:t>
      </w:r>
      <w:r w:rsidRPr="00CD35B2">
        <w:rPr>
          <w:rFonts w:eastAsia="Calibri" w:cs="Arial"/>
        </w:rPr>
        <w:t xml:space="preserve">collections of pinned insects, living invasive plant species and/or </w:t>
      </w:r>
      <w:r w:rsidR="002B6E2B" w:rsidRPr="00CD35B2">
        <w:rPr>
          <w:rFonts w:eastAsia="Calibri" w:cs="Arial"/>
        </w:rPr>
        <w:t>dried</w:t>
      </w:r>
      <w:r w:rsidRPr="00CD35B2">
        <w:rPr>
          <w:rFonts w:eastAsia="Calibri" w:cs="Arial"/>
        </w:rPr>
        <w:t xml:space="preserve"> materials. </w:t>
      </w:r>
    </w:p>
    <w:p w14:paraId="33E461F9" w14:textId="77777777" w:rsidR="00DD5EB1" w:rsidRPr="00CD35B2" w:rsidRDefault="00DD5EB1" w:rsidP="00DD5EB1">
      <w:pPr>
        <w:widowControl w:val="0"/>
        <w:spacing w:after="0"/>
        <w:contextualSpacing/>
        <w:jc w:val="both"/>
        <w:rPr>
          <w:rFonts w:eastAsia="Calibri" w:cs="Arial"/>
        </w:rPr>
      </w:pPr>
    </w:p>
    <w:p w14:paraId="0DC7A21C" w14:textId="6FE9151F" w:rsidR="002A68C8" w:rsidRPr="00CD35B2" w:rsidRDefault="00C61F05" w:rsidP="00895566">
      <w:pPr>
        <w:widowControl w:val="0"/>
        <w:spacing w:after="0"/>
        <w:contextualSpacing/>
        <w:jc w:val="both"/>
        <w:rPr>
          <w:rFonts w:eastAsia="Calibri" w:cs="Arial"/>
        </w:rPr>
      </w:pPr>
      <w:r w:rsidRPr="00CD35B2">
        <w:rPr>
          <w:b/>
        </w:rPr>
        <w:t>1</w:t>
      </w:r>
      <w:r w:rsidR="00573D43" w:rsidRPr="00CD35B2">
        <w:rPr>
          <w:rFonts w:eastAsia="Calibri" w:cs="Arial"/>
          <w:b/>
        </w:rPr>
        <w:t>.2.</w:t>
      </w:r>
      <w:r w:rsidR="00A660D9" w:rsidRPr="00CD35B2">
        <w:rPr>
          <w:rFonts w:eastAsia="Calibri" w:cs="Arial"/>
          <w:b/>
        </w:rPr>
        <w:t>2</w:t>
      </w:r>
      <w:r w:rsidR="00573D43" w:rsidRPr="00CD35B2">
        <w:rPr>
          <w:rFonts w:eastAsia="Calibri" w:cs="Arial"/>
          <w:b/>
        </w:rPr>
        <w:tab/>
      </w:r>
      <w:r w:rsidR="00946334" w:rsidRPr="00CD35B2">
        <w:rPr>
          <w:rFonts w:eastAsia="Calibri" w:cs="Arial"/>
          <w:b/>
        </w:rPr>
        <w:t>Types</w:t>
      </w:r>
      <w:r w:rsidR="00573D43" w:rsidRPr="00CD35B2">
        <w:rPr>
          <w:rFonts w:eastAsia="Calibri" w:cs="Arial"/>
          <w:b/>
        </w:rPr>
        <w:t xml:space="preserve"> of activities</w:t>
      </w:r>
      <w:r w:rsidR="00946334" w:rsidRPr="00CD35B2">
        <w:rPr>
          <w:rFonts w:eastAsia="Calibri" w:cs="Arial"/>
          <w:b/>
        </w:rPr>
        <w:t xml:space="preserve"> of collection</w:t>
      </w:r>
      <w:r w:rsidR="000C6434" w:rsidRPr="00CD35B2">
        <w:rPr>
          <w:rFonts w:eastAsia="Calibri" w:cs="Arial"/>
          <w:b/>
        </w:rPr>
        <w:t xml:space="preserve"> holder</w:t>
      </w:r>
      <w:r w:rsidR="00946334" w:rsidRPr="00CD35B2">
        <w:rPr>
          <w:rFonts w:eastAsia="Calibri" w:cs="Arial"/>
          <w:b/>
        </w:rPr>
        <w:t>s</w:t>
      </w:r>
    </w:p>
    <w:p w14:paraId="3EA2CC16" w14:textId="77777777" w:rsidR="001B72ED" w:rsidRPr="00CD35B2" w:rsidRDefault="001B72ED" w:rsidP="00895566">
      <w:pPr>
        <w:widowControl w:val="0"/>
        <w:spacing w:after="0"/>
        <w:contextualSpacing/>
        <w:jc w:val="both"/>
        <w:rPr>
          <w:rFonts w:eastAsia="Calibri" w:cs="Arial"/>
        </w:rPr>
      </w:pPr>
    </w:p>
    <w:p w14:paraId="067C3F83" w14:textId="77777777" w:rsidR="007F169C" w:rsidRPr="00CD35B2" w:rsidRDefault="00942F56" w:rsidP="00895566">
      <w:pPr>
        <w:widowControl w:val="0"/>
        <w:spacing w:after="0"/>
        <w:contextualSpacing/>
        <w:jc w:val="both"/>
        <w:rPr>
          <w:rFonts w:eastAsia="Calibri" w:cs="Arial"/>
        </w:rPr>
      </w:pPr>
      <w:r w:rsidRPr="00CD35B2">
        <w:rPr>
          <w:rFonts w:eastAsia="Calibri" w:cs="Arial"/>
        </w:rPr>
        <w:t>T</w:t>
      </w:r>
      <w:r w:rsidR="007F169C" w:rsidRPr="00CD35B2">
        <w:rPr>
          <w:rFonts w:eastAsia="Calibri" w:cs="Arial"/>
        </w:rPr>
        <w:t xml:space="preserve">he following main groups of activities of </w:t>
      </w:r>
      <w:r w:rsidR="00660C39" w:rsidRPr="00CD35B2">
        <w:rPr>
          <w:rFonts w:eastAsia="Calibri" w:cs="Arial"/>
        </w:rPr>
        <w:t>c</w:t>
      </w:r>
      <w:r w:rsidR="007F169C" w:rsidRPr="00CD35B2">
        <w:rPr>
          <w:rFonts w:eastAsia="Calibri" w:cs="Arial"/>
        </w:rPr>
        <w:t>ollection holders can be recognised, in line with activities described in the other sectorial documents:</w:t>
      </w:r>
    </w:p>
    <w:p w14:paraId="679D3E0F" w14:textId="77777777" w:rsidR="00860F42" w:rsidRPr="00CD35B2" w:rsidRDefault="00860F42" w:rsidP="00895566">
      <w:pPr>
        <w:pStyle w:val="ListParagraph"/>
        <w:spacing w:after="0"/>
        <w:jc w:val="both"/>
      </w:pPr>
    </w:p>
    <w:p w14:paraId="1662AB81" w14:textId="77777777" w:rsidR="005F6494" w:rsidRPr="00CD35B2" w:rsidRDefault="005F6494" w:rsidP="00A52F34">
      <w:pPr>
        <w:pStyle w:val="ListParagraph"/>
        <w:numPr>
          <w:ilvl w:val="0"/>
          <w:numId w:val="12"/>
        </w:numPr>
        <w:spacing w:after="0"/>
        <w:jc w:val="both"/>
        <w:rPr>
          <w:u w:val="single"/>
        </w:rPr>
      </w:pPr>
      <w:r w:rsidRPr="00CD35B2">
        <w:rPr>
          <w:u w:val="single"/>
        </w:rPr>
        <w:t>A</w:t>
      </w:r>
      <w:r w:rsidR="00106287" w:rsidRPr="00CD35B2">
        <w:rPr>
          <w:u w:val="single"/>
        </w:rPr>
        <w:t>c</w:t>
      </w:r>
      <w:r w:rsidRPr="00CD35B2">
        <w:rPr>
          <w:u w:val="single"/>
        </w:rPr>
        <w:t>quisition</w:t>
      </w:r>
      <w:r w:rsidR="000574A4" w:rsidRPr="00CD35B2">
        <w:rPr>
          <w:u w:val="single"/>
        </w:rPr>
        <w:t xml:space="preserve"> and storin</w:t>
      </w:r>
      <w:r w:rsidR="00617B20" w:rsidRPr="00CD35B2">
        <w:rPr>
          <w:u w:val="single"/>
        </w:rPr>
        <w:t>g</w:t>
      </w:r>
    </w:p>
    <w:p w14:paraId="625A3679" w14:textId="77777777" w:rsidR="00006DE2" w:rsidRPr="00CD35B2" w:rsidRDefault="00006DE2" w:rsidP="00895566">
      <w:pPr>
        <w:spacing w:after="0"/>
        <w:jc w:val="both"/>
      </w:pPr>
    </w:p>
    <w:p w14:paraId="39E8AC27" w14:textId="342BAC1C" w:rsidR="00774DF9" w:rsidRPr="00CD35B2" w:rsidRDefault="005F6494" w:rsidP="00895566">
      <w:pPr>
        <w:spacing w:after="0"/>
        <w:jc w:val="both"/>
      </w:pPr>
      <w:r w:rsidRPr="00CD35B2">
        <w:t xml:space="preserve">Biological material may be acquired from all over the world, </w:t>
      </w:r>
      <w:r w:rsidR="00471500" w:rsidRPr="00CD35B2">
        <w:t xml:space="preserve">or, especially by livestock genebanks, domestically. It may be acquired </w:t>
      </w:r>
      <w:r w:rsidRPr="00CD35B2">
        <w:t>directly by collectin</w:t>
      </w:r>
      <w:r w:rsidR="009B24B5" w:rsidRPr="00CD35B2">
        <w:t>g</w:t>
      </w:r>
      <w:r w:rsidRPr="00CD35B2">
        <w:t xml:space="preserve"> </w:t>
      </w:r>
      <w:r w:rsidR="00E4201C" w:rsidRPr="00CD35B2">
        <w:t xml:space="preserve">(including from the field or from </w:t>
      </w:r>
      <w:r w:rsidR="00BE1679" w:rsidRPr="00CD35B2">
        <w:t xml:space="preserve">local </w:t>
      </w:r>
      <w:r w:rsidR="00E4201C" w:rsidRPr="00CD35B2">
        <w:t xml:space="preserve">markets) </w:t>
      </w:r>
      <w:r w:rsidRPr="00CD35B2">
        <w:t xml:space="preserve">by </w:t>
      </w:r>
      <w:r w:rsidR="004B7E5D" w:rsidRPr="00CD35B2">
        <w:t xml:space="preserve">staff </w:t>
      </w:r>
      <w:r w:rsidRPr="00CD35B2">
        <w:t>members and associates, or indirectly by donation or purchase, or th</w:t>
      </w:r>
      <w:r w:rsidR="00304FF4" w:rsidRPr="00CD35B2">
        <w:t>r</w:t>
      </w:r>
      <w:r w:rsidRPr="00CD35B2">
        <w:t xml:space="preserve">ough exchange with other collections. Material may be acquired for permanent custodianship </w:t>
      </w:r>
      <w:r w:rsidR="00471500" w:rsidRPr="00CD35B2">
        <w:t xml:space="preserve">or </w:t>
      </w:r>
      <w:r w:rsidRPr="00CD35B2">
        <w:t>ownership</w:t>
      </w:r>
      <w:r w:rsidR="004B7E5D" w:rsidRPr="00CD35B2">
        <w:t>,</w:t>
      </w:r>
      <w:r w:rsidRPr="00CD35B2">
        <w:t xml:space="preserve"> or </w:t>
      </w:r>
      <w:r w:rsidR="00471500" w:rsidRPr="00CD35B2">
        <w:t xml:space="preserve">it may be </w:t>
      </w:r>
      <w:r w:rsidRPr="00CD35B2">
        <w:t xml:space="preserve">held in trust for others, including other countries. Material may also be added to the collection following research by staff of the collection-holding institution or others. Material when acquired may be </w:t>
      </w:r>
      <w:r w:rsidR="00D50902" w:rsidRPr="00CD35B2">
        <w:t xml:space="preserve">an individual specimen belonging to </w:t>
      </w:r>
      <w:r w:rsidR="00471500" w:rsidRPr="00CD35B2">
        <w:t xml:space="preserve">a </w:t>
      </w:r>
      <w:r w:rsidRPr="00CD35B2">
        <w:t>single species</w:t>
      </w:r>
      <w:r w:rsidR="00B64FF2" w:rsidRPr="00CD35B2">
        <w:t>, variety/breed or strain</w:t>
      </w:r>
      <w:r w:rsidRPr="00CD35B2">
        <w:t xml:space="preserve"> or </w:t>
      </w:r>
      <w:r w:rsidR="00471500" w:rsidRPr="00CD35B2">
        <w:t>a mixture</w:t>
      </w:r>
      <w:r w:rsidRPr="00CD35B2">
        <w:t xml:space="preserve"> of many </w:t>
      </w:r>
      <w:r w:rsidR="00D50902" w:rsidRPr="00CD35B2">
        <w:t>individual</w:t>
      </w:r>
      <w:r w:rsidR="00B64FF2" w:rsidRPr="00CD35B2">
        <w:t>s</w:t>
      </w:r>
      <w:r w:rsidR="00D50902" w:rsidRPr="00CD35B2">
        <w:t xml:space="preserve"> belonging to a single or </w:t>
      </w:r>
      <w:r w:rsidRPr="00CD35B2">
        <w:t>different species</w:t>
      </w:r>
      <w:r w:rsidR="00B64FF2" w:rsidRPr="00CD35B2">
        <w:t>, varieties/breeds</w:t>
      </w:r>
      <w:r w:rsidRPr="00CD35B2">
        <w:t xml:space="preserve"> or strains. </w:t>
      </w:r>
      <w:r w:rsidR="00981C62" w:rsidRPr="00CD35B2">
        <w:t xml:space="preserve">Acquired material may </w:t>
      </w:r>
      <w:r w:rsidR="00CE71B5" w:rsidRPr="00CD35B2">
        <w:t>also</w:t>
      </w:r>
      <w:r w:rsidR="00981C62" w:rsidRPr="00CD35B2">
        <w:t xml:space="preserve"> contain organisms that were accessed unintentionally, such as pathogens or symbionts. </w:t>
      </w:r>
      <w:r w:rsidRPr="00CD35B2">
        <w:t xml:space="preserve">Some entities may not have scientific names, being </w:t>
      </w:r>
      <w:r w:rsidR="00C7544C" w:rsidRPr="00CD35B2">
        <w:t xml:space="preserve">unidentified or </w:t>
      </w:r>
      <w:r w:rsidRPr="00CD35B2">
        <w:t xml:space="preserve">undescribed species or strains. Identification and separation may take place many years after acquisition, </w:t>
      </w:r>
      <w:r w:rsidR="00F31323" w:rsidRPr="00CD35B2">
        <w:t xml:space="preserve">for instance </w:t>
      </w:r>
      <w:r w:rsidRPr="00CD35B2">
        <w:t xml:space="preserve">in the case of environmental DNA samples. Material is usually gathered with information regarding its place of </w:t>
      </w:r>
      <w:r w:rsidRPr="00CD35B2">
        <w:lastRenderedPageBreak/>
        <w:t xml:space="preserve">collection </w:t>
      </w:r>
      <w:r w:rsidR="00064FE6" w:rsidRPr="00CD35B2">
        <w:t>and</w:t>
      </w:r>
      <w:r w:rsidRPr="00CD35B2">
        <w:t xml:space="preserve"> other relevant information, which may include </w:t>
      </w:r>
      <w:r w:rsidR="00064FE6" w:rsidRPr="00CD35B2">
        <w:t xml:space="preserve">associated </w:t>
      </w:r>
      <w:r w:rsidR="00471500" w:rsidRPr="00CD35B2">
        <w:t>Traditional Knowledge</w:t>
      </w:r>
      <w:r w:rsidRPr="00CD35B2">
        <w:t xml:space="preserve">. </w:t>
      </w:r>
      <w:r w:rsidR="00471500" w:rsidRPr="00CD35B2">
        <w:t>A</w:t>
      </w:r>
      <w:r w:rsidRPr="00CD35B2">
        <w:t xml:space="preserve">ppropriate documentation regarding collection </w:t>
      </w:r>
      <w:r w:rsidR="00523657" w:rsidRPr="00CD35B2">
        <w:t xml:space="preserve">usually </w:t>
      </w:r>
      <w:r w:rsidRPr="00CD35B2">
        <w:t>accompan</w:t>
      </w:r>
      <w:r w:rsidR="00523657" w:rsidRPr="00CD35B2">
        <w:t>ies</w:t>
      </w:r>
      <w:r w:rsidRPr="00CD35B2">
        <w:t xml:space="preserve"> the specimens; these documents include research permits, collecting permits, </w:t>
      </w:r>
      <w:r w:rsidR="00CD49A1" w:rsidRPr="00CD35B2">
        <w:t xml:space="preserve">CITES permits, </w:t>
      </w:r>
      <w:r w:rsidR="00946334" w:rsidRPr="00CD35B2">
        <w:t>Prior Informed Consent (</w:t>
      </w:r>
      <w:r w:rsidRPr="00CD35B2">
        <w:t>PIC</w:t>
      </w:r>
      <w:r w:rsidR="00946334" w:rsidRPr="00CD35B2">
        <w:t>),</w:t>
      </w:r>
      <w:r w:rsidRPr="00CD35B2">
        <w:t xml:space="preserve"> </w:t>
      </w:r>
      <w:r w:rsidR="00946334" w:rsidRPr="00CD35B2">
        <w:t>Mutually Agreed Terms (</w:t>
      </w:r>
      <w:r w:rsidRPr="00CD35B2">
        <w:t>MAT</w:t>
      </w:r>
      <w:r w:rsidR="00946334" w:rsidRPr="00CD35B2">
        <w:t>)</w:t>
      </w:r>
      <w:r w:rsidRPr="00CD35B2">
        <w:t xml:space="preserve">, </w:t>
      </w:r>
      <w:r w:rsidR="00946334" w:rsidRPr="00CD35B2">
        <w:t>Material Acquisition Agreements (MAA), Material Transfer Agreements (MTA)</w:t>
      </w:r>
      <w:r w:rsidR="00FE27A2" w:rsidRPr="00CD35B2">
        <w:t>, including the Standard Material Transfer Agreement (SMTA) of the International Treaty on Plant Genetic Resources for Food and Agriculture</w:t>
      </w:r>
      <w:r w:rsidR="00A77AF6" w:rsidRPr="00CD35B2">
        <w:t xml:space="preserve"> (ITPGRFA)</w:t>
      </w:r>
      <w:r w:rsidR="00FE27A2" w:rsidRPr="00CD35B2">
        <w:t>,</w:t>
      </w:r>
      <w:r w:rsidR="00946334" w:rsidRPr="00CD35B2">
        <w:t xml:space="preserve"> and Memor</w:t>
      </w:r>
      <w:r w:rsidR="00304FF4" w:rsidRPr="00CD35B2">
        <w:t>and</w:t>
      </w:r>
      <w:r w:rsidR="009F0D9A" w:rsidRPr="00CD35B2">
        <w:t>a</w:t>
      </w:r>
      <w:r w:rsidR="00946334" w:rsidRPr="00CD35B2">
        <w:t xml:space="preserve"> of Understanding (</w:t>
      </w:r>
      <w:r w:rsidRPr="00CD35B2">
        <w:t>MoU</w:t>
      </w:r>
      <w:r w:rsidR="00946334" w:rsidRPr="00CD35B2">
        <w:t>)</w:t>
      </w:r>
      <w:r w:rsidRPr="00CD35B2">
        <w:t xml:space="preserve">. These agreements will typically specify that the material covered can only be used for specific purposes (e.g. that only non-commercial research is to be undertaken). Names on the permits (or </w:t>
      </w:r>
      <w:r w:rsidR="005407C6" w:rsidRPr="00CD35B2">
        <w:t>other documents</w:t>
      </w:r>
      <w:r w:rsidRPr="00CD35B2">
        <w:t>) may not include the name of the collection holding institution</w:t>
      </w:r>
      <w:r w:rsidR="005407C6" w:rsidRPr="00CD35B2">
        <w:t xml:space="preserve"> that eventually will receive and hold the material</w:t>
      </w:r>
      <w:r w:rsidRPr="00CD35B2">
        <w:t>.</w:t>
      </w:r>
      <w:r w:rsidR="002312FA" w:rsidRPr="00CD35B2">
        <w:t xml:space="preserve"> </w:t>
      </w:r>
    </w:p>
    <w:p w14:paraId="2E213919" w14:textId="77777777" w:rsidR="00122647" w:rsidRPr="00CD35B2" w:rsidRDefault="00122647" w:rsidP="00946334">
      <w:pPr>
        <w:spacing w:after="0"/>
        <w:jc w:val="both"/>
      </w:pPr>
    </w:p>
    <w:p w14:paraId="4B984142" w14:textId="672D9407" w:rsidR="002F4F63" w:rsidRPr="00CD35B2" w:rsidRDefault="002F4F63" w:rsidP="00895566">
      <w:pPr>
        <w:spacing w:after="0"/>
        <w:jc w:val="both"/>
      </w:pPr>
      <w:r w:rsidRPr="00CD35B2">
        <w:t xml:space="preserve">Material may also be deposited by </w:t>
      </w:r>
      <w:r w:rsidR="00774DF9" w:rsidRPr="00CD35B2">
        <w:t xml:space="preserve">third-party </w:t>
      </w:r>
      <w:r w:rsidRPr="00CD35B2">
        <w:rPr>
          <w:rFonts w:eastAsia="Calibri" w:cs="Arial"/>
        </w:rPr>
        <w:t>researchers, as reference material. In these cases, a</w:t>
      </w:r>
      <w:r w:rsidRPr="00CD35B2">
        <w:t xml:space="preserve">uthorisation such as PIC or sampling authorisation and possible agreements are usually made before material enters a depository. </w:t>
      </w:r>
      <w:r w:rsidR="00676E4A" w:rsidRPr="00CD35B2">
        <w:t>T</w:t>
      </w:r>
      <w:r w:rsidRPr="00CD35B2">
        <w:t>hese actions</w:t>
      </w:r>
      <w:r w:rsidR="004F3A92" w:rsidRPr="00CD35B2">
        <w:t xml:space="preserve"> are</w:t>
      </w:r>
      <w:r w:rsidRPr="00CD35B2">
        <w:t xml:space="preserve"> often made independently from the depositories, and are out of </w:t>
      </w:r>
      <w:r w:rsidR="008A1CC6" w:rsidRPr="00CD35B2">
        <w:t xml:space="preserve">the </w:t>
      </w:r>
      <w:r w:rsidRPr="00CD35B2">
        <w:t xml:space="preserve">control of depositories. </w:t>
      </w:r>
    </w:p>
    <w:p w14:paraId="2B0C5E44" w14:textId="77777777" w:rsidR="002F4F63" w:rsidRPr="00CD35B2" w:rsidRDefault="002F4F63" w:rsidP="00895566">
      <w:pPr>
        <w:spacing w:after="0"/>
        <w:jc w:val="both"/>
      </w:pPr>
    </w:p>
    <w:p w14:paraId="14890FA7" w14:textId="16D1B24A" w:rsidR="005F6494" w:rsidRPr="00CD35B2" w:rsidRDefault="005F6494" w:rsidP="00895566">
      <w:pPr>
        <w:spacing w:after="0"/>
        <w:jc w:val="both"/>
      </w:pPr>
      <w:r w:rsidRPr="00CD35B2">
        <w:t xml:space="preserve">Material may be brought into the collection-holding institution by short-term visitors from the EU or elsewhere in the world as a part of their research, and subsequently removed. If the </w:t>
      </w:r>
      <w:r w:rsidR="00774DF9" w:rsidRPr="00CD35B2">
        <w:t xml:space="preserve">facilities </w:t>
      </w:r>
      <w:r w:rsidR="00676E4A" w:rsidRPr="00CD35B2">
        <w:t xml:space="preserve">(e.g. for sequencing or for biochemical analyses) </w:t>
      </w:r>
      <w:r w:rsidR="00774DF9" w:rsidRPr="00CD35B2">
        <w:t xml:space="preserve">are available in the </w:t>
      </w:r>
      <w:r w:rsidRPr="00CD35B2">
        <w:t>collection-holding institution</w:t>
      </w:r>
      <w:r w:rsidR="00774DF9" w:rsidRPr="00CD35B2">
        <w:t>,</w:t>
      </w:r>
      <w:r w:rsidRPr="00CD35B2">
        <w:t xml:space="preserve"> the visitors may make use of the</w:t>
      </w:r>
      <w:r w:rsidR="00676E4A" w:rsidRPr="00CD35B2">
        <w:t>se facilities</w:t>
      </w:r>
      <w:r w:rsidRPr="00CD35B2">
        <w:t>.</w:t>
      </w:r>
    </w:p>
    <w:p w14:paraId="692A2EF1" w14:textId="77777777" w:rsidR="00006DE2" w:rsidRPr="00CD35B2" w:rsidRDefault="00006DE2" w:rsidP="00895566">
      <w:pPr>
        <w:spacing w:after="0"/>
        <w:jc w:val="both"/>
      </w:pPr>
    </w:p>
    <w:p w14:paraId="1257B303" w14:textId="04A15566" w:rsidR="005F6494" w:rsidRPr="00CD35B2" w:rsidRDefault="005F6494" w:rsidP="00895566">
      <w:pPr>
        <w:spacing w:after="0"/>
        <w:jc w:val="both"/>
      </w:pPr>
      <w:r w:rsidRPr="00CD35B2">
        <w:t xml:space="preserve">Specimens of unknown or known illegal provenance may be </w:t>
      </w:r>
      <w:r w:rsidR="008106E5" w:rsidRPr="00CD35B2">
        <w:t>transferred to collections</w:t>
      </w:r>
      <w:r w:rsidRPr="00CD35B2">
        <w:t xml:space="preserve"> by </w:t>
      </w:r>
      <w:r w:rsidR="008106E5" w:rsidRPr="00CD35B2">
        <w:t xml:space="preserve">the </w:t>
      </w:r>
      <w:r w:rsidRPr="00CD35B2">
        <w:t>police or other authorities for the purposes of identification</w:t>
      </w:r>
      <w:r w:rsidR="008106E5" w:rsidRPr="00CD35B2">
        <w:t>, documentation</w:t>
      </w:r>
      <w:r w:rsidRPr="00CD35B2">
        <w:t xml:space="preserve"> and storage.</w:t>
      </w:r>
      <w:r w:rsidR="00B5520B" w:rsidRPr="00CD35B2">
        <w:t xml:space="preserve"> </w:t>
      </w:r>
      <w:r w:rsidR="00676E4A" w:rsidRPr="00CD35B2">
        <w:t>Material of unknown origin may also be submitted for identification as pests or pathogens, for food safety or environmental monitoring or screening.</w:t>
      </w:r>
    </w:p>
    <w:p w14:paraId="497B3D4D" w14:textId="77777777" w:rsidR="002369DC" w:rsidRPr="00CD35B2" w:rsidRDefault="002369DC" w:rsidP="00895566">
      <w:pPr>
        <w:spacing w:after="0"/>
        <w:jc w:val="both"/>
      </w:pPr>
    </w:p>
    <w:p w14:paraId="17EB8A31" w14:textId="77777777" w:rsidR="005F6494" w:rsidRPr="00CD35B2" w:rsidRDefault="005F6494" w:rsidP="00A52F34">
      <w:pPr>
        <w:pStyle w:val="ListParagraph"/>
        <w:numPr>
          <w:ilvl w:val="0"/>
          <w:numId w:val="12"/>
        </w:numPr>
        <w:spacing w:after="0"/>
        <w:jc w:val="both"/>
        <w:rPr>
          <w:u w:val="single"/>
        </w:rPr>
      </w:pPr>
      <w:r w:rsidRPr="00CD35B2">
        <w:rPr>
          <w:u w:val="single"/>
        </w:rPr>
        <w:t>Identification</w:t>
      </w:r>
    </w:p>
    <w:p w14:paraId="42213DC3" w14:textId="77777777" w:rsidR="00006DE2" w:rsidRPr="00CD35B2" w:rsidRDefault="00006DE2" w:rsidP="00895566">
      <w:pPr>
        <w:pStyle w:val="ListParagraph"/>
        <w:spacing w:after="0"/>
        <w:jc w:val="both"/>
      </w:pPr>
    </w:p>
    <w:p w14:paraId="104B3204" w14:textId="3B9270E4" w:rsidR="00301A98" w:rsidRPr="00CD35B2" w:rsidRDefault="005F6494" w:rsidP="00895566">
      <w:pPr>
        <w:widowControl w:val="0"/>
        <w:spacing w:after="0"/>
        <w:contextualSpacing/>
        <w:jc w:val="both"/>
      </w:pPr>
      <w:r w:rsidRPr="00CD35B2">
        <w:t xml:space="preserve">Identification is an integral part of collection management. Even specimens or strains that have been supplied with a name may be re-identified </w:t>
      </w:r>
      <w:r w:rsidR="00312887" w:rsidRPr="00CD35B2">
        <w:t xml:space="preserve">or evaluated </w:t>
      </w:r>
      <w:r w:rsidRPr="00CD35B2">
        <w:t xml:space="preserve">subsequently. Identification may be by means of morphological (phenotype) examination, </w:t>
      </w:r>
      <w:r w:rsidR="00312887" w:rsidRPr="00CD35B2">
        <w:t>and/</w:t>
      </w:r>
      <w:r w:rsidRPr="00CD35B2">
        <w:t xml:space="preserve">or through the use of </w:t>
      </w:r>
      <w:r w:rsidR="00312887" w:rsidRPr="00CD35B2">
        <w:t>genomics and other omics techniques</w:t>
      </w:r>
      <w:r w:rsidR="00C67328" w:rsidRPr="00CD35B2">
        <w:t xml:space="preserve"> (including b</w:t>
      </w:r>
      <w:r w:rsidR="00891443" w:rsidRPr="00CD35B2">
        <w:t>arcoding</w:t>
      </w:r>
      <w:r w:rsidR="00E35FCB" w:rsidRPr="00CD35B2">
        <w:t xml:space="preserve"> technologies, which use short genetic markers in the DNA of organisms to identify them)</w:t>
      </w:r>
      <w:r w:rsidR="00312887" w:rsidRPr="00CD35B2">
        <w:t xml:space="preserve"> or biochemistry</w:t>
      </w:r>
      <w:r w:rsidR="00891443" w:rsidRPr="00CD35B2">
        <w:t xml:space="preserve">. </w:t>
      </w:r>
      <w:r w:rsidR="00E75768" w:rsidRPr="00CD35B2">
        <w:t xml:space="preserve">DNA sequence data might be deposited in public databases, </w:t>
      </w:r>
      <w:r w:rsidR="002C61B2" w:rsidRPr="00CD35B2">
        <w:t>and/</w:t>
      </w:r>
      <w:r w:rsidR="00E75768" w:rsidRPr="00CD35B2">
        <w:t xml:space="preserve">or </w:t>
      </w:r>
      <w:r w:rsidRPr="00CD35B2">
        <w:t xml:space="preserve">compared with many other sequences held </w:t>
      </w:r>
      <w:r w:rsidR="00E75768" w:rsidRPr="00CD35B2">
        <w:t>i</w:t>
      </w:r>
      <w:r w:rsidRPr="00CD35B2">
        <w:t>n</w:t>
      </w:r>
      <w:r w:rsidR="00E75768" w:rsidRPr="00CD35B2">
        <w:t xml:space="preserve"> these</w:t>
      </w:r>
      <w:r w:rsidRPr="00CD35B2">
        <w:t xml:space="preserve"> databases to carry out this identification. Identification may determine that the </w:t>
      </w:r>
      <w:r w:rsidR="002C61B2" w:rsidRPr="00CD35B2">
        <w:t>specimen or strain</w:t>
      </w:r>
      <w:r w:rsidRPr="00CD35B2">
        <w:t xml:space="preserve"> belongs to a species already possessing a scientific name, or to a species that does not possess a name (new to science). In the latter case</w:t>
      </w:r>
      <w:r w:rsidR="00304FF4" w:rsidRPr="00CD35B2">
        <w:t>,</w:t>
      </w:r>
      <w:r w:rsidRPr="00CD35B2">
        <w:t xml:space="preserve"> the species may be given a name or merely recorded as ‘undescribed’. </w:t>
      </w:r>
    </w:p>
    <w:p w14:paraId="2FCA8491" w14:textId="77777777" w:rsidR="00301A98" w:rsidRPr="00CD35B2" w:rsidRDefault="00301A98" w:rsidP="00895566">
      <w:pPr>
        <w:widowControl w:val="0"/>
        <w:spacing w:after="0"/>
        <w:contextualSpacing/>
        <w:jc w:val="both"/>
      </w:pPr>
    </w:p>
    <w:p w14:paraId="074C8299" w14:textId="620BF83D" w:rsidR="00942F56" w:rsidRPr="00CD35B2" w:rsidRDefault="00301A98" w:rsidP="00895566">
      <w:pPr>
        <w:widowControl w:val="0"/>
        <w:spacing w:after="0"/>
        <w:contextualSpacing/>
        <w:jc w:val="both"/>
        <w:rPr>
          <w:rFonts w:eastAsia="Calibri" w:cs="Arial"/>
        </w:rPr>
      </w:pPr>
      <w:r w:rsidRPr="00CD35B2">
        <w:t>Livestock</w:t>
      </w:r>
      <w:r w:rsidR="00942F56" w:rsidRPr="00CD35B2">
        <w:rPr>
          <w:rFonts w:eastAsia="Calibri" w:cs="Arial"/>
        </w:rPr>
        <w:t xml:space="preserve"> genebanks</w:t>
      </w:r>
      <w:r w:rsidR="00942F56" w:rsidRPr="00CD35B2">
        <w:t xml:space="preserve"> do not </w:t>
      </w:r>
      <w:r w:rsidRPr="00CD35B2">
        <w:t xml:space="preserve">need to </w:t>
      </w:r>
      <w:r w:rsidR="00942F56" w:rsidRPr="00CD35B2">
        <w:t xml:space="preserve">perform identification and evaluation, </w:t>
      </w:r>
      <w:r w:rsidR="00942F56" w:rsidRPr="00CD35B2">
        <w:rPr>
          <w:rFonts w:eastAsia="Calibri" w:cs="Arial"/>
        </w:rPr>
        <w:t xml:space="preserve">as the </w:t>
      </w:r>
      <w:r w:rsidRPr="00CD35B2">
        <w:rPr>
          <w:rFonts w:eastAsia="Calibri" w:cs="Arial"/>
        </w:rPr>
        <w:t xml:space="preserve">biological </w:t>
      </w:r>
      <w:r w:rsidR="00942F56" w:rsidRPr="00CD35B2">
        <w:rPr>
          <w:rFonts w:eastAsia="Calibri" w:cs="Arial"/>
        </w:rPr>
        <w:t xml:space="preserve">material is </w:t>
      </w:r>
      <w:r w:rsidR="00F31323" w:rsidRPr="00CD35B2">
        <w:rPr>
          <w:rFonts w:eastAsia="Calibri" w:cs="Arial"/>
        </w:rPr>
        <w:t xml:space="preserve">obtained </w:t>
      </w:r>
      <w:r w:rsidR="00942F56" w:rsidRPr="00CD35B2">
        <w:rPr>
          <w:rFonts w:eastAsia="Calibri" w:cs="Arial"/>
        </w:rPr>
        <w:t xml:space="preserve">from individual animals </w:t>
      </w:r>
      <w:r w:rsidRPr="00CD35B2">
        <w:rPr>
          <w:rFonts w:eastAsia="Calibri" w:cs="Arial"/>
        </w:rPr>
        <w:t>with known pedigree</w:t>
      </w:r>
      <w:r w:rsidR="00F31323" w:rsidRPr="00CD35B2">
        <w:rPr>
          <w:rFonts w:eastAsia="Calibri" w:cs="Arial"/>
        </w:rPr>
        <w:t xml:space="preserve"> and</w:t>
      </w:r>
      <w:r w:rsidRPr="00CD35B2">
        <w:rPr>
          <w:rFonts w:eastAsia="Calibri" w:cs="Arial"/>
        </w:rPr>
        <w:t>,</w:t>
      </w:r>
      <w:r w:rsidR="00F31323" w:rsidRPr="00CD35B2">
        <w:rPr>
          <w:rFonts w:eastAsia="Calibri" w:cs="Arial"/>
        </w:rPr>
        <w:t xml:space="preserve"> to a variable degree, known phenotype, genotype,</w:t>
      </w:r>
      <w:r w:rsidRPr="00CD35B2">
        <w:rPr>
          <w:rFonts w:eastAsia="Calibri" w:cs="Arial"/>
        </w:rPr>
        <w:t xml:space="preserve"> and performance or breeding value. </w:t>
      </w:r>
      <w:r w:rsidR="00C3195F" w:rsidRPr="00CD35B2">
        <w:rPr>
          <w:rFonts w:eastAsia="Calibri" w:cs="Arial"/>
        </w:rPr>
        <w:t>However, characterisation of obtained genetic</w:t>
      </w:r>
      <w:r w:rsidR="00F31323" w:rsidRPr="00CD35B2">
        <w:rPr>
          <w:rFonts w:eastAsia="Calibri" w:cs="Arial"/>
        </w:rPr>
        <w:t xml:space="preserve"> </w:t>
      </w:r>
      <w:r w:rsidR="00C3195F" w:rsidRPr="00CD35B2">
        <w:rPr>
          <w:rFonts w:eastAsia="Calibri" w:cs="Arial"/>
        </w:rPr>
        <w:t xml:space="preserve">resources may be undertaken. Livestock genebanks </w:t>
      </w:r>
      <w:r w:rsidR="00F31323" w:rsidRPr="00CD35B2">
        <w:rPr>
          <w:rFonts w:eastAsia="Calibri" w:cs="Arial"/>
        </w:rPr>
        <w:t xml:space="preserve">may </w:t>
      </w:r>
      <w:r w:rsidR="00C3195F" w:rsidRPr="00CD35B2">
        <w:rPr>
          <w:rFonts w:eastAsia="Calibri" w:cs="Arial"/>
        </w:rPr>
        <w:t>store material of endangered and commercial breeds mainly</w:t>
      </w:r>
      <w:r w:rsidRPr="00CD35B2">
        <w:rPr>
          <w:rFonts w:eastAsia="Calibri" w:cs="Arial"/>
        </w:rPr>
        <w:t xml:space="preserve"> </w:t>
      </w:r>
      <w:r w:rsidR="00942F56" w:rsidRPr="00CD35B2">
        <w:rPr>
          <w:rFonts w:eastAsia="Calibri" w:cs="Arial"/>
        </w:rPr>
        <w:t>as ‘insurance’</w:t>
      </w:r>
      <w:r w:rsidR="00C3195F" w:rsidRPr="00CD35B2">
        <w:rPr>
          <w:rFonts w:eastAsia="Calibri" w:cs="Arial"/>
        </w:rPr>
        <w:t xml:space="preserve"> for the future needs of animal breeding, to support </w:t>
      </w:r>
      <w:r w:rsidR="00C3195F" w:rsidRPr="00CD35B2">
        <w:rPr>
          <w:rFonts w:eastAsia="Calibri" w:cs="Arial"/>
          <w:i/>
        </w:rPr>
        <w:t>in</w:t>
      </w:r>
      <w:r w:rsidR="002C0592" w:rsidRPr="00CD35B2">
        <w:rPr>
          <w:rFonts w:eastAsia="Calibri" w:cs="Arial"/>
          <w:i/>
        </w:rPr>
        <w:t xml:space="preserve"> </w:t>
      </w:r>
      <w:r w:rsidR="00C3195F" w:rsidRPr="00CD35B2">
        <w:rPr>
          <w:rFonts w:eastAsia="Calibri" w:cs="Arial"/>
          <w:i/>
        </w:rPr>
        <w:t>situ</w:t>
      </w:r>
      <w:r w:rsidR="00C3195F" w:rsidRPr="00CD35B2">
        <w:rPr>
          <w:rFonts w:eastAsia="Calibri" w:cs="Arial"/>
        </w:rPr>
        <w:t xml:space="preserve"> conservation activities as well as for research purposes</w:t>
      </w:r>
      <w:r w:rsidR="00942F56" w:rsidRPr="00CD35B2">
        <w:rPr>
          <w:rFonts w:eastAsia="Calibri" w:cs="Arial"/>
        </w:rPr>
        <w:t>.</w:t>
      </w:r>
    </w:p>
    <w:p w14:paraId="1D3AEBD8" w14:textId="77777777" w:rsidR="00860F42" w:rsidRPr="00CD35B2" w:rsidRDefault="00860F42" w:rsidP="00895566">
      <w:pPr>
        <w:spacing w:after="0"/>
        <w:jc w:val="both"/>
      </w:pPr>
    </w:p>
    <w:p w14:paraId="78768326" w14:textId="77777777" w:rsidR="005F6494" w:rsidRPr="00CD35B2" w:rsidRDefault="008A1CC6" w:rsidP="00895566">
      <w:pPr>
        <w:spacing w:after="0"/>
        <w:jc w:val="both"/>
      </w:pPr>
      <w:r w:rsidRPr="00CD35B2">
        <w:lastRenderedPageBreak/>
        <w:t xml:space="preserve">Identification can also be offered as a service (for charge). </w:t>
      </w:r>
      <w:r w:rsidR="005F6494" w:rsidRPr="00CD35B2">
        <w:t xml:space="preserve">Specimens or samples may be sent for identification purposes by </w:t>
      </w:r>
      <w:r w:rsidR="00335C68" w:rsidRPr="00CD35B2">
        <w:t>scientists</w:t>
      </w:r>
      <w:r w:rsidR="00BD2EF1" w:rsidRPr="00CD35B2">
        <w:t xml:space="preserve">, </w:t>
      </w:r>
      <w:r w:rsidR="005F6494" w:rsidRPr="00CD35B2">
        <w:t xml:space="preserve">private citizens, NGOs, government agencies including health, </w:t>
      </w:r>
      <w:r w:rsidR="00A81104" w:rsidRPr="00CD35B2">
        <w:t xml:space="preserve">customs, law enforcement, </w:t>
      </w:r>
      <w:r w:rsidR="005F6494" w:rsidRPr="00CD35B2">
        <w:t>agriculture, forestry, fisheries</w:t>
      </w:r>
      <w:r w:rsidR="00304FF4" w:rsidRPr="00CD35B2">
        <w:t>,</w:t>
      </w:r>
      <w:r w:rsidR="005F6494" w:rsidRPr="00CD35B2">
        <w:t xml:space="preserve"> and environmental management, often with rapid response requirement. </w:t>
      </w:r>
      <w:r w:rsidR="00335C68" w:rsidRPr="00CD35B2">
        <w:t xml:space="preserve">Samples may be consumed during or destroyed after identification, while others may be returned to the sender or </w:t>
      </w:r>
      <w:r w:rsidR="00193AE7" w:rsidRPr="00CD35B2">
        <w:t>r</w:t>
      </w:r>
      <w:r w:rsidR="00335C68" w:rsidRPr="00CD35B2">
        <w:t xml:space="preserve">etained by the collection (for example for referencing purposes). </w:t>
      </w:r>
    </w:p>
    <w:p w14:paraId="75924628" w14:textId="77777777" w:rsidR="00006DE2" w:rsidRPr="00CD35B2" w:rsidRDefault="00006DE2" w:rsidP="00895566">
      <w:pPr>
        <w:spacing w:after="0"/>
        <w:jc w:val="both"/>
      </w:pPr>
    </w:p>
    <w:p w14:paraId="079A6864" w14:textId="77777777" w:rsidR="005F6494" w:rsidRPr="00CD35B2" w:rsidRDefault="005F6494" w:rsidP="00A52F34">
      <w:pPr>
        <w:pStyle w:val="ListParagraph"/>
        <w:numPr>
          <w:ilvl w:val="0"/>
          <w:numId w:val="12"/>
        </w:numPr>
        <w:spacing w:after="0"/>
        <w:jc w:val="both"/>
        <w:rPr>
          <w:u w:val="single"/>
        </w:rPr>
      </w:pPr>
      <w:r w:rsidRPr="00CD35B2">
        <w:rPr>
          <w:u w:val="single"/>
        </w:rPr>
        <w:t>Taxonomic</w:t>
      </w:r>
      <w:r w:rsidR="003722BE" w:rsidRPr="00CD35B2">
        <w:rPr>
          <w:u w:val="single"/>
        </w:rPr>
        <w:t>,</w:t>
      </w:r>
      <w:r w:rsidRPr="00CD35B2">
        <w:rPr>
          <w:u w:val="single"/>
        </w:rPr>
        <w:t xml:space="preserve"> </w:t>
      </w:r>
      <w:r w:rsidR="003722BE" w:rsidRPr="00CD35B2">
        <w:rPr>
          <w:u w:val="single"/>
        </w:rPr>
        <w:t>bio</w:t>
      </w:r>
      <w:r w:rsidRPr="00CD35B2">
        <w:rPr>
          <w:u w:val="single"/>
        </w:rPr>
        <w:t>systematic</w:t>
      </w:r>
      <w:r w:rsidR="003722BE" w:rsidRPr="00CD35B2">
        <w:rPr>
          <w:u w:val="single"/>
        </w:rPr>
        <w:t xml:space="preserve"> and other</w:t>
      </w:r>
      <w:r w:rsidRPr="00CD35B2">
        <w:rPr>
          <w:u w:val="single"/>
        </w:rPr>
        <w:t xml:space="preserve"> research</w:t>
      </w:r>
    </w:p>
    <w:p w14:paraId="49A3818B" w14:textId="77777777" w:rsidR="00006DE2" w:rsidRPr="00CD35B2" w:rsidRDefault="00006DE2" w:rsidP="00895566">
      <w:pPr>
        <w:spacing w:after="0"/>
        <w:jc w:val="both"/>
      </w:pPr>
    </w:p>
    <w:p w14:paraId="20AD9AB3" w14:textId="62821B8C" w:rsidR="005F6494" w:rsidRPr="00CD35B2" w:rsidRDefault="003C7FF3" w:rsidP="00895566">
      <w:pPr>
        <w:spacing w:after="0"/>
        <w:jc w:val="both"/>
      </w:pPr>
      <w:r w:rsidRPr="00CD35B2">
        <w:t xml:space="preserve">Description, inventory and clarification of relationships </w:t>
      </w:r>
      <w:r w:rsidR="00A37343" w:rsidRPr="00CD35B2">
        <w:t>are</w:t>
      </w:r>
      <w:r w:rsidR="005F6494" w:rsidRPr="00CD35B2">
        <w:t xml:space="preserve"> characteristic of many collection holders, and may be undertaken as a part of collection management. As with identification, this may use phenotypic character</w:t>
      </w:r>
      <w:r w:rsidR="00304FF4" w:rsidRPr="00CD35B2">
        <w:t>i</w:t>
      </w:r>
      <w:r w:rsidR="005F6494" w:rsidRPr="00CD35B2">
        <w:t>s</w:t>
      </w:r>
      <w:r w:rsidR="00304FF4" w:rsidRPr="00CD35B2">
        <w:t>tics</w:t>
      </w:r>
      <w:r w:rsidR="005F6494" w:rsidRPr="00CD35B2">
        <w:t xml:space="preserve"> or DNA and RNA</w:t>
      </w:r>
      <w:r w:rsidR="00304FF4" w:rsidRPr="00CD35B2">
        <w:t xml:space="preserve"> sequence information</w:t>
      </w:r>
      <w:r w:rsidR="005F6494" w:rsidRPr="00CD35B2">
        <w:t xml:space="preserve">. </w:t>
      </w:r>
    </w:p>
    <w:p w14:paraId="3F147967" w14:textId="77777777" w:rsidR="00512172" w:rsidRPr="00CD35B2" w:rsidRDefault="00512172" w:rsidP="00895566">
      <w:pPr>
        <w:spacing w:after="0"/>
        <w:jc w:val="both"/>
      </w:pPr>
    </w:p>
    <w:p w14:paraId="0F823CFD" w14:textId="4E639CFC" w:rsidR="00512172" w:rsidRPr="00CD35B2" w:rsidRDefault="00512172" w:rsidP="00895566">
      <w:pPr>
        <w:spacing w:after="0"/>
        <w:jc w:val="both"/>
      </w:pPr>
      <w:r w:rsidRPr="00CD35B2">
        <w:t xml:space="preserve">DNA </w:t>
      </w:r>
      <w:r w:rsidR="00981C62" w:rsidRPr="00CD35B2">
        <w:t xml:space="preserve">analysis </w:t>
      </w:r>
      <w:r w:rsidRPr="00CD35B2">
        <w:t xml:space="preserve">is an increasingly used tool in collections-based taxonomic work, including for the identification of taxa and determining relationships between them. </w:t>
      </w:r>
      <w:r w:rsidR="00981C62" w:rsidRPr="00CD35B2">
        <w:t xml:space="preserve">It is also increasingly used to determine whether the specimens in the collection adequately represent the natural genetic diversity of the species in question. </w:t>
      </w:r>
      <w:r w:rsidR="00C23347" w:rsidRPr="00CD35B2">
        <w:t xml:space="preserve">DNA analysis may be carried out for identification only or for also examining </w:t>
      </w:r>
      <w:r w:rsidRPr="00CD35B2">
        <w:t>genetic or biochemical</w:t>
      </w:r>
      <w:r w:rsidR="002C61B2" w:rsidRPr="00CD35B2">
        <w:t>/physiological</w:t>
      </w:r>
      <w:r w:rsidRPr="00CD35B2">
        <w:t xml:space="preserve"> properties. With the cost</w:t>
      </w:r>
      <w:r w:rsidR="00981C62" w:rsidRPr="00CD35B2">
        <w:t>s</w:t>
      </w:r>
      <w:r w:rsidRPr="00CD35B2">
        <w:t xml:space="preserve"> of genomic sequencing falling, increasing </w:t>
      </w:r>
      <w:r w:rsidR="00B57336" w:rsidRPr="00CD35B2">
        <w:t>amounts of sequence information</w:t>
      </w:r>
      <w:r w:rsidRPr="00CD35B2">
        <w:t xml:space="preserve"> are being produced as a component of taxonomic and systematic work. </w:t>
      </w:r>
    </w:p>
    <w:p w14:paraId="126A5DDA" w14:textId="77777777" w:rsidR="00903AA5" w:rsidRPr="00CD35B2" w:rsidRDefault="00903AA5" w:rsidP="008B3798">
      <w:pPr>
        <w:spacing w:after="0"/>
        <w:jc w:val="both"/>
      </w:pPr>
    </w:p>
    <w:p w14:paraId="159F208E" w14:textId="77777777" w:rsidR="00903AA5" w:rsidRPr="00CD35B2" w:rsidRDefault="008A0028" w:rsidP="008B3798">
      <w:pPr>
        <w:spacing w:after="0"/>
        <w:jc w:val="both"/>
      </w:pPr>
      <w:r w:rsidRPr="00CD35B2">
        <w:t>Collection holders may also carry out research on conservation technologies. Genebanks, for instance, test cryopreservation media and freezing protocols.</w:t>
      </w:r>
      <w:r w:rsidR="008B3798" w:rsidRPr="00CD35B2">
        <w:t xml:space="preserve"> Reference laboratories develop, validate and perform diagnostic methods for known and new </w:t>
      </w:r>
      <w:r w:rsidR="00892F54" w:rsidRPr="00CD35B2">
        <w:t>organisms</w:t>
      </w:r>
      <w:r w:rsidR="008B3798" w:rsidRPr="00CD35B2">
        <w:t xml:space="preserve">. </w:t>
      </w:r>
    </w:p>
    <w:p w14:paraId="14B0AF72" w14:textId="77777777" w:rsidR="00903AA5" w:rsidRPr="00CD35B2" w:rsidRDefault="00903AA5" w:rsidP="008B3798">
      <w:pPr>
        <w:spacing w:after="0"/>
        <w:jc w:val="both"/>
      </w:pPr>
    </w:p>
    <w:p w14:paraId="5947634E" w14:textId="5E8A41BE" w:rsidR="0012132F" w:rsidRPr="00CD35B2" w:rsidRDefault="00FF1CD1" w:rsidP="00A52F34">
      <w:pPr>
        <w:pStyle w:val="ListParagraph"/>
        <w:numPr>
          <w:ilvl w:val="0"/>
          <w:numId w:val="12"/>
        </w:numPr>
        <w:spacing w:after="0"/>
        <w:jc w:val="both"/>
        <w:rPr>
          <w:u w:val="single"/>
        </w:rPr>
      </w:pPr>
      <w:r w:rsidRPr="00CD35B2">
        <w:rPr>
          <w:u w:val="single"/>
        </w:rPr>
        <w:t>Collection maintenance</w:t>
      </w:r>
      <w:r w:rsidR="005C2526" w:rsidRPr="00CD35B2">
        <w:rPr>
          <w:u w:val="single"/>
        </w:rPr>
        <w:t xml:space="preserve"> and breeding</w:t>
      </w:r>
    </w:p>
    <w:p w14:paraId="22B99EB3" w14:textId="77777777" w:rsidR="00544D35" w:rsidRPr="00CD35B2" w:rsidRDefault="00544D35" w:rsidP="00544D35">
      <w:pPr>
        <w:pStyle w:val="ListParagraph"/>
        <w:spacing w:after="0"/>
        <w:jc w:val="both"/>
        <w:rPr>
          <w:u w:val="single"/>
        </w:rPr>
      </w:pPr>
    </w:p>
    <w:p w14:paraId="4609FA11" w14:textId="6D272CE8" w:rsidR="005C2526" w:rsidRPr="00CD35B2" w:rsidRDefault="0012132F" w:rsidP="005C2526">
      <w:pPr>
        <w:widowControl w:val="0"/>
        <w:spacing w:after="0"/>
        <w:contextualSpacing/>
        <w:jc w:val="both"/>
        <w:rPr>
          <w:rFonts w:eastAsia="Calibri" w:cs="Arial"/>
        </w:rPr>
      </w:pPr>
      <w:r w:rsidRPr="00CD35B2">
        <w:rPr>
          <w:rFonts w:eastAsia="Calibri" w:cs="Arial"/>
        </w:rPr>
        <w:t xml:space="preserve">Zoos and aquaria are involved in breeding programmes with the objective of obtaining </w:t>
      </w:r>
      <w:r w:rsidRPr="00CD35B2">
        <w:rPr>
          <w:rFonts w:cs="Arial"/>
        </w:rPr>
        <w:t>sustainable genetically viable populations.</w:t>
      </w:r>
      <w:r w:rsidR="006D5E25" w:rsidRPr="00CD35B2">
        <w:rPr>
          <w:rFonts w:cs="Arial"/>
        </w:rPr>
        <w:t xml:space="preserve"> </w:t>
      </w:r>
      <w:r w:rsidRPr="00CD35B2">
        <w:rPr>
          <w:rFonts w:eastAsia="Calibri" w:cs="Arial"/>
        </w:rPr>
        <w:t xml:space="preserve">Within zoo breeding programmes, the animals are managed as if being owned and managed by the collective, and management decisions in the context of </w:t>
      </w:r>
      <w:r w:rsidR="00CD3789" w:rsidRPr="00CD35B2">
        <w:rPr>
          <w:rFonts w:eastAsia="Calibri" w:cs="Arial"/>
        </w:rPr>
        <w:t>EAZA Ex</w:t>
      </w:r>
      <w:r w:rsidR="002C0592" w:rsidRPr="00CD35B2">
        <w:rPr>
          <w:rFonts w:eastAsia="Calibri" w:cs="Arial"/>
        </w:rPr>
        <w:t xml:space="preserve"> </w:t>
      </w:r>
      <w:r w:rsidR="00CD3789" w:rsidRPr="00CD35B2">
        <w:rPr>
          <w:rFonts w:eastAsia="Calibri" w:cs="Arial"/>
        </w:rPr>
        <w:t>situ Programmes (</w:t>
      </w:r>
      <w:r w:rsidRPr="00CD35B2">
        <w:rPr>
          <w:rFonts w:eastAsia="Calibri" w:cs="Arial"/>
        </w:rPr>
        <w:t>EEPs</w:t>
      </w:r>
      <w:r w:rsidR="00CD3789" w:rsidRPr="00CD35B2">
        <w:rPr>
          <w:rFonts w:eastAsia="Calibri" w:cs="Arial"/>
        </w:rPr>
        <w:t xml:space="preserve">), </w:t>
      </w:r>
      <w:r w:rsidRPr="00CD35B2">
        <w:rPr>
          <w:rFonts w:eastAsia="Calibri" w:cs="Arial"/>
        </w:rPr>
        <w:t xml:space="preserve">e.g. </w:t>
      </w:r>
      <w:r w:rsidR="00CD3789" w:rsidRPr="00CD35B2">
        <w:rPr>
          <w:rFonts w:eastAsia="Calibri" w:cs="Arial"/>
        </w:rPr>
        <w:t xml:space="preserve">on </w:t>
      </w:r>
      <w:r w:rsidRPr="00CD35B2">
        <w:rPr>
          <w:rFonts w:eastAsia="Calibri" w:cs="Arial"/>
        </w:rPr>
        <w:t>breeding or transfer of animals</w:t>
      </w:r>
      <w:r w:rsidR="00CD3789" w:rsidRPr="00CD35B2">
        <w:rPr>
          <w:rFonts w:eastAsia="Calibri" w:cs="Arial"/>
        </w:rPr>
        <w:t>,</w:t>
      </w:r>
      <w:r w:rsidRPr="00CD35B2">
        <w:rPr>
          <w:rFonts w:eastAsia="Calibri" w:cs="Arial"/>
        </w:rPr>
        <w:t xml:space="preserve"> lie with the collective of holders rather than with the legal owners of specimens. </w:t>
      </w:r>
      <w:r w:rsidR="00650BF3" w:rsidRPr="00CD35B2">
        <w:rPr>
          <w:rFonts w:eastAsia="Calibri" w:cs="Arial"/>
        </w:rPr>
        <w:t xml:space="preserve">Agreements with countries of origin are commonly signed by individual zoos, even if the programme is managed by the zoo association, but the association is now also starting to sign agreements. However, even if zoo associations sign the PIC and MATs and manage the programme, the holding and breeding is usually done by individual member zoos. </w:t>
      </w:r>
      <w:r w:rsidRPr="00CD35B2">
        <w:rPr>
          <w:rFonts w:eastAsia="Calibri" w:cs="Arial"/>
        </w:rPr>
        <w:t xml:space="preserve">EEPs are non-commercial and animals (or parts thereof) are exchanged free of charge. </w:t>
      </w:r>
    </w:p>
    <w:p w14:paraId="07CB2B22" w14:textId="77777777" w:rsidR="0012132F" w:rsidRPr="00CD35B2" w:rsidRDefault="0012132F" w:rsidP="00895566">
      <w:pPr>
        <w:widowControl w:val="0"/>
        <w:spacing w:after="0"/>
        <w:contextualSpacing/>
        <w:jc w:val="both"/>
        <w:rPr>
          <w:rFonts w:eastAsia="Calibri" w:cs="Arial"/>
        </w:rPr>
      </w:pPr>
    </w:p>
    <w:p w14:paraId="446B56D2" w14:textId="12F2A8CF" w:rsidR="00744006" w:rsidRPr="00CD35B2" w:rsidRDefault="005C2526" w:rsidP="00895566">
      <w:pPr>
        <w:widowControl w:val="0"/>
        <w:spacing w:after="0"/>
        <w:contextualSpacing/>
        <w:jc w:val="both"/>
        <w:rPr>
          <w:rFonts w:eastAsia="Calibri" w:cs="Arial"/>
        </w:rPr>
      </w:pPr>
      <w:r w:rsidRPr="00CD35B2">
        <w:rPr>
          <w:rFonts w:eastAsia="Calibri" w:cs="Arial"/>
        </w:rPr>
        <w:t xml:space="preserve">Holders of farm parks, experimental orchards, forest stands and experimental flocks may also be involved in breeding programmes aimed at producing new genotypes, avoiding inbreeding, and the evaluation of expression of traits and behaviour of animals. At present exchanges are mainly regulated by </w:t>
      </w:r>
      <w:r w:rsidR="00AE1793" w:rsidRPr="00CD35B2">
        <w:rPr>
          <w:rFonts w:eastAsia="Calibri" w:cs="Arial"/>
        </w:rPr>
        <w:t>veterinary and phytosanitary</w:t>
      </w:r>
      <w:r w:rsidRPr="00CD35B2">
        <w:rPr>
          <w:rFonts w:eastAsia="Calibri" w:cs="Arial"/>
        </w:rPr>
        <w:t xml:space="preserve"> rules.</w:t>
      </w:r>
    </w:p>
    <w:p w14:paraId="64EE90CD" w14:textId="77777777" w:rsidR="007848C0" w:rsidRPr="00CD35B2" w:rsidRDefault="007848C0" w:rsidP="007848C0">
      <w:pPr>
        <w:widowControl w:val="0"/>
        <w:spacing w:after="0"/>
        <w:contextualSpacing/>
        <w:jc w:val="both"/>
        <w:rPr>
          <w:rFonts w:eastAsia="Calibri" w:cs="Arial"/>
        </w:rPr>
      </w:pPr>
      <w:r w:rsidRPr="00CD35B2">
        <w:t>Plant genebanks maintain the viability of their collections through regeneration of accessions by growing plants from their seeds.</w:t>
      </w:r>
    </w:p>
    <w:p w14:paraId="2F35F27F" w14:textId="77777777" w:rsidR="00744006" w:rsidRPr="00CD35B2" w:rsidRDefault="00744006" w:rsidP="00895566">
      <w:pPr>
        <w:widowControl w:val="0"/>
        <w:spacing w:after="0"/>
        <w:contextualSpacing/>
        <w:jc w:val="both"/>
        <w:rPr>
          <w:rFonts w:eastAsia="Calibri" w:cs="Arial"/>
        </w:rPr>
      </w:pPr>
    </w:p>
    <w:p w14:paraId="43A4CCCD" w14:textId="77777777" w:rsidR="006F61BA" w:rsidRPr="00CD35B2" w:rsidRDefault="006F61BA" w:rsidP="00A52F34">
      <w:pPr>
        <w:pStyle w:val="ListParagraph"/>
        <w:numPr>
          <w:ilvl w:val="0"/>
          <w:numId w:val="12"/>
        </w:numPr>
        <w:spacing w:after="0"/>
        <w:jc w:val="both"/>
        <w:rPr>
          <w:u w:val="single"/>
        </w:rPr>
      </w:pPr>
      <w:r w:rsidRPr="00CD35B2">
        <w:rPr>
          <w:u w:val="single"/>
        </w:rPr>
        <w:t>Documentation (Collection management and cataloguing)</w:t>
      </w:r>
    </w:p>
    <w:p w14:paraId="2451A612" w14:textId="77777777" w:rsidR="00006DE2" w:rsidRPr="00CD35B2" w:rsidRDefault="00006DE2" w:rsidP="00895566">
      <w:pPr>
        <w:spacing w:after="0"/>
        <w:jc w:val="both"/>
      </w:pPr>
    </w:p>
    <w:p w14:paraId="6B5CD2F5" w14:textId="2D9347D8" w:rsidR="006F61BA" w:rsidRPr="00CD35B2" w:rsidRDefault="00D666AF" w:rsidP="00895566">
      <w:pPr>
        <w:spacing w:after="0"/>
        <w:jc w:val="both"/>
      </w:pPr>
      <w:r w:rsidRPr="00CD35B2">
        <w:lastRenderedPageBreak/>
        <w:t>Collection holders are increasingly managing data about their holdings and making this and other information about their holdings and their research public</w:t>
      </w:r>
      <w:r w:rsidR="00B00DB5" w:rsidRPr="00CD35B2">
        <w:t>ly available</w:t>
      </w:r>
      <w:r w:rsidRPr="00CD35B2">
        <w:t xml:space="preserve">. </w:t>
      </w:r>
      <w:r w:rsidR="006F61BA" w:rsidRPr="00CD35B2">
        <w:t>Collections will generally try to catalogue accessions to some level of detail to support collection managem</w:t>
      </w:r>
      <w:r w:rsidR="00E92382" w:rsidRPr="00CD35B2">
        <w:t xml:space="preserve">ent and access to collections. </w:t>
      </w:r>
      <w:r w:rsidR="006F61BA" w:rsidRPr="00CD35B2">
        <w:t>Typically</w:t>
      </w:r>
      <w:r w:rsidR="008106E5" w:rsidRPr="00CD35B2">
        <w:t>,</w:t>
      </w:r>
      <w:r w:rsidR="006F61BA" w:rsidRPr="00CD35B2">
        <w:t xml:space="preserve"> this will involve adding specimen data to an institutional database and </w:t>
      </w:r>
      <w:r w:rsidR="008106E5" w:rsidRPr="00CD35B2">
        <w:t xml:space="preserve">it </w:t>
      </w:r>
      <w:r w:rsidR="006F61BA" w:rsidRPr="00CD35B2">
        <w:t xml:space="preserve">may include dissemination in publicly available scientific or cultural resources such as the Global Biodiversity </w:t>
      </w:r>
      <w:r w:rsidR="00AE1793" w:rsidRPr="00CD35B2">
        <w:t>I</w:t>
      </w:r>
      <w:r w:rsidR="006F61BA" w:rsidRPr="00CD35B2">
        <w:t xml:space="preserve">nformation Facility </w:t>
      </w:r>
      <w:r w:rsidR="00EF17A5" w:rsidRPr="00CD35B2">
        <w:t xml:space="preserve">(GBIF) </w:t>
      </w:r>
      <w:r w:rsidR="006F61BA" w:rsidRPr="00CD35B2">
        <w:t>or Europeana</w:t>
      </w:r>
      <w:r w:rsidR="00024295" w:rsidRPr="00CD35B2">
        <w:t>; such data may be used by many individuals worldwide</w:t>
      </w:r>
      <w:r w:rsidR="006F61BA" w:rsidRPr="00CD35B2">
        <w:t xml:space="preserve">. Collection managers </w:t>
      </w:r>
      <w:r w:rsidR="00882D3C" w:rsidRPr="00CD35B2">
        <w:t xml:space="preserve">have the option to </w:t>
      </w:r>
      <w:r w:rsidR="006F61BA" w:rsidRPr="00CD35B2">
        <w:t xml:space="preserve">use such data to help track specimen movements in and out of the institution or between separate collections managed by one institution, for example recording that a DNA sample has been taken from a particular </w:t>
      </w:r>
      <w:r w:rsidR="00696DB0" w:rsidRPr="00CD35B2">
        <w:t>biological specimen</w:t>
      </w:r>
      <w:r w:rsidR="006F61BA" w:rsidRPr="00CD35B2">
        <w:t>. Such data capture also facilitates the recording of any restrictions placed on the use of a specimen by a provider.</w:t>
      </w:r>
    </w:p>
    <w:p w14:paraId="6315F9B6" w14:textId="77777777" w:rsidR="00006DE2" w:rsidRPr="00CD35B2" w:rsidRDefault="00006DE2" w:rsidP="00895566">
      <w:pPr>
        <w:pStyle w:val="ListParagraph"/>
        <w:spacing w:after="0"/>
        <w:jc w:val="both"/>
      </w:pPr>
    </w:p>
    <w:p w14:paraId="5D19ACEF" w14:textId="77777777" w:rsidR="005F6494" w:rsidRPr="00CD35B2" w:rsidRDefault="005F6494" w:rsidP="00A52F34">
      <w:pPr>
        <w:pStyle w:val="ListParagraph"/>
        <w:numPr>
          <w:ilvl w:val="0"/>
          <w:numId w:val="12"/>
        </w:numPr>
        <w:spacing w:after="0"/>
        <w:jc w:val="both"/>
        <w:rPr>
          <w:u w:val="single"/>
        </w:rPr>
      </w:pPr>
      <w:r w:rsidRPr="00CD35B2">
        <w:rPr>
          <w:u w:val="single"/>
        </w:rPr>
        <w:t>Supply to third parties</w:t>
      </w:r>
    </w:p>
    <w:p w14:paraId="3D0C234B" w14:textId="77777777" w:rsidR="00006DE2" w:rsidRPr="00CD35B2" w:rsidRDefault="00006DE2" w:rsidP="00895566">
      <w:pPr>
        <w:spacing w:after="0"/>
        <w:jc w:val="both"/>
      </w:pPr>
    </w:p>
    <w:p w14:paraId="15B2BF41" w14:textId="76F2AD11" w:rsidR="00744006" w:rsidRPr="00CD35B2" w:rsidRDefault="005F6494" w:rsidP="00895566">
      <w:pPr>
        <w:spacing w:after="0"/>
        <w:jc w:val="both"/>
      </w:pPr>
      <w:r w:rsidRPr="00CD35B2">
        <w:t>In this case</w:t>
      </w:r>
      <w:r w:rsidR="00F952C3" w:rsidRPr="00CD35B2">
        <w:t>,</w:t>
      </w:r>
      <w:r w:rsidRPr="00CD35B2">
        <w:t xml:space="preserve"> a ‘third party’ is </w:t>
      </w:r>
      <w:r w:rsidR="00B648B1" w:rsidRPr="00CD35B2">
        <w:t>understood</w:t>
      </w:r>
      <w:r w:rsidRPr="00CD35B2">
        <w:t xml:space="preserve"> </w:t>
      </w:r>
      <w:r w:rsidR="008957F9" w:rsidRPr="00CD35B2">
        <w:t xml:space="preserve">as </w:t>
      </w:r>
      <w:r w:rsidRPr="00CD35B2">
        <w:t>an individual or entity</w:t>
      </w:r>
      <w:r w:rsidR="0075367B" w:rsidRPr="00CD35B2">
        <w:t xml:space="preserve"> </w:t>
      </w:r>
      <w:r w:rsidR="00F952C3" w:rsidRPr="00CD35B2">
        <w:t>that</w:t>
      </w:r>
      <w:r w:rsidR="0075367B" w:rsidRPr="00CD35B2">
        <w:t xml:space="preserve"> is</w:t>
      </w:r>
      <w:r w:rsidRPr="00CD35B2">
        <w:t xml:space="preserve"> not a part of the collection-holding body. In the case of museums and </w:t>
      </w:r>
      <w:r w:rsidR="002B6E2B" w:rsidRPr="00CD35B2">
        <w:t>botanical collections</w:t>
      </w:r>
      <w:r w:rsidRPr="00CD35B2">
        <w:t xml:space="preserve">, </w:t>
      </w:r>
      <w:r w:rsidR="008957F9" w:rsidRPr="00CD35B2">
        <w:t>material</w:t>
      </w:r>
      <w:r w:rsidRPr="00CD35B2">
        <w:t xml:space="preserve"> is generally </w:t>
      </w:r>
      <w:r w:rsidR="008957F9" w:rsidRPr="00CD35B2">
        <w:t>supplied</w:t>
      </w:r>
      <w:r w:rsidR="0075367B" w:rsidRPr="00CD35B2">
        <w:t xml:space="preserve"> </w:t>
      </w:r>
      <w:r w:rsidRPr="00CD35B2">
        <w:t xml:space="preserve">in the form of loans to </w:t>
      </w:r>
      <w:r w:rsidR="00B00DB5" w:rsidRPr="00CD35B2">
        <w:t xml:space="preserve">scientists </w:t>
      </w:r>
      <w:r w:rsidRPr="00CD35B2">
        <w:t xml:space="preserve">carrying out non-commercial research </w:t>
      </w:r>
      <w:r w:rsidR="00F952C3" w:rsidRPr="00CD35B2">
        <w:t xml:space="preserve">that </w:t>
      </w:r>
      <w:r w:rsidR="008957F9" w:rsidRPr="00CD35B2">
        <w:t xml:space="preserve">is </w:t>
      </w:r>
      <w:r w:rsidRPr="00CD35B2">
        <w:t>congruent with the work of the collection holder</w:t>
      </w:r>
      <w:r w:rsidR="00D065AE" w:rsidRPr="00CD35B2">
        <w:t xml:space="preserve"> </w:t>
      </w:r>
      <w:r w:rsidR="00C7544C" w:rsidRPr="00CD35B2">
        <w:t xml:space="preserve">and </w:t>
      </w:r>
      <w:r w:rsidR="008957F9" w:rsidRPr="00CD35B2">
        <w:t xml:space="preserve">with </w:t>
      </w:r>
      <w:r w:rsidR="00C7544C" w:rsidRPr="00CD35B2">
        <w:t>the</w:t>
      </w:r>
      <w:r w:rsidR="00D065AE" w:rsidRPr="00CD35B2">
        <w:t xml:space="preserve"> terms and conditions attached to the material</w:t>
      </w:r>
      <w:r w:rsidRPr="00CD35B2">
        <w:t xml:space="preserve">. Although supply is generally in the form of loans, for some institutions there is a proportion of tissue that might be consumed during genetic </w:t>
      </w:r>
      <w:r w:rsidR="00024295" w:rsidRPr="00CD35B2">
        <w:t xml:space="preserve">or biochemical </w:t>
      </w:r>
      <w:r w:rsidRPr="00CD35B2">
        <w:t>analysis</w:t>
      </w:r>
      <w:r w:rsidR="00B648B1" w:rsidRPr="00CD35B2">
        <w:t xml:space="preserve"> and hence not </w:t>
      </w:r>
      <w:r w:rsidR="008957F9" w:rsidRPr="00CD35B2">
        <w:t>returned</w:t>
      </w:r>
      <w:r w:rsidRPr="00CD35B2">
        <w:t>. In some cases</w:t>
      </w:r>
      <w:r w:rsidR="00F952C3" w:rsidRPr="00CD35B2">
        <w:t>,</w:t>
      </w:r>
      <w:r w:rsidRPr="00CD35B2">
        <w:t xml:space="preserve"> specimens are exchanged with other collections.</w:t>
      </w:r>
      <w:r w:rsidR="00E35D4C" w:rsidRPr="00CD35B2">
        <w:t xml:space="preserve"> </w:t>
      </w:r>
      <w:r w:rsidR="00981C62" w:rsidRPr="00CD35B2">
        <w:t>C</w:t>
      </w:r>
      <w:r w:rsidR="00BB4308" w:rsidRPr="00CD35B2">
        <w:t xml:space="preserve">ulture </w:t>
      </w:r>
      <w:r w:rsidR="00D73F25" w:rsidRPr="00CD35B2">
        <w:t>collections</w:t>
      </w:r>
      <w:r w:rsidR="00BB4308" w:rsidRPr="00CD35B2">
        <w:t>,</w:t>
      </w:r>
      <w:r w:rsidR="00D73F25" w:rsidRPr="00CD35B2">
        <w:t xml:space="preserve"> genebanks</w:t>
      </w:r>
      <w:r w:rsidR="00BB4308" w:rsidRPr="00CD35B2">
        <w:t xml:space="preserve">, </w:t>
      </w:r>
      <w:r w:rsidR="00981C62" w:rsidRPr="00CD35B2">
        <w:t xml:space="preserve">botanic gardens, </w:t>
      </w:r>
      <w:r w:rsidR="00BB4308" w:rsidRPr="00CD35B2">
        <w:t>biobanks</w:t>
      </w:r>
      <w:r w:rsidR="00D73F25" w:rsidRPr="00CD35B2">
        <w:t xml:space="preserve"> </w:t>
      </w:r>
      <w:r w:rsidR="00BB4308" w:rsidRPr="00CD35B2">
        <w:t xml:space="preserve">and BRCs </w:t>
      </w:r>
      <w:r w:rsidR="00D73F25" w:rsidRPr="00CD35B2">
        <w:t>do not usually supply material as loans,</w:t>
      </w:r>
      <w:r w:rsidR="008957F9" w:rsidRPr="00CD35B2">
        <w:t xml:space="preserve"> but</w:t>
      </w:r>
      <w:r w:rsidR="00150996" w:rsidRPr="00CD35B2">
        <w:t xml:space="preserve"> </w:t>
      </w:r>
      <w:r w:rsidR="008957F9" w:rsidRPr="00CD35B2">
        <w:t>transfer the material definitively</w:t>
      </w:r>
      <w:r w:rsidR="00EF17A5" w:rsidRPr="00CD35B2">
        <w:t>, although often the distribution is limited only to the receiving individual and cannot be further distributed (e.g. see guidelines established in the ECCO Core MTA)</w:t>
      </w:r>
      <w:r w:rsidR="00D73F25" w:rsidRPr="00CD35B2">
        <w:t xml:space="preserve">. </w:t>
      </w:r>
      <w:r w:rsidR="00E35D4C" w:rsidRPr="00CD35B2">
        <w:t xml:space="preserve">In the case of zoos and aquaria, animals </w:t>
      </w:r>
      <w:r w:rsidR="00A85077" w:rsidRPr="00CD35B2">
        <w:t xml:space="preserve">that are </w:t>
      </w:r>
      <w:r w:rsidR="00E35D4C" w:rsidRPr="00CD35B2">
        <w:t>part of breeding programmes are moved around between institutions.</w:t>
      </w:r>
    </w:p>
    <w:p w14:paraId="055FCD46" w14:textId="56E64FA6" w:rsidR="00744006" w:rsidRPr="00CD35B2" w:rsidRDefault="00744006" w:rsidP="00895566">
      <w:pPr>
        <w:spacing w:after="0"/>
        <w:jc w:val="both"/>
      </w:pPr>
    </w:p>
    <w:p w14:paraId="4752B3CC" w14:textId="77777777" w:rsidR="005F6494" w:rsidRPr="00CD35B2" w:rsidRDefault="00744006" w:rsidP="00895566">
      <w:pPr>
        <w:spacing w:after="0"/>
        <w:jc w:val="both"/>
      </w:pPr>
      <w:r w:rsidRPr="00CD35B2">
        <w:t>Reference laboratories provide reference material to third parties to be used as positive controls in diagnostic tests. In addition, samples of reference material may be sent to third parties in the framework of ring tests to assure the diagnostic performance of tests and/or laboratories. Furthermore, NRLs may provide isolates of pests to breeders to assist selection of resistant lines.</w:t>
      </w:r>
    </w:p>
    <w:p w14:paraId="4AC869E2" w14:textId="77777777" w:rsidR="00744006" w:rsidRPr="00CD35B2" w:rsidRDefault="00744006" w:rsidP="00895566">
      <w:pPr>
        <w:spacing w:after="0"/>
        <w:jc w:val="both"/>
      </w:pPr>
    </w:p>
    <w:p w14:paraId="0592D59A" w14:textId="77777777" w:rsidR="0025740F" w:rsidRPr="00CD35B2" w:rsidRDefault="0025740F" w:rsidP="00A52F34">
      <w:pPr>
        <w:pStyle w:val="Heading2"/>
        <w:numPr>
          <w:ilvl w:val="1"/>
          <w:numId w:val="9"/>
        </w:numPr>
        <w:spacing w:before="0"/>
        <w:jc w:val="both"/>
        <w:rPr>
          <w:rFonts w:ascii="Arial" w:eastAsia="Calibri" w:hAnsi="Arial" w:cs="Arial"/>
          <w:sz w:val="22"/>
          <w:szCs w:val="22"/>
        </w:rPr>
      </w:pPr>
      <w:bookmarkStart w:id="13" w:name="_Toc472955615"/>
      <w:bookmarkStart w:id="14" w:name="_Toc501548206"/>
      <w:bookmarkStart w:id="15" w:name="_Toc501725911"/>
      <w:r w:rsidRPr="00CD35B2">
        <w:rPr>
          <w:rFonts w:ascii="Arial" w:eastAsia="Calibri" w:hAnsi="Arial" w:cs="Arial"/>
          <w:sz w:val="22"/>
          <w:szCs w:val="22"/>
        </w:rPr>
        <w:t xml:space="preserve">Types </w:t>
      </w:r>
      <w:r w:rsidR="00952F69" w:rsidRPr="00CD35B2">
        <w:rPr>
          <w:rFonts w:ascii="Arial" w:eastAsia="Calibri" w:hAnsi="Arial" w:cs="Arial"/>
          <w:sz w:val="22"/>
          <w:szCs w:val="22"/>
        </w:rPr>
        <w:t xml:space="preserve">and sources </w:t>
      </w:r>
      <w:r w:rsidRPr="00CD35B2">
        <w:rPr>
          <w:rFonts w:ascii="Arial" w:eastAsia="Calibri" w:hAnsi="Arial" w:cs="Arial"/>
          <w:sz w:val="22"/>
          <w:szCs w:val="22"/>
        </w:rPr>
        <w:t>of genetic resources used</w:t>
      </w:r>
      <w:bookmarkEnd w:id="13"/>
      <w:bookmarkEnd w:id="14"/>
      <w:bookmarkEnd w:id="15"/>
    </w:p>
    <w:p w14:paraId="6D1927E5" w14:textId="77777777" w:rsidR="008B478C" w:rsidRPr="00CD35B2" w:rsidRDefault="008B478C" w:rsidP="00895566">
      <w:pPr>
        <w:widowControl w:val="0"/>
        <w:spacing w:after="0"/>
        <w:jc w:val="both"/>
        <w:rPr>
          <w:rFonts w:eastAsia="Calibri" w:cs="Arial"/>
        </w:rPr>
      </w:pPr>
    </w:p>
    <w:p w14:paraId="791C69CF" w14:textId="434E50B5" w:rsidR="00E15ED5" w:rsidRPr="00CD35B2" w:rsidRDefault="008505CB" w:rsidP="00895566">
      <w:pPr>
        <w:spacing w:after="0"/>
        <w:jc w:val="both"/>
        <w:rPr>
          <w:rFonts w:eastAsia="Calibri" w:cs="Arial"/>
        </w:rPr>
      </w:pPr>
      <w:r w:rsidRPr="00CD35B2">
        <w:rPr>
          <w:rFonts w:eastAsia="Calibri" w:cs="Arial"/>
        </w:rPr>
        <w:t>Plant g</w:t>
      </w:r>
      <w:r w:rsidR="00E15ED5" w:rsidRPr="00CD35B2">
        <w:rPr>
          <w:rFonts w:eastAsia="Calibri" w:cs="Arial"/>
        </w:rPr>
        <w:t xml:space="preserve">enebanks </w:t>
      </w:r>
      <w:r w:rsidR="00BA653D" w:rsidRPr="00CD35B2">
        <w:rPr>
          <w:rFonts w:eastAsia="Calibri" w:cs="Arial"/>
        </w:rPr>
        <w:t xml:space="preserve">obtain genetic resources </w:t>
      </w:r>
      <w:r w:rsidR="00FE27A2" w:rsidRPr="00CD35B2">
        <w:rPr>
          <w:rFonts w:eastAsia="Calibri" w:cs="Arial"/>
        </w:rPr>
        <w:t xml:space="preserve">(including wild material, landraces and advanced cultivars) </w:t>
      </w:r>
      <w:r w:rsidR="001374E4" w:rsidRPr="00CD35B2">
        <w:rPr>
          <w:rFonts w:eastAsia="Calibri" w:cs="Arial"/>
        </w:rPr>
        <w:t xml:space="preserve">from all over the world </w:t>
      </w:r>
      <w:r w:rsidR="00BA653D" w:rsidRPr="00CD35B2">
        <w:rPr>
          <w:rFonts w:eastAsia="Calibri" w:cs="Arial"/>
        </w:rPr>
        <w:t>through collection</w:t>
      </w:r>
      <w:r w:rsidR="00E15ED5" w:rsidRPr="00CD35B2">
        <w:rPr>
          <w:rFonts w:eastAsia="Calibri" w:cs="Arial"/>
        </w:rPr>
        <w:t xml:space="preserve"> missions </w:t>
      </w:r>
      <w:r w:rsidR="008E5682" w:rsidRPr="00CD35B2">
        <w:rPr>
          <w:rFonts w:eastAsia="Calibri" w:cs="Arial"/>
        </w:rPr>
        <w:t>and exchange with other genebanks</w:t>
      </w:r>
      <w:r w:rsidR="00B00DB5" w:rsidRPr="00CD35B2">
        <w:rPr>
          <w:rFonts w:eastAsia="Calibri" w:cs="Arial"/>
        </w:rPr>
        <w:t>, networks and other custodians conserving plant genetic resources (such as amateurs, farmers and breeders)</w:t>
      </w:r>
      <w:r w:rsidR="008E5682" w:rsidRPr="00CD35B2">
        <w:rPr>
          <w:rFonts w:eastAsia="Calibri" w:cs="Arial"/>
        </w:rPr>
        <w:t>. They may also store material used in research projects</w:t>
      </w:r>
      <w:r w:rsidR="00BA653D" w:rsidRPr="00CD35B2">
        <w:rPr>
          <w:rFonts w:eastAsia="Calibri" w:cs="Arial"/>
        </w:rPr>
        <w:t xml:space="preserve">, </w:t>
      </w:r>
      <w:r w:rsidR="00FE27A2" w:rsidRPr="00CD35B2">
        <w:rPr>
          <w:rFonts w:eastAsia="Calibri" w:cs="Arial"/>
        </w:rPr>
        <w:t xml:space="preserve">breeding lines </w:t>
      </w:r>
      <w:r w:rsidR="00E2290F" w:rsidRPr="00CD35B2">
        <w:rPr>
          <w:rFonts w:eastAsia="Calibri" w:cs="Arial"/>
        </w:rPr>
        <w:t xml:space="preserve">and old </w:t>
      </w:r>
      <w:r w:rsidR="008E5682" w:rsidRPr="00CD35B2">
        <w:rPr>
          <w:rFonts w:eastAsia="Calibri" w:cs="Arial"/>
        </w:rPr>
        <w:t xml:space="preserve">varieties </w:t>
      </w:r>
      <w:r w:rsidR="00BA653D" w:rsidRPr="00CD35B2">
        <w:rPr>
          <w:rFonts w:eastAsia="Calibri" w:cs="Arial"/>
        </w:rPr>
        <w:t>not available in the market anymore</w:t>
      </w:r>
      <w:r w:rsidR="008E5682" w:rsidRPr="00CD35B2">
        <w:rPr>
          <w:rFonts w:eastAsia="Calibri" w:cs="Arial"/>
        </w:rPr>
        <w:t>.</w:t>
      </w:r>
      <w:r w:rsidR="00BB3644" w:rsidRPr="00CD35B2">
        <w:rPr>
          <w:rFonts w:eastAsia="Calibri" w:cs="Arial"/>
        </w:rPr>
        <w:t xml:space="preserve"> </w:t>
      </w:r>
      <w:r w:rsidRPr="00CD35B2">
        <w:rPr>
          <w:rFonts w:eastAsia="Calibri" w:cs="Arial"/>
        </w:rPr>
        <w:t xml:space="preserve">Livestock genebanks mainly acquire material from endangered native breeds (from farmers etc.) and commercial breeds (often through breeding companies), from within the country. </w:t>
      </w:r>
      <w:r w:rsidR="00B00DB5" w:rsidRPr="00CD35B2">
        <w:rPr>
          <w:rFonts w:eastAsia="Calibri" w:cs="Arial"/>
        </w:rPr>
        <w:t>Some</w:t>
      </w:r>
      <w:r w:rsidRPr="00CD35B2">
        <w:rPr>
          <w:rFonts w:eastAsia="Calibri" w:cs="Arial"/>
        </w:rPr>
        <w:t xml:space="preserve"> livestock genebanks collect material abroad but this is rather </w:t>
      </w:r>
      <w:r w:rsidR="00B00DB5" w:rsidRPr="00CD35B2">
        <w:rPr>
          <w:rFonts w:eastAsia="Calibri" w:cs="Arial"/>
        </w:rPr>
        <w:t>limited</w:t>
      </w:r>
      <w:r w:rsidRPr="00CD35B2">
        <w:rPr>
          <w:rFonts w:eastAsia="Calibri" w:cs="Arial"/>
        </w:rPr>
        <w:t>.</w:t>
      </w:r>
    </w:p>
    <w:p w14:paraId="52142083" w14:textId="77777777" w:rsidR="00006DE2" w:rsidRPr="00CD35B2" w:rsidRDefault="00006DE2" w:rsidP="00895566">
      <w:pPr>
        <w:spacing w:after="0"/>
        <w:jc w:val="both"/>
        <w:rPr>
          <w:rFonts w:eastAsia="Calibri" w:cs="Arial"/>
        </w:rPr>
      </w:pPr>
    </w:p>
    <w:p w14:paraId="6930143C" w14:textId="4A966423" w:rsidR="00420A1D" w:rsidRPr="00CD35B2" w:rsidRDefault="00273BE5" w:rsidP="00895566">
      <w:pPr>
        <w:spacing w:after="0"/>
        <w:jc w:val="both"/>
        <w:rPr>
          <w:rFonts w:eastAsia="Calibri" w:cs="Arial"/>
        </w:rPr>
      </w:pPr>
      <w:r w:rsidRPr="00CD35B2">
        <w:rPr>
          <w:rFonts w:eastAsia="Calibri" w:cs="Arial"/>
        </w:rPr>
        <w:t xml:space="preserve">Culture collections </w:t>
      </w:r>
      <w:r w:rsidR="006A2AA2" w:rsidRPr="00CD35B2">
        <w:rPr>
          <w:rFonts w:eastAsia="Calibri" w:cs="Arial"/>
        </w:rPr>
        <w:t xml:space="preserve">and Biological Resource Centres </w:t>
      </w:r>
      <w:r w:rsidRPr="00CD35B2">
        <w:rPr>
          <w:rFonts w:eastAsia="Calibri" w:cs="Arial"/>
        </w:rPr>
        <w:t>obtain micro-organisms (</w:t>
      </w:r>
      <w:r w:rsidR="004C7016" w:rsidRPr="00CD35B2">
        <w:rPr>
          <w:rFonts w:eastAsia="Calibri" w:cs="Arial"/>
        </w:rPr>
        <w:t>fungi</w:t>
      </w:r>
      <w:r w:rsidRPr="00CD35B2">
        <w:rPr>
          <w:rFonts w:eastAsia="Calibri" w:cs="Arial"/>
        </w:rPr>
        <w:t>, yeasts, bacteria</w:t>
      </w:r>
      <w:r w:rsidR="00E47FBA" w:rsidRPr="00CD35B2">
        <w:rPr>
          <w:rFonts w:eastAsia="Calibri" w:cs="Arial"/>
        </w:rPr>
        <w:t>, viruses</w:t>
      </w:r>
      <w:r w:rsidRPr="00CD35B2">
        <w:rPr>
          <w:rFonts w:eastAsia="Calibri" w:cs="Arial"/>
        </w:rPr>
        <w:t>)</w:t>
      </w:r>
      <w:r w:rsidR="00F613E4" w:rsidRPr="00CD35B2">
        <w:rPr>
          <w:rFonts w:eastAsia="Calibri" w:cs="Arial"/>
        </w:rPr>
        <w:t xml:space="preserve"> and macro-organisms (invertebrates and vertebrates)</w:t>
      </w:r>
      <w:r w:rsidRPr="00CD35B2">
        <w:rPr>
          <w:rFonts w:eastAsia="Calibri" w:cs="Arial"/>
        </w:rPr>
        <w:t xml:space="preserve"> from all over the world</w:t>
      </w:r>
      <w:r w:rsidR="004F443D" w:rsidRPr="00CD35B2">
        <w:rPr>
          <w:rFonts w:eastAsia="Calibri" w:cs="Arial"/>
        </w:rPr>
        <w:t xml:space="preserve">, through </w:t>
      </w:r>
      <w:r w:rsidR="00CB2B77" w:rsidRPr="00CD35B2">
        <w:rPr>
          <w:rFonts w:eastAsia="Calibri" w:cs="Arial"/>
        </w:rPr>
        <w:t>researchers who deposit cultures</w:t>
      </w:r>
      <w:r w:rsidR="00F613E4" w:rsidRPr="00CD35B2">
        <w:rPr>
          <w:rFonts w:eastAsia="Calibri" w:cs="Arial"/>
        </w:rPr>
        <w:t>,</w:t>
      </w:r>
      <w:r w:rsidR="00CB2B77" w:rsidRPr="00CD35B2">
        <w:rPr>
          <w:rFonts w:eastAsia="Calibri" w:cs="Arial"/>
        </w:rPr>
        <w:t xml:space="preserve"> </w:t>
      </w:r>
      <w:r w:rsidR="00F613E4" w:rsidRPr="00CD35B2">
        <w:rPr>
          <w:rFonts w:eastAsia="Calibri" w:cs="Arial"/>
        </w:rPr>
        <w:t xml:space="preserve">organisms or tissue samples </w:t>
      </w:r>
      <w:r w:rsidR="00CB2B77" w:rsidRPr="00CD35B2">
        <w:rPr>
          <w:rFonts w:eastAsia="Calibri" w:cs="Arial"/>
        </w:rPr>
        <w:t xml:space="preserve">as </w:t>
      </w:r>
      <w:r w:rsidR="00CB7C2C" w:rsidRPr="00CD35B2">
        <w:rPr>
          <w:rFonts w:eastAsia="Calibri" w:cs="Arial"/>
        </w:rPr>
        <w:t xml:space="preserve">(mandatory) </w:t>
      </w:r>
      <w:r w:rsidR="00CB2B77" w:rsidRPr="00CD35B2">
        <w:rPr>
          <w:rFonts w:eastAsia="Calibri" w:cs="Arial"/>
        </w:rPr>
        <w:t xml:space="preserve">reference material for their scientific publications (including type-strains for novel species), </w:t>
      </w:r>
      <w:r w:rsidR="004F443D" w:rsidRPr="00CD35B2">
        <w:rPr>
          <w:rFonts w:eastAsia="Calibri" w:cs="Arial"/>
        </w:rPr>
        <w:t>collectin</w:t>
      </w:r>
      <w:r w:rsidR="00CB2B77" w:rsidRPr="00CD35B2">
        <w:rPr>
          <w:rFonts w:eastAsia="Calibri" w:cs="Arial"/>
        </w:rPr>
        <w:t xml:space="preserve">g by researchers of the collections, </w:t>
      </w:r>
      <w:r w:rsidR="004F443D" w:rsidRPr="00CD35B2">
        <w:rPr>
          <w:rFonts w:eastAsia="Calibri" w:cs="Arial"/>
        </w:rPr>
        <w:t>exchange</w:t>
      </w:r>
      <w:r w:rsidR="00CB7C2C" w:rsidRPr="00CD35B2">
        <w:rPr>
          <w:rFonts w:eastAsia="Calibri" w:cs="Arial"/>
        </w:rPr>
        <w:t>s with other collections</w:t>
      </w:r>
      <w:r w:rsidR="00926423" w:rsidRPr="00CD35B2">
        <w:rPr>
          <w:rFonts w:eastAsia="Calibri" w:cs="Arial"/>
        </w:rPr>
        <w:t xml:space="preserve"> and donation</w:t>
      </w:r>
      <w:r w:rsidRPr="00CD35B2">
        <w:rPr>
          <w:rFonts w:eastAsia="Calibri" w:cs="Arial"/>
        </w:rPr>
        <w:t xml:space="preserve">. </w:t>
      </w:r>
      <w:r w:rsidR="00C24DFD" w:rsidRPr="00CD35B2">
        <w:rPr>
          <w:rFonts w:eastAsia="Calibri" w:cs="Arial"/>
        </w:rPr>
        <w:t xml:space="preserve">Some may be deposited </w:t>
      </w:r>
      <w:r w:rsidR="00A463A9" w:rsidRPr="00CD35B2">
        <w:rPr>
          <w:rFonts w:eastAsia="Calibri" w:cs="Arial"/>
        </w:rPr>
        <w:t>to fulfil</w:t>
      </w:r>
      <w:r w:rsidR="00C24DFD" w:rsidRPr="00CD35B2">
        <w:rPr>
          <w:rFonts w:eastAsia="Calibri" w:cs="Arial"/>
        </w:rPr>
        <w:t xml:space="preserve"> patent </w:t>
      </w:r>
      <w:r w:rsidR="00A463A9" w:rsidRPr="00CD35B2">
        <w:rPr>
          <w:rFonts w:eastAsia="Calibri" w:cs="Arial"/>
        </w:rPr>
        <w:t>requirements</w:t>
      </w:r>
      <w:r w:rsidR="00C24DFD" w:rsidRPr="00CD35B2">
        <w:rPr>
          <w:rFonts w:eastAsia="Calibri" w:cs="Arial"/>
        </w:rPr>
        <w:t>.</w:t>
      </w:r>
      <w:r w:rsidR="001D05B3" w:rsidRPr="00CD35B2">
        <w:rPr>
          <w:rFonts w:eastAsia="Calibri" w:cs="Arial"/>
        </w:rPr>
        <w:t xml:space="preserve"> </w:t>
      </w:r>
      <w:r w:rsidR="00CD7387" w:rsidRPr="00CD35B2">
        <w:rPr>
          <w:rFonts w:eastAsia="Calibri" w:cs="Arial"/>
        </w:rPr>
        <w:t xml:space="preserve">Often use is made of </w:t>
      </w:r>
      <w:r w:rsidR="00CB7C2C" w:rsidRPr="00CD35B2">
        <w:rPr>
          <w:rFonts w:eastAsia="Calibri" w:cs="Arial"/>
        </w:rPr>
        <w:t xml:space="preserve">environmental </w:t>
      </w:r>
      <w:r w:rsidR="00CD7387" w:rsidRPr="00CD35B2">
        <w:rPr>
          <w:rFonts w:eastAsia="Calibri" w:cs="Arial"/>
        </w:rPr>
        <w:t>samples of soil, water, sediments or</w:t>
      </w:r>
      <w:r w:rsidR="00F95894" w:rsidRPr="00CD35B2">
        <w:rPr>
          <w:rFonts w:eastAsia="Calibri" w:cs="Arial"/>
        </w:rPr>
        <w:t xml:space="preserve"> p</w:t>
      </w:r>
      <w:r w:rsidR="00CD7387" w:rsidRPr="00CD35B2">
        <w:rPr>
          <w:rFonts w:eastAsia="Calibri" w:cs="Arial"/>
        </w:rPr>
        <w:t>lant</w:t>
      </w:r>
      <w:r w:rsidR="00F95894" w:rsidRPr="00CD35B2">
        <w:rPr>
          <w:rFonts w:eastAsia="Calibri" w:cs="Arial"/>
        </w:rPr>
        <w:t>s</w:t>
      </w:r>
      <w:r w:rsidR="00CD7387" w:rsidRPr="00CD35B2">
        <w:rPr>
          <w:rFonts w:eastAsia="Calibri" w:cs="Arial"/>
        </w:rPr>
        <w:t xml:space="preserve">, which </w:t>
      </w:r>
      <w:r w:rsidR="00CD7387" w:rsidRPr="00CD35B2">
        <w:rPr>
          <w:rFonts w:eastAsia="Calibri" w:cs="Arial"/>
        </w:rPr>
        <w:lastRenderedPageBreak/>
        <w:t>usually contain vast numbers of different microbes requiring significant lab</w:t>
      </w:r>
      <w:r w:rsidR="00335C68" w:rsidRPr="00CD35B2">
        <w:rPr>
          <w:rFonts w:eastAsia="Calibri" w:cs="Arial"/>
        </w:rPr>
        <w:t>oratory</w:t>
      </w:r>
      <w:r w:rsidR="00CD7387" w:rsidRPr="00CD35B2">
        <w:rPr>
          <w:rFonts w:eastAsia="Calibri" w:cs="Arial"/>
        </w:rPr>
        <w:t xml:space="preserve"> work</w:t>
      </w:r>
      <w:r w:rsidR="00CB7C2C" w:rsidRPr="00CD35B2">
        <w:rPr>
          <w:rFonts w:eastAsia="Calibri" w:cs="Arial"/>
        </w:rPr>
        <w:t xml:space="preserve"> </w:t>
      </w:r>
      <w:r w:rsidR="000F2CCB" w:rsidRPr="00CD35B2">
        <w:rPr>
          <w:rFonts w:eastAsia="Calibri" w:cs="Arial"/>
        </w:rPr>
        <w:t xml:space="preserve">to obtain the genetic resource of interest </w:t>
      </w:r>
      <w:r w:rsidR="00CB7C2C" w:rsidRPr="00CD35B2">
        <w:rPr>
          <w:rFonts w:eastAsia="Calibri" w:cs="Arial"/>
        </w:rPr>
        <w:t>(</w:t>
      </w:r>
      <w:r w:rsidR="000F2CCB" w:rsidRPr="00CD35B2">
        <w:rPr>
          <w:rFonts w:eastAsia="Calibri" w:cs="Arial"/>
        </w:rPr>
        <w:t>frequently</w:t>
      </w:r>
      <w:r w:rsidR="00CB7C2C" w:rsidRPr="00CD35B2">
        <w:rPr>
          <w:rFonts w:eastAsia="Calibri" w:cs="Arial"/>
        </w:rPr>
        <w:t xml:space="preserve"> including partial or complete DNA sequencing for identification purposes)</w:t>
      </w:r>
      <w:r w:rsidR="00CD7387" w:rsidRPr="00CD35B2">
        <w:rPr>
          <w:rFonts w:eastAsia="Calibri" w:cs="Arial"/>
        </w:rPr>
        <w:t>.</w:t>
      </w:r>
      <w:r w:rsidR="002F4F63" w:rsidRPr="00CD35B2">
        <w:rPr>
          <w:rFonts w:eastAsia="Calibri" w:cs="Arial"/>
        </w:rPr>
        <w:t xml:space="preserve"> </w:t>
      </w:r>
    </w:p>
    <w:p w14:paraId="7485290C" w14:textId="77777777" w:rsidR="00006DE2" w:rsidRPr="00CD35B2" w:rsidRDefault="00006DE2" w:rsidP="00895566">
      <w:pPr>
        <w:spacing w:after="0"/>
        <w:jc w:val="both"/>
        <w:rPr>
          <w:rFonts w:eastAsia="Calibri" w:cs="Arial"/>
        </w:rPr>
      </w:pPr>
    </w:p>
    <w:p w14:paraId="338496BD" w14:textId="56F07571" w:rsidR="00C24DFD" w:rsidRPr="00CD35B2" w:rsidRDefault="00C24DFD" w:rsidP="00895566">
      <w:pPr>
        <w:spacing w:after="0"/>
        <w:jc w:val="both"/>
        <w:rPr>
          <w:rFonts w:eastAsia="Calibri" w:cs="Arial"/>
        </w:rPr>
      </w:pPr>
      <w:r w:rsidRPr="00CD35B2">
        <w:rPr>
          <w:rFonts w:eastAsia="Calibri" w:cs="Arial"/>
        </w:rPr>
        <w:t>Biobanks obtain tissues from hospitals and other medical centres</w:t>
      </w:r>
      <w:r w:rsidR="00F613E4" w:rsidRPr="00CD35B2">
        <w:rPr>
          <w:rFonts w:eastAsia="Calibri" w:cs="Arial"/>
        </w:rPr>
        <w:t>, or sampled in wild populations</w:t>
      </w:r>
      <w:r w:rsidRPr="00CD35B2">
        <w:rPr>
          <w:rFonts w:eastAsia="Calibri" w:cs="Arial"/>
        </w:rPr>
        <w:t xml:space="preserve">. In the case of </w:t>
      </w:r>
      <w:r w:rsidR="00752CC3" w:rsidRPr="00CD35B2">
        <w:rPr>
          <w:rFonts w:eastAsia="Calibri" w:cs="Arial"/>
        </w:rPr>
        <w:t xml:space="preserve">infectious </w:t>
      </w:r>
      <w:r w:rsidRPr="00CD35B2">
        <w:rPr>
          <w:rFonts w:eastAsia="Calibri" w:cs="Arial"/>
        </w:rPr>
        <w:t>disease</w:t>
      </w:r>
      <w:r w:rsidR="00F613E4" w:rsidRPr="00CD35B2">
        <w:rPr>
          <w:rFonts w:eastAsia="Calibri" w:cs="Arial"/>
        </w:rPr>
        <w:t>s</w:t>
      </w:r>
      <w:r w:rsidR="00752CC3" w:rsidRPr="00CD35B2">
        <w:rPr>
          <w:rFonts w:eastAsia="Calibri" w:cs="Arial"/>
        </w:rPr>
        <w:t>,</w:t>
      </w:r>
      <w:r w:rsidRPr="00CD35B2">
        <w:rPr>
          <w:rFonts w:eastAsia="Calibri" w:cs="Arial"/>
        </w:rPr>
        <w:t xml:space="preserve"> the pathogens may have been acquired by patients in other countries. </w:t>
      </w:r>
      <w:r w:rsidR="00794BB9" w:rsidRPr="00CD35B2">
        <w:rPr>
          <w:rFonts w:eastAsia="Calibri" w:cs="Arial"/>
        </w:rPr>
        <w:t xml:space="preserve">Plant and livestock biobanks conserve DNA samples collected from all over the world. </w:t>
      </w:r>
    </w:p>
    <w:p w14:paraId="0097A15D" w14:textId="77777777" w:rsidR="00006DE2" w:rsidRPr="00CD35B2" w:rsidRDefault="00006DE2" w:rsidP="00895566">
      <w:pPr>
        <w:spacing w:after="0"/>
        <w:jc w:val="both"/>
        <w:rPr>
          <w:rFonts w:eastAsia="Calibri" w:cs="Arial"/>
        </w:rPr>
      </w:pPr>
    </w:p>
    <w:p w14:paraId="541611F3" w14:textId="3B76880E" w:rsidR="00553647" w:rsidRPr="00CD35B2" w:rsidRDefault="000C5FE7" w:rsidP="00895566">
      <w:pPr>
        <w:spacing w:after="0"/>
        <w:jc w:val="both"/>
        <w:rPr>
          <w:rFonts w:eastAsia="Calibri" w:cs="Arial"/>
        </w:rPr>
      </w:pPr>
      <w:r w:rsidRPr="00CD35B2">
        <w:rPr>
          <w:rFonts w:eastAsia="Calibri" w:cs="Arial"/>
        </w:rPr>
        <w:t xml:space="preserve">Botanic gardens obtain </w:t>
      </w:r>
      <w:r w:rsidR="00273BE5" w:rsidRPr="00CD35B2">
        <w:rPr>
          <w:rFonts w:eastAsia="Calibri" w:cs="Arial"/>
        </w:rPr>
        <w:t>new plant genetic resources</w:t>
      </w:r>
      <w:r w:rsidRPr="00CD35B2">
        <w:rPr>
          <w:rFonts w:eastAsia="Calibri" w:cs="Arial"/>
        </w:rPr>
        <w:t xml:space="preserve"> through </w:t>
      </w:r>
      <w:r w:rsidR="00335C68" w:rsidRPr="00CD35B2">
        <w:rPr>
          <w:rFonts w:eastAsia="Calibri" w:cs="Arial"/>
          <w:i/>
        </w:rPr>
        <w:t>in</w:t>
      </w:r>
      <w:r w:rsidR="00A463A9" w:rsidRPr="00CD35B2">
        <w:rPr>
          <w:rFonts w:eastAsia="Calibri" w:cs="Arial"/>
          <w:i/>
        </w:rPr>
        <w:t xml:space="preserve"> </w:t>
      </w:r>
      <w:r w:rsidR="00335C68" w:rsidRPr="00CD35B2">
        <w:rPr>
          <w:rFonts w:eastAsia="Calibri" w:cs="Arial"/>
          <w:i/>
        </w:rPr>
        <w:t>situ</w:t>
      </w:r>
      <w:r w:rsidR="00335C68" w:rsidRPr="00CD35B2">
        <w:rPr>
          <w:rFonts w:eastAsia="Calibri" w:cs="Arial"/>
        </w:rPr>
        <w:t xml:space="preserve"> collecting, </w:t>
      </w:r>
      <w:r w:rsidRPr="00CD35B2">
        <w:rPr>
          <w:rFonts w:eastAsia="Calibri" w:cs="Arial"/>
        </w:rPr>
        <w:t>exchange w</w:t>
      </w:r>
      <w:r w:rsidR="00273BE5" w:rsidRPr="00CD35B2">
        <w:rPr>
          <w:rFonts w:eastAsia="Calibri" w:cs="Arial"/>
        </w:rPr>
        <w:t>i</w:t>
      </w:r>
      <w:r w:rsidRPr="00CD35B2">
        <w:rPr>
          <w:rFonts w:eastAsia="Calibri" w:cs="Arial"/>
        </w:rPr>
        <w:t>th other botanic gardens</w:t>
      </w:r>
      <w:r w:rsidR="005A546A" w:rsidRPr="00CD35B2">
        <w:rPr>
          <w:rFonts w:eastAsia="Calibri" w:cs="Arial"/>
        </w:rPr>
        <w:t xml:space="preserve"> </w:t>
      </w:r>
      <w:r w:rsidR="00B36C12" w:rsidRPr="00CD35B2">
        <w:rPr>
          <w:rFonts w:eastAsia="Calibri" w:cs="Arial"/>
        </w:rPr>
        <w:t>or</w:t>
      </w:r>
      <w:r w:rsidRPr="00CD35B2">
        <w:rPr>
          <w:rFonts w:eastAsia="Calibri" w:cs="Arial"/>
        </w:rPr>
        <w:t xml:space="preserve"> </w:t>
      </w:r>
      <w:r w:rsidR="00B36C12" w:rsidRPr="00CD35B2">
        <w:rPr>
          <w:rFonts w:eastAsia="Calibri" w:cs="Arial"/>
        </w:rPr>
        <w:t xml:space="preserve">(very rarely) </w:t>
      </w:r>
      <w:r w:rsidRPr="00CD35B2">
        <w:rPr>
          <w:rFonts w:eastAsia="Calibri" w:cs="Arial"/>
        </w:rPr>
        <w:t xml:space="preserve">buying from commercial growers. </w:t>
      </w:r>
      <w:r w:rsidR="00CD6BEB" w:rsidRPr="00CD35B2">
        <w:rPr>
          <w:rFonts w:eastAsia="Calibri" w:cs="Arial"/>
        </w:rPr>
        <w:t xml:space="preserve">The origin of the material </w:t>
      </w:r>
      <w:r w:rsidR="00696DB0" w:rsidRPr="00CD35B2">
        <w:rPr>
          <w:rFonts w:eastAsia="Calibri" w:cs="Arial"/>
        </w:rPr>
        <w:t>may be from anywhere</w:t>
      </w:r>
      <w:r w:rsidR="00CD6BEB" w:rsidRPr="00CD35B2">
        <w:rPr>
          <w:rFonts w:eastAsia="Calibri" w:cs="Arial"/>
        </w:rPr>
        <w:t xml:space="preserve"> </w:t>
      </w:r>
      <w:r w:rsidR="00696DB0" w:rsidRPr="00CD35B2">
        <w:rPr>
          <w:rFonts w:eastAsia="Calibri" w:cs="Arial"/>
        </w:rPr>
        <w:t xml:space="preserve">in the </w:t>
      </w:r>
      <w:r w:rsidR="00CD6BEB" w:rsidRPr="00CD35B2">
        <w:rPr>
          <w:rFonts w:eastAsia="Calibri" w:cs="Arial"/>
        </w:rPr>
        <w:t>world.</w:t>
      </w:r>
      <w:r w:rsidR="00553647" w:rsidRPr="00CD35B2">
        <w:rPr>
          <w:rFonts w:eastAsia="Calibri" w:cs="Arial"/>
        </w:rPr>
        <w:t xml:space="preserve"> </w:t>
      </w:r>
    </w:p>
    <w:p w14:paraId="6DBB74B6" w14:textId="77777777" w:rsidR="00006DE2" w:rsidRPr="00CD35B2" w:rsidRDefault="00006DE2" w:rsidP="00895566">
      <w:pPr>
        <w:spacing w:after="0"/>
        <w:jc w:val="both"/>
        <w:rPr>
          <w:rFonts w:eastAsia="Calibri" w:cs="Arial"/>
        </w:rPr>
      </w:pPr>
    </w:p>
    <w:p w14:paraId="4B7962D4" w14:textId="77777777" w:rsidR="00AF77CF" w:rsidRPr="00CD35B2" w:rsidRDefault="00AF77CF" w:rsidP="00895566">
      <w:pPr>
        <w:spacing w:after="0"/>
        <w:jc w:val="both"/>
        <w:rPr>
          <w:rFonts w:eastAsia="Calibri" w:cs="Arial"/>
        </w:rPr>
      </w:pPr>
      <w:r w:rsidRPr="00CD35B2">
        <w:rPr>
          <w:rFonts w:eastAsia="Calibri" w:cs="Arial"/>
        </w:rPr>
        <w:t xml:space="preserve">Zoos usually do not use animals </w:t>
      </w:r>
      <w:r w:rsidR="00F20225" w:rsidRPr="00CD35B2">
        <w:rPr>
          <w:rFonts w:eastAsia="Calibri" w:cs="Arial"/>
        </w:rPr>
        <w:t xml:space="preserve">from the wild </w:t>
      </w:r>
      <w:r w:rsidRPr="00CD35B2">
        <w:rPr>
          <w:rFonts w:eastAsia="Calibri" w:cs="Arial"/>
        </w:rPr>
        <w:t xml:space="preserve">in their breeding programmes, but </w:t>
      </w:r>
      <w:r w:rsidR="00553647" w:rsidRPr="00CD35B2">
        <w:rPr>
          <w:rFonts w:eastAsia="Calibri" w:cs="Arial"/>
        </w:rPr>
        <w:t>offspring (</w:t>
      </w:r>
      <w:r w:rsidRPr="00CD35B2">
        <w:rPr>
          <w:rFonts w:eastAsia="Calibri" w:cs="Arial"/>
        </w:rPr>
        <w:t>2nd, 3rd or 4th generation</w:t>
      </w:r>
      <w:r w:rsidR="00553647" w:rsidRPr="00CD35B2">
        <w:rPr>
          <w:rFonts w:eastAsia="Calibri" w:cs="Arial"/>
        </w:rPr>
        <w:t xml:space="preserve">) </w:t>
      </w:r>
      <w:r w:rsidRPr="00CD35B2">
        <w:rPr>
          <w:rFonts w:eastAsia="Calibri" w:cs="Arial"/>
        </w:rPr>
        <w:t>from breeding programmes. Exchange is mostly within Europe, but animals may also be obtained from zoos outside Europe.</w:t>
      </w:r>
      <w:r w:rsidR="00586180" w:rsidRPr="00CD35B2">
        <w:rPr>
          <w:rFonts w:eastAsia="Calibri" w:cs="Arial"/>
        </w:rPr>
        <w:t xml:space="preserve"> They have a digital registration system, which includes all their animals and their histories: the ZIMS (Zoological Information Management System) database.</w:t>
      </w:r>
      <w:r w:rsidR="00030935" w:rsidRPr="00CD35B2">
        <w:rPr>
          <w:rFonts w:eastAsia="Calibri" w:cs="Arial"/>
        </w:rPr>
        <w:t xml:space="preserve"> </w:t>
      </w:r>
    </w:p>
    <w:p w14:paraId="0AD12A79" w14:textId="77777777" w:rsidR="000E1441" w:rsidRPr="00CD35B2" w:rsidRDefault="000E1441" w:rsidP="00895566">
      <w:pPr>
        <w:spacing w:after="0"/>
        <w:jc w:val="both"/>
        <w:rPr>
          <w:rFonts w:eastAsia="Calibri" w:cs="Arial"/>
        </w:rPr>
      </w:pPr>
    </w:p>
    <w:p w14:paraId="15571410" w14:textId="6959D71A" w:rsidR="00AC1A72" w:rsidRPr="00CD35B2" w:rsidRDefault="00AC1A72" w:rsidP="00895566">
      <w:pPr>
        <w:spacing w:after="0"/>
        <w:jc w:val="both"/>
      </w:pPr>
      <w:r w:rsidRPr="00CD35B2">
        <w:t>Natural History muse</w:t>
      </w:r>
      <w:r w:rsidR="002B7292" w:rsidRPr="00CD35B2">
        <w:t>ums</w:t>
      </w:r>
      <w:r w:rsidRPr="00CD35B2">
        <w:t xml:space="preserve"> </w:t>
      </w:r>
      <w:r w:rsidR="00C24DFD" w:rsidRPr="00CD35B2">
        <w:t xml:space="preserve">and </w:t>
      </w:r>
      <w:r w:rsidR="002B6E2B" w:rsidRPr="00CD35B2">
        <w:t xml:space="preserve">botanical collections </w:t>
      </w:r>
      <w:r w:rsidRPr="00CD35B2">
        <w:t xml:space="preserve">obtain </w:t>
      </w:r>
      <w:r w:rsidR="00273BE5" w:rsidRPr="00CD35B2">
        <w:t>plant, animal</w:t>
      </w:r>
      <w:r w:rsidR="00696DB0" w:rsidRPr="00CD35B2">
        <w:t>,</w:t>
      </w:r>
      <w:r w:rsidR="00273BE5" w:rsidRPr="00CD35B2">
        <w:t xml:space="preserve"> and microbial genetic resources</w:t>
      </w:r>
      <w:r w:rsidRPr="00CD35B2">
        <w:t xml:space="preserve"> from all over the world, through </w:t>
      </w:r>
      <w:r w:rsidR="003D5E03" w:rsidRPr="00CD35B2">
        <w:t>fieldwork</w:t>
      </w:r>
      <w:r w:rsidRPr="00CD35B2">
        <w:t xml:space="preserve"> in source countries</w:t>
      </w:r>
      <w:r w:rsidR="002B7292" w:rsidRPr="00CD35B2">
        <w:t xml:space="preserve">, </w:t>
      </w:r>
      <w:r w:rsidRPr="00CD35B2">
        <w:t xml:space="preserve">exchange with other Natural History </w:t>
      </w:r>
      <w:r w:rsidR="004C7016" w:rsidRPr="00CD35B2">
        <w:t>institutes</w:t>
      </w:r>
      <w:r w:rsidR="002B7292" w:rsidRPr="00CD35B2">
        <w:t>, or donation</w:t>
      </w:r>
      <w:r w:rsidR="00C24DFD" w:rsidRPr="00CD35B2">
        <w:t>, bequests</w:t>
      </w:r>
      <w:r w:rsidR="002B7292" w:rsidRPr="00CD35B2">
        <w:t xml:space="preserve"> and purchase from private individuals</w:t>
      </w:r>
      <w:r w:rsidRPr="00CD35B2">
        <w:t>.</w:t>
      </w:r>
      <w:r w:rsidR="005868E3" w:rsidRPr="00CD35B2">
        <w:t xml:space="preserve"> </w:t>
      </w:r>
      <w:r w:rsidR="00CD2B6A" w:rsidRPr="00CD35B2">
        <w:t>M</w:t>
      </w:r>
      <w:r w:rsidR="005868E3" w:rsidRPr="00CD35B2">
        <w:t xml:space="preserve">aterial </w:t>
      </w:r>
      <w:r w:rsidR="00CD2B6A" w:rsidRPr="00CD35B2">
        <w:t xml:space="preserve">may </w:t>
      </w:r>
      <w:r w:rsidR="005868E3" w:rsidRPr="00CD35B2">
        <w:t xml:space="preserve">enter in high volumes, comprising hundreds or thousands of different species, often unidentified. Acquisition, if from a third party, may take place many years after </w:t>
      </w:r>
      <w:r w:rsidR="008D24F7" w:rsidRPr="00CD35B2">
        <w:t xml:space="preserve">this third party has </w:t>
      </w:r>
      <w:r w:rsidR="005868E3" w:rsidRPr="00CD35B2">
        <w:t>access</w:t>
      </w:r>
      <w:r w:rsidR="008D24F7" w:rsidRPr="00CD35B2">
        <w:t>ed the genetic resource</w:t>
      </w:r>
      <w:r w:rsidR="007218C6" w:rsidRPr="00CD35B2">
        <w:t xml:space="preserve"> in the provid</w:t>
      </w:r>
      <w:r w:rsidR="008D24F7" w:rsidRPr="00CD35B2">
        <w:t>er</w:t>
      </w:r>
      <w:r w:rsidR="007218C6" w:rsidRPr="00CD35B2">
        <w:t xml:space="preserve"> country</w:t>
      </w:r>
      <w:r w:rsidR="005868E3" w:rsidRPr="00CD35B2">
        <w:t>, and a single acquisition may contain specimens from many different collecting events in different countries.</w:t>
      </w:r>
    </w:p>
    <w:p w14:paraId="48A974D1" w14:textId="77777777" w:rsidR="00A54752" w:rsidRPr="00CD35B2" w:rsidRDefault="00A54752" w:rsidP="00895566">
      <w:pPr>
        <w:spacing w:after="0"/>
        <w:jc w:val="both"/>
        <w:rPr>
          <w:rFonts w:eastAsia="Calibri" w:cs="Arial"/>
        </w:rPr>
      </w:pPr>
    </w:p>
    <w:p w14:paraId="27F348F3" w14:textId="77777777" w:rsidR="00A54752" w:rsidRPr="00CD35B2" w:rsidRDefault="00A54752" w:rsidP="00895566">
      <w:pPr>
        <w:spacing w:after="0"/>
        <w:jc w:val="both"/>
      </w:pPr>
      <w:r w:rsidRPr="00CD35B2">
        <w:rPr>
          <w:rFonts w:eastAsia="Calibri" w:cs="Arial"/>
        </w:rPr>
        <w:t xml:space="preserve">Reference laboratories obtain material </w:t>
      </w:r>
      <w:r w:rsidR="00E81E78" w:rsidRPr="00CD35B2">
        <w:rPr>
          <w:rFonts w:eastAsia="Calibri" w:cs="Arial"/>
        </w:rPr>
        <w:t xml:space="preserve">(micro-organisms, viruses, nematodes, arthropods) </w:t>
      </w:r>
      <w:r w:rsidRPr="00CD35B2">
        <w:rPr>
          <w:rFonts w:eastAsia="Calibri" w:cs="Arial"/>
        </w:rPr>
        <w:t>primarily from imported plants and plant products and from national surveys and outbreaks. Alternatively, material is acquired from other collection holders.</w:t>
      </w:r>
    </w:p>
    <w:p w14:paraId="3B424FA5" w14:textId="77777777" w:rsidR="001D5FB0" w:rsidRPr="00CD35B2" w:rsidRDefault="001D5FB0" w:rsidP="00895566">
      <w:pPr>
        <w:spacing w:after="0"/>
        <w:jc w:val="both"/>
      </w:pPr>
    </w:p>
    <w:p w14:paraId="79F63DB6" w14:textId="77777777" w:rsidR="0025740F" w:rsidRPr="00CD35B2" w:rsidRDefault="0025740F" w:rsidP="00A52F34">
      <w:pPr>
        <w:pStyle w:val="Heading2"/>
        <w:numPr>
          <w:ilvl w:val="1"/>
          <w:numId w:val="10"/>
        </w:numPr>
        <w:spacing w:before="0"/>
        <w:jc w:val="both"/>
        <w:rPr>
          <w:rFonts w:ascii="Arial" w:eastAsia="Calibri" w:hAnsi="Arial" w:cs="Arial"/>
          <w:sz w:val="22"/>
          <w:szCs w:val="22"/>
        </w:rPr>
      </w:pPr>
      <w:bookmarkStart w:id="16" w:name="_Toc472955616"/>
      <w:bookmarkStart w:id="17" w:name="_Toc501548207"/>
      <w:bookmarkStart w:id="18" w:name="_Toc501725912"/>
      <w:r w:rsidRPr="00CD35B2">
        <w:rPr>
          <w:rFonts w:ascii="Arial" w:eastAsia="Calibri" w:hAnsi="Arial" w:cs="Arial"/>
          <w:sz w:val="22"/>
          <w:szCs w:val="22"/>
        </w:rPr>
        <w:t xml:space="preserve">Actors in </w:t>
      </w:r>
      <w:r w:rsidR="006B227E" w:rsidRPr="00CD35B2">
        <w:rPr>
          <w:rFonts w:ascii="Arial" w:eastAsia="Calibri" w:hAnsi="Arial" w:cs="Arial"/>
          <w:sz w:val="22"/>
          <w:szCs w:val="22"/>
        </w:rPr>
        <w:t>the Col</w:t>
      </w:r>
      <w:r w:rsidR="00770D66" w:rsidRPr="00CD35B2">
        <w:rPr>
          <w:rFonts w:ascii="Arial" w:eastAsia="Calibri" w:hAnsi="Arial" w:cs="Arial"/>
          <w:sz w:val="22"/>
          <w:szCs w:val="22"/>
        </w:rPr>
        <w:t>l</w:t>
      </w:r>
      <w:r w:rsidR="006B227E" w:rsidRPr="00CD35B2">
        <w:rPr>
          <w:rFonts w:ascii="Arial" w:eastAsia="Calibri" w:hAnsi="Arial" w:cs="Arial"/>
          <w:sz w:val="22"/>
          <w:szCs w:val="22"/>
        </w:rPr>
        <w:t xml:space="preserve">ection Holders </w:t>
      </w:r>
      <w:r w:rsidR="007F31A2" w:rsidRPr="00CD35B2">
        <w:rPr>
          <w:rFonts w:ascii="Arial" w:eastAsia="Calibri" w:hAnsi="Arial" w:cs="Arial"/>
          <w:sz w:val="22"/>
          <w:szCs w:val="22"/>
        </w:rPr>
        <w:t>domain</w:t>
      </w:r>
      <w:bookmarkEnd w:id="16"/>
      <w:r w:rsidR="00A0577F" w:rsidRPr="00CD35B2">
        <w:rPr>
          <w:rFonts w:ascii="Arial" w:eastAsia="Calibri" w:hAnsi="Arial" w:cs="Arial"/>
          <w:sz w:val="22"/>
          <w:szCs w:val="22"/>
        </w:rPr>
        <w:t xml:space="preserve"> and </w:t>
      </w:r>
      <w:r w:rsidR="00191701" w:rsidRPr="00CD35B2">
        <w:rPr>
          <w:rFonts w:ascii="Arial" w:eastAsia="Calibri" w:hAnsi="Arial" w:cs="Arial"/>
          <w:sz w:val="22"/>
          <w:szCs w:val="22"/>
        </w:rPr>
        <w:t>good</w:t>
      </w:r>
      <w:r w:rsidR="00A0577F" w:rsidRPr="00CD35B2">
        <w:rPr>
          <w:rFonts w:ascii="Arial" w:eastAsia="Calibri" w:hAnsi="Arial" w:cs="Arial"/>
          <w:sz w:val="22"/>
          <w:szCs w:val="22"/>
        </w:rPr>
        <w:t xml:space="preserve"> practices</w:t>
      </w:r>
      <w:bookmarkEnd w:id="17"/>
      <w:bookmarkEnd w:id="18"/>
    </w:p>
    <w:p w14:paraId="76AA67F9" w14:textId="77777777" w:rsidR="009E05BB" w:rsidRPr="00CD35B2" w:rsidRDefault="009E05BB" w:rsidP="00895566">
      <w:pPr>
        <w:spacing w:after="0"/>
        <w:jc w:val="both"/>
      </w:pPr>
    </w:p>
    <w:p w14:paraId="0263BB37" w14:textId="6F332F76" w:rsidR="00A0577F" w:rsidRPr="00CD35B2" w:rsidRDefault="00A0577F" w:rsidP="00A0577F">
      <w:pPr>
        <w:spacing w:after="0"/>
        <w:jc w:val="both"/>
        <w:rPr>
          <w:b/>
        </w:rPr>
      </w:pPr>
      <w:r w:rsidRPr="00CD35B2">
        <w:rPr>
          <w:b/>
        </w:rPr>
        <w:t xml:space="preserve">1.4.1 Actors in the Collection Holders domain </w:t>
      </w:r>
    </w:p>
    <w:p w14:paraId="4711D4EB" w14:textId="77777777" w:rsidR="00A0577F" w:rsidRPr="00CD35B2" w:rsidRDefault="00A0577F" w:rsidP="00A0577F">
      <w:pPr>
        <w:widowControl w:val="0"/>
        <w:spacing w:after="0"/>
        <w:contextualSpacing/>
        <w:jc w:val="both"/>
        <w:rPr>
          <w:rFonts w:eastAsia="Calibri" w:cs="Arial"/>
        </w:rPr>
      </w:pPr>
    </w:p>
    <w:p w14:paraId="12220E19" w14:textId="19B0A7B3" w:rsidR="00A0577F" w:rsidRPr="00CD35B2" w:rsidRDefault="00A0577F" w:rsidP="00A0577F">
      <w:pPr>
        <w:widowControl w:val="0"/>
        <w:spacing w:after="0"/>
        <w:contextualSpacing/>
        <w:jc w:val="both"/>
        <w:rPr>
          <w:rFonts w:eastAsia="Calibri" w:cs="Arial"/>
        </w:rPr>
      </w:pPr>
      <w:r w:rsidRPr="00CD35B2">
        <w:rPr>
          <w:rFonts w:eastAsia="Calibri" w:cs="Arial"/>
        </w:rPr>
        <w:t xml:space="preserve">A collection holding body or entity may be characterised as an institution (e.g. a national museum), a department within another institution (e.g. a university department), or even an individual within an institution (e.g. an individual researcher). This is important for collection holders to clarify, so that responsibilities for due diligence are understood and accepted by the appropriate entities. In general, governance and funding structures of collection holders are quite heterogeneous among the different institutions. </w:t>
      </w:r>
      <w:r w:rsidR="00293076" w:rsidRPr="00CD35B2">
        <w:rPr>
          <w:rFonts w:eastAsia="Calibri" w:cs="Arial"/>
        </w:rPr>
        <w:t xml:space="preserve">While most collection holders are governed at the national or regional level, some may be operated at an international level, for instance the collections in the </w:t>
      </w:r>
      <w:r w:rsidR="005326D2" w:rsidRPr="00CD35B2">
        <w:rPr>
          <w:rFonts w:eastAsia="Calibri" w:cs="Arial"/>
        </w:rPr>
        <w:t>Consultative Group on International Agricultural Research (</w:t>
      </w:r>
      <w:r w:rsidR="00293076" w:rsidRPr="00CD35B2">
        <w:rPr>
          <w:rFonts w:eastAsia="Calibri" w:cs="Arial"/>
        </w:rPr>
        <w:t>CGIAR</w:t>
      </w:r>
      <w:r w:rsidR="005326D2" w:rsidRPr="00CD35B2">
        <w:rPr>
          <w:rFonts w:eastAsia="Calibri" w:cs="Arial"/>
        </w:rPr>
        <w:t>)</w:t>
      </w:r>
      <w:r w:rsidR="00293076" w:rsidRPr="00CD35B2">
        <w:rPr>
          <w:rFonts w:eastAsia="Calibri" w:cs="Arial"/>
        </w:rPr>
        <w:t xml:space="preserve"> system. </w:t>
      </w:r>
      <w:r w:rsidRPr="00CD35B2">
        <w:rPr>
          <w:rFonts w:eastAsia="Calibri" w:cs="Arial"/>
        </w:rPr>
        <w:t>However, the following simplified categories can be distinguished:</w:t>
      </w:r>
    </w:p>
    <w:p w14:paraId="3F838D94" w14:textId="77777777" w:rsidR="00A0577F" w:rsidRPr="00CD35B2" w:rsidRDefault="00A0577F" w:rsidP="00A0577F">
      <w:pPr>
        <w:widowControl w:val="0"/>
        <w:spacing w:after="0"/>
        <w:contextualSpacing/>
        <w:jc w:val="both"/>
        <w:rPr>
          <w:rFonts w:eastAsia="Calibri" w:cs="Arial"/>
        </w:rPr>
      </w:pPr>
    </w:p>
    <w:p w14:paraId="34DB3EF5" w14:textId="291E2BCF" w:rsidR="00A0577F" w:rsidRPr="00CD35B2" w:rsidRDefault="00A0577F" w:rsidP="00A52F34">
      <w:pPr>
        <w:pStyle w:val="ListParagraph"/>
        <w:widowControl w:val="0"/>
        <w:numPr>
          <w:ilvl w:val="0"/>
          <w:numId w:val="16"/>
        </w:numPr>
        <w:spacing w:after="0"/>
        <w:jc w:val="both"/>
        <w:rPr>
          <w:rFonts w:eastAsia="Calibri" w:cs="Arial"/>
          <w:u w:val="single"/>
        </w:rPr>
      </w:pPr>
      <w:r w:rsidRPr="00CD35B2">
        <w:rPr>
          <w:rFonts w:eastAsia="Calibri" w:cs="Arial"/>
          <w:u w:val="single"/>
        </w:rPr>
        <w:t>Public (national, regional or local authorities, universities, public institutes)</w:t>
      </w:r>
    </w:p>
    <w:p w14:paraId="5A0B0ED3" w14:textId="77777777" w:rsidR="00A0577F" w:rsidRPr="00CD35B2" w:rsidRDefault="00A0577F" w:rsidP="00A0577F">
      <w:pPr>
        <w:pStyle w:val="ListParagraph"/>
        <w:widowControl w:val="0"/>
        <w:spacing w:after="0"/>
        <w:ind w:left="0"/>
        <w:jc w:val="both"/>
        <w:rPr>
          <w:rFonts w:eastAsia="Calibri" w:cs="Arial"/>
        </w:rPr>
      </w:pPr>
    </w:p>
    <w:p w14:paraId="75449BFA" w14:textId="05837D5E" w:rsidR="00A0577F" w:rsidRPr="00CD35B2" w:rsidRDefault="00A0577F" w:rsidP="00A0577F">
      <w:pPr>
        <w:pStyle w:val="ListParagraph"/>
        <w:widowControl w:val="0"/>
        <w:spacing w:after="0"/>
        <w:ind w:left="0"/>
        <w:jc w:val="both"/>
        <w:rPr>
          <w:rFonts w:eastAsia="Calibri" w:cs="Arial"/>
        </w:rPr>
      </w:pPr>
      <w:r w:rsidRPr="00CD35B2">
        <w:rPr>
          <w:rFonts w:eastAsia="Calibri" w:cs="Arial"/>
        </w:rPr>
        <w:t xml:space="preserve">Collections under public ownership may have some activities, including acquisition and disposal, </w:t>
      </w:r>
      <w:r w:rsidRPr="00CD35B2">
        <w:rPr>
          <w:rFonts w:eastAsia="Calibri" w:cs="Arial"/>
        </w:rPr>
        <w:lastRenderedPageBreak/>
        <w:t>regulated by statutes or founding documents. Activities by staff may be strongly regulated or staff may operate more or less independently. National collections tend to be large and used by many researchers within and outside the holding institution. Collections may also be partially publicly funded and/or partially or completely funded by sales</w:t>
      </w:r>
      <w:r w:rsidR="008D24F7" w:rsidRPr="00CD35B2">
        <w:rPr>
          <w:rFonts w:eastAsia="Calibri" w:cs="Arial"/>
        </w:rPr>
        <w:t xml:space="preserve"> of samples from the collection</w:t>
      </w:r>
      <w:r w:rsidRPr="00CD35B2">
        <w:rPr>
          <w:rFonts w:eastAsia="Calibri" w:cs="Arial"/>
        </w:rPr>
        <w:t xml:space="preserve">. They can also take the form of different legal entities including non-profit corporations (e.g., a non-profit GmbH in Germany). Public collections might also have very limited or no public funding and, therefore, </w:t>
      </w:r>
      <w:r w:rsidR="00147284" w:rsidRPr="00CD35B2">
        <w:rPr>
          <w:rFonts w:eastAsia="Calibri" w:cs="Arial"/>
        </w:rPr>
        <w:t>re</w:t>
      </w:r>
      <w:r w:rsidRPr="00CD35B2">
        <w:rPr>
          <w:rFonts w:eastAsia="Calibri" w:cs="Arial"/>
        </w:rPr>
        <w:t>cover full costs through their activities.</w:t>
      </w:r>
      <w:r w:rsidR="004A2D94" w:rsidRPr="00CD35B2">
        <w:rPr>
          <w:rFonts w:eastAsia="Calibri" w:cs="Arial"/>
        </w:rPr>
        <w:t xml:space="preserve"> </w:t>
      </w:r>
      <w:r w:rsidRPr="00CD35B2">
        <w:rPr>
          <w:rFonts w:eastAsia="Calibri" w:cs="Arial"/>
        </w:rPr>
        <w:t>This heterogeneity can lead to a divergence in business models.</w:t>
      </w:r>
    </w:p>
    <w:p w14:paraId="6420B22A" w14:textId="77777777" w:rsidR="00A0577F" w:rsidRPr="00CD35B2" w:rsidRDefault="00A0577F" w:rsidP="00A0577F">
      <w:pPr>
        <w:pStyle w:val="ListParagraph"/>
        <w:widowControl w:val="0"/>
        <w:spacing w:after="0"/>
        <w:ind w:left="0"/>
        <w:jc w:val="both"/>
        <w:rPr>
          <w:rFonts w:eastAsia="Calibri" w:cs="Arial"/>
        </w:rPr>
      </w:pPr>
    </w:p>
    <w:p w14:paraId="555FE846" w14:textId="77777777" w:rsidR="00A0577F" w:rsidRPr="00CD35B2" w:rsidRDefault="00A0577F" w:rsidP="00A52F34">
      <w:pPr>
        <w:pStyle w:val="ListParagraph"/>
        <w:widowControl w:val="0"/>
        <w:numPr>
          <w:ilvl w:val="0"/>
          <w:numId w:val="16"/>
        </w:numPr>
        <w:spacing w:after="0"/>
        <w:jc w:val="both"/>
        <w:rPr>
          <w:rFonts w:eastAsia="Calibri" w:cs="Arial"/>
          <w:u w:val="single"/>
        </w:rPr>
      </w:pPr>
      <w:r w:rsidRPr="00CD35B2">
        <w:rPr>
          <w:rFonts w:eastAsia="Calibri" w:cs="Arial"/>
          <w:u w:val="single"/>
        </w:rPr>
        <w:t>Commercial bodies</w:t>
      </w:r>
    </w:p>
    <w:p w14:paraId="5B5E984D" w14:textId="77777777" w:rsidR="00A0577F" w:rsidRPr="00CD35B2" w:rsidRDefault="00A0577F" w:rsidP="00A0577F">
      <w:pPr>
        <w:widowControl w:val="0"/>
        <w:spacing w:after="0"/>
        <w:jc w:val="both"/>
        <w:rPr>
          <w:rFonts w:eastAsia="Calibri" w:cs="Arial"/>
        </w:rPr>
      </w:pPr>
    </w:p>
    <w:p w14:paraId="570597C4" w14:textId="191C2BB6" w:rsidR="00A0577F" w:rsidRPr="00CD35B2" w:rsidRDefault="00A0577F" w:rsidP="00A0577F">
      <w:pPr>
        <w:widowControl w:val="0"/>
        <w:spacing w:after="0"/>
        <w:jc w:val="both"/>
        <w:rPr>
          <w:rFonts w:eastAsia="Calibri" w:cs="Arial"/>
        </w:rPr>
      </w:pPr>
      <w:r w:rsidRPr="00CD35B2">
        <w:rPr>
          <w:rFonts w:eastAsia="Calibri" w:cs="Arial"/>
        </w:rPr>
        <w:t xml:space="preserve">These include (i) collections held by companies primarily or exclusively for the use by their staff or staff of subsidiaries (nationally, regionally or globally); (ii) collections set up as commercial enterprises and serving many customers. Some of these are biobanks focussing on human tissues but they may include pathogens and other associated organisms. </w:t>
      </w:r>
    </w:p>
    <w:p w14:paraId="0C9C1339" w14:textId="77777777" w:rsidR="00A0577F" w:rsidRPr="00CD35B2" w:rsidRDefault="00A0577F" w:rsidP="00A0577F">
      <w:pPr>
        <w:widowControl w:val="0"/>
        <w:spacing w:after="0"/>
        <w:jc w:val="both"/>
        <w:rPr>
          <w:rFonts w:eastAsia="Calibri" w:cs="Arial"/>
        </w:rPr>
      </w:pPr>
    </w:p>
    <w:p w14:paraId="5A9A1D17" w14:textId="77777777" w:rsidR="00A0577F" w:rsidRPr="00CD35B2" w:rsidRDefault="00A0577F" w:rsidP="00A52F34">
      <w:pPr>
        <w:pStyle w:val="ListParagraph"/>
        <w:widowControl w:val="0"/>
        <w:numPr>
          <w:ilvl w:val="0"/>
          <w:numId w:val="16"/>
        </w:numPr>
        <w:spacing w:after="0"/>
        <w:jc w:val="both"/>
        <w:rPr>
          <w:rFonts w:eastAsia="Calibri" w:cs="Arial"/>
        </w:rPr>
      </w:pPr>
      <w:r w:rsidRPr="00CD35B2">
        <w:rPr>
          <w:rFonts w:eastAsia="Calibri" w:cs="Arial"/>
          <w:u w:val="single"/>
        </w:rPr>
        <w:t>Charities and foundations</w:t>
      </w:r>
    </w:p>
    <w:p w14:paraId="655ADBB6" w14:textId="77777777" w:rsidR="00A0577F" w:rsidRPr="00CD35B2" w:rsidRDefault="00A0577F" w:rsidP="00A0577F">
      <w:pPr>
        <w:widowControl w:val="0"/>
        <w:spacing w:after="0"/>
        <w:jc w:val="both"/>
        <w:rPr>
          <w:rFonts w:eastAsia="Calibri" w:cs="Arial"/>
        </w:rPr>
      </w:pPr>
    </w:p>
    <w:p w14:paraId="69ABC595" w14:textId="77777777" w:rsidR="00A0577F" w:rsidRPr="00CD35B2" w:rsidRDefault="00A0577F" w:rsidP="00A0577F">
      <w:pPr>
        <w:widowControl w:val="0"/>
        <w:spacing w:after="0"/>
        <w:jc w:val="both"/>
        <w:rPr>
          <w:rFonts w:eastAsia="Calibri" w:cs="Arial"/>
        </w:rPr>
      </w:pPr>
      <w:r w:rsidRPr="00CD35B2">
        <w:rPr>
          <w:rFonts w:eastAsia="Calibri" w:cs="Arial"/>
        </w:rPr>
        <w:t>Collections, e.g. botanic gardens, may also be managed and maintained by charities and foundations. An example is the Belmonte Arboretum in Wageningen, the Netherlands.</w:t>
      </w:r>
    </w:p>
    <w:p w14:paraId="7DC7D79E" w14:textId="77777777" w:rsidR="00A0577F" w:rsidRPr="00CD35B2" w:rsidRDefault="00A0577F" w:rsidP="00A0577F">
      <w:pPr>
        <w:widowControl w:val="0"/>
        <w:spacing w:after="0"/>
        <w:jc w:val="both"/>
        <w:rPr>
          <w:rFonts w:eastAsia="Calibri" w:cs="Arial"/>
        </w:rPr>
      </w:pPr>
    </w:p>
    <w:p w14:paraId="76A7B737" w14:textId="77777777" w:rsidR="00A0577F" w:rsidRPr="00CD35B2" w:rsidRDefault="00A0577F" w:rsidP="00A52F34">
      <w:pPr>
        <w:pStyle w:val="ListParagraph"/>
        <w:widowControl w:val="0"/>
        <w:numPr>
          <w:ilvl w:val="0"/>
          <w:numId w:val="16"/>
        </w:numPr>
        <w:spacing w:after="0"/>
        <w:jc w:val="both"/>
        <w:rPr>
          <w:rFonts w:eastAsia="Calibri" w:cs="Arial"/>
          <w:u w:val="single"/>
        </w:rPr>
      </w:pPr>
      <w:r w:rsidRPr="00CD35B2">
        <w:rPr>
          <w:rFonts w:eastAsia="Calibri" w:cs="Arial"/>
          <w:u w:val="single"/>
        </w:rPr>
        <w:t>Researchers (independent or employed, but operating to some extent independently within their employment)</w:t>
      </w:r>
    </w:p>
    <w:p w14:paraId="1B2CABB3" w14:textId="77777777" w:rsidR="00A0577F" w:rsidRPr="00CD35B2" w:rsidRDefault="00A0577F" w:rsidP="00A0577F">
      <w:pPr>
        <w:widowControl w:val="0"/>
        <w:spacing w:after="0"/>
        <w:jc w:val="both"/>
        <w:rPr>
          <w:rFonts w:eastAsia="Calibri" w:cs="Arial"/>
        </w:rPr>
      </w:pPr>
    </w:p>
    <w:p w14:paraId="1BC3A91A" w14:textId="02FCA88C" w:rsidR="00A0577F" w:rsidRPr="00CD35B2" w:rsidRDefault="00A0577F" w:rsidP="00A0577F">
      <w:pPr>
        <w:widowControl w:val="0"/>
        <w:spacing w:after="0"/>
        <w:jc w:val="both"/>
        <w:rPr>
          <w:rFonts w:eastAsia="Calibri" w:cs="Arial"/>
        </w:rPr>
      </w:pPr>
      <w:r w:rsidRPr="00CD35B2">
        <w:rPr>
          <w:rFonts w:eastAsia="Calibri" w:cs="Arial"/>
        </w:rPr>
        <w:t xml:space="preserve">Collections held by individual or groups of researchers, or university or research institute departments, may be of any organism type. These collections may have been acquired for particular research projects with or without institutional oversight, and may include material collected by employees and students. Specimens may be used by a variety of actors over time, although probably under the supervision of the original researcher. However, the collection may not be seen as a ‘collection’ per se, but simply as a research tool. </w:t>
      </w:r>
    </w:p>
    <w:p w14:paraId="3C3B1154" w14:textId="77777777" w:rsidR="00A0577F" w:rsidRPr="00CD35B2" w:rsidRDefault="00A0577F" w:rsidP="00A0577F">
      <w:pPr>
        <w:widowControl w:val="0"/>
        <w:spacing w:after="0"/>
        <w:contextualSpacing/>
        <w:jc w:val="both"/>
        <w:rPr>
          <w:rFonts w:eastAsia="Calibri" w:cs="Arial"/>
        </w:rPr>
      </w:pPr>
    </w:p>
    <w:p w14:paraId="411496E9" w14:textId="77777777" w:rsidR="00A0577F" w:rsidRPr="00CD35B2" w:rsidRDefault="00A0577F" w:rsidP="00A52F34">
      <w:pPr>
        <w:pStyle w:val="ListParagraph"/>
        <w:widowControl w:val="0"/>
        <w:numPr>
          <w:ilvl w:val="0"/>
          <w:numId w:val="16"/>
        </w:numPr>
        <w:spacing w:after="0"/>
        <w:jc w:val="both"/>
        <w:rPr>
          <w:rFonts w:eastAsia="Calibri" w:cs="Arial"/>
          <w:u w:val="single"/>
        </w:rPr>
      </w:pPr>
      <w:r w:rsidRPr="00CD35B2">
        <w:rPr>
          <w:rFonts w:eastAsia="Calibri" w:cs="Arial"/>
          <w:u w:val="single"/>
        </w:rPr>
        <w:t>Private individuals</w:t>
      </w:r>
    </w:p>
    <w:p w14:paraId="4DEE48DA" w14:textId="77777777" w:rsidR="00A0577F" w:rsidRPr="00CD35B2" w:rsidRDefault="00A0577F" w:rsidP="00A0577F">
      <w:pPr>
        <w:widowControl w:val="0"/>
        <w:spacing w:after="0"/>
        <w:jc w:val="both"/>
        <w:rPr>
          <w:rFonts w:eastAsia="Calibri" w:cs="Arial"/>
        </w:rPr>
      </w:pPr>
    </w:p>
    <w:p w14:paraId="496DB5BA" w14:textId="32703F10" w:rsidR="00A0577F" w:rsidRPr="00CD35B2" w:rsidRDefault="00A0577F" w:rsidP="00A0577F">
      <w:pPr>
        <w:widowControl w:val="0"/>
        <w:spacing w:after="0"/>
        <w:jc w:val="both"/>
        <w:rPr>
          <w:rFonts w:eastAsia="Calibri" w:cs="Arial"/>
        </w:rPr>
      </w:pPr>
      <w:r w:rsidRPr="00CD35B2">
        <w:rPr>
          <w:rFonts w:eastAsia="Calibri" w:cs="Arial"/>
        </w:rPr>
        <w:t xml:space="preserve">Particularly for organisms such as insects, molluscs and plants there is a large amateur (and professional) collection-holding population consisting of people not connected to institutions. They may access genetic resources directly from providing countries, and large collections may ultimately be sold or bequeathed to major public collections and thus </w:t>
      </w:r>
      <w:r w:rsidR="00E54A03">
        <w:rPr>
          <w:rFonts w:eastAsia="Calibri" w:cs="Arial"/>
        </w:rPr>
        <w:t>become available for others</w:t>
      </w:r>
      <w:r w:rsidRPr="00CD35B2">
        <w:rPr>
          <w:rFonts w:eastAsia="Calibri" w:cs="Arial"/>
        </w:rPr>
        <w:t xml:space="preserve">. </w:t>
      </w:r>
    </w:p>
    <w:p w14:paraId="10E174F1" w14:textId="77777777" w:rsidR="00A0577F" w:rsidRPr="00CD35B2" w:rsidRDefault="00A0577F" w:rsidP="00895566">
      <w:pPr>
        <w:spacing w:after="0"/>
        <w:jc w:val="both"/>
      </w:pPr>
    </w:p>
    <w:p w14:paraId="34500942" w14:textId="77777777" w:rsidR="00A0577F" w:rsidRPr="00CD35B2" w:rsidRDefault="00A0577F" w:rsidP="00A0577F">
      <w:pPr>
        <w:spacing w:after="0"/>
        <w:jc w:val="both"/>
        <w:rPr>
          <w:b/>
        </w:rPr>
      </w:pPr>
      <w:r w:rsidRPr="00CD35B2">
        <w:rPr>
          <w:b/>
        </w:rPr>
        <w:t xml:space="preserve">1.4.2 </w:t>
      </w:r>
      <w:r w:rsidR="00191701" w:rsidRPr="00CD35B2">
        <w:rPr>
          <w:b/>
        </w:rPr>
        <w:t>Good</w:t>
      </w:r>
      <w:r w:rsidRPr="00CD35B2">
        <w:rPr>
          <w:b/>
        </w:rPr>
        <w:t xml:space="preserve"> practices in Collection Holders domain </w:t>
      </w:r>
    </w:p>
    <w:p w14:paraId="31FEC8DA" w14:textId="6C2ED0CE" w:rsidR="00D55FF0" w:rsidRPr="00CD35B2" w:rsidRDefault="00D55FF0" w:rsidP="00895566">
      <w:pPr>
        <w:spacing w:after="0"/>
        <w:jc w:val="both"/>
        <w:rPr>
          <w:rFonts w:eastAsia="Calibri" w:cs="Arial"/>
        </w:rPr>
      </w:pPr>
    </w:p>
    <w:p w14:paraId="4B372FE9" w14:textId="3D4C035B" w:rsidR="00BE0FFB" w:rsidRPr="00CD35B2" w:rsidRDefault="00BE0FFB" w:rsidP="00895566">
      <w:pPr>
        <w:spacing w:after="0"/>
        <w:jc w:val="both"/>
        <w:rPr>
          <w:rFonts w:eastAsia="Calibri" w:cs="Arial"/>
        </w:rPr>
      </w:pPr>
      <w:r w:rsidRPr="00CD35B2">
        <w:rPr>
          <w:rFonts w:eastAsia="Calibri" w:cs="Arial"/>
        </w:rPr>
        <w:t xml:space="preserve">Collection holders work together and they have created and agreed on a wide variety of </w:t>
      </w:r>
      <w:r w:rsidR="00191701" w:rsidRPr="00CD35B2">
        <w:rPr>
          <w:rFonts w:eastAsia="Calibri" w:cs="Arial"/>
        </w:rPr>
        <w:t>good</w:t>
      </w:r>
      <w:r w:rsidR="002E6A88" w:rsidRPr="00CD35B2">
        <w:rPr>
          <w:rFonts w:eastAsia="Calibri" w:cs="Arial"/>
        </w:rPr>
        <w:t xml:space="preserve"> </w:t>
      </w:r>
      <w:r w:rsidRPr="00CD35B2">
        <w:rPr>
          <w:rFonts w:eastAsia="Calibri" w:cs="Arial"/>
        </w:rPr>
        <w:t>practices</w:t>
      </w:r>
      <w:r w:rsidR="00B230AD" w:rsidRPr="00CD35B2">
        <w:rPr>
          <w:rFonts w:eastAsia="Calibri" w:cs="Arial"/>
        </w:rPr>
        <w:t xml:space="preserve"> and other tools</w:t>
      </w:r>
      <w:r w:rsidR="00E47FBA" w:rsidRPr="00CD35B2">
        <w:rPr>
          <w:rFonts w:eastAsia="Calibri" w:cs="Arial"/>
        </w:rPr>
        <w:t xml:space="preserve"> with respect to ABS</w:t>
      </w:r>
      <w:r w:rsidR="00F613E4" w:rsidRPr="00CD35B2">
        <w:rPr>
          <w:rFonts w:eastAsia="Calibri" w:cs="Arial"/>
        </w:rPr>
        <w:t xml:space="preserve">. The list below is not exhaustive, but provides an overview of the main </w:t>
      </w:r>
      <w:r w:rsidR="00191701" w:rsidRPr="00CD35B2">
        <w:rPr>
          <w:rFonts w:eastAsia="Calibri" w:cs="Arial"/>
        </w:rPr>
        <w:t xml:space="preserve">good </w:t>
      </w:r>
      <w:r w:rsidR="00E54A03">
        <w:rPr>
          <w:rFonts w:eastAsia="Calibri" w:cs="Arial"/>
        </w:rPr>
        <w:t xml:space="preserve">ABS </w:t>
      </w:r>
      <w:r w:rsidR="00F613E4" w:rsidRPr="00CD35B2">
        <w:rPr>
          <w:rFonts w:eastAsia="Calibri" w:cs="Arial"/>
        </w:rPr>
        <w:t>practices and tools available.</w:t>
      </w:r>
      <w:r w:rsidR="0076052E" w:rsidRPr="00CD35B2">
        <w:rPr>
          <w:rFonts w:eastAsia="Calibri" w:cs="Arial"/>
        </w:rPr>
        <w:t xml:space="preserve"> </w:t>
      </w:r>
    </w:p>
    <w:p w14:paraId="1F35EB1E" w14:textId="77777777" w:rsidR="006517F4" w:rsidRPr="00CD35B2" w:rsidRDefault="00E47FBA" w:rsidP="00A52F34">
      <w:pPr>
        <w:pStyle w:val="ListParagraph"/>
        <w:numPr>
          <w:ilvl w:val="0"/>
          <w:numId w:val="11"/>
        </w:numPr>
        <w:spacing w:after="0"/>
        <w:jc w:val="both"/>
      </w:pPr>
      <w:bookmarkStart w:id="19" w:name="_Toc472955617"/>
      <w:r w:rsidRPr="00CD35B2">
        <w:t>European Genebanks follow the “Genebank Standards for Plant Genetic Resources for Food and Agriculture”</w:t>
      </w:r>
      <w:r w:rsidRPr="00CD35B2">
        <w:rPr>
          <w:rStyle w:val="FootnoteReference"/>
        </w:rPr>
        <w:footnoteReference w:id="8"/>
      </w:r>
      <w:r w:rsidRPr="00CD35B2">
        <w:t xml:space="preserve">. </w:t>
      </w:r>
      <w:r w:rsidR="006517F4" w:rsidRPr="00CD35B2">
        <w:t xml:space="preserve">Plant genebanks </w:t>
      </w:r>
      <w:r w:rsidR="00B00DB5" w:rsidRPr="00CD35B2">
        <w:t xml:space="preserve">and other actors/networks active in the field of plant </w:t>
      </w:r>
      <w:r w:rsidR="00B00DB5" w:rsidRPr="00CD35B2">
        <w:lastRenderedPageBreak/>
        <w:t xml:space="preserve">genetic resources for food and agriculture (PGRFA) </w:t>
      </w:r>
      <w:r w:rsidR="006517F4" w:rsidRPr="00CD35B2">
        <w:t xml:space="preserve">often use the Standard Material Transfer Agreement (SMTA), developed in the framework of the International Treaty on Plant Genetic Resources for Food and Agriculture (ITPGRFA). </w:t>
      </w:r>
      <w:r w:rsidR="00936F58" w:rsidRPr="00CD35B2">
        <w:t xml:space="preserve">The use of the SMTA is </w:t>
      </w:r>
      <w:r w:rsidR="00FF5C58" w:rsidRPr="00CD35B2">
        <w:t>obligatory</w:t>
      </w:r>
      <w:r w:rsidR="00936F58" w:rsidRPr="00CD35B2">
        <w:t xml:space="preserve"> for plant genetic resources included in the M</w:t>
      </w:r>
      <w:r w:rsidR="00977B69" w:rsidRPr="00CD35B2">
        <w:t>u</w:t>
      </w:r>
      <w:r w:rsidR="00936F58" w:rsidRPr="00CD35B2">
        <w:t>ltilateral System (MLS) of the ITPGRFA</w:t>
      </w:r>
      <w:r w:rsidR="00FF5C58" w:rsidRPr="00CD35B2">
        <w:t>.</w:t>
      </w:r>
      <w:r w:rsidR="00936F58" w:rsidRPr="00CD35B2">
        <w:t xml:space="preserve"> The SMTA may also be used voluntarily for plant genetic resources that are not included in the MLS.</w:t>
      </w:r>
    </w:p>
    <w:p w14:paraId="72899FD5" w14:textId="77777777" w:rsidR="006517F4" w:rsidRPr="00CD35B2" w:rsidRDefault="006517F4" w:rsidP="00A52F34">
      <w:pPr>
        <w:pStyle w:val="ListParagraph"/>
        <w:numPr>
          <w:ilvl w:val="0"/>
          <w:numId w:val="11"/>
        </w:numPr>
        <w:spacing w:after="0"/>
        <w:jc w:val="both"/>
      </w:pPr>
      <w:r w:rsidRPr="00CD35B2">
        <w:t xml:space="preserve">Many </w:t>
      </w:r>
      <w:r w:rsidR="00B230AD" w:rsidRPr="00CD35B2">
        <w:t xml:space="preserve">European </w:t>
      </w:r>
      <w:r w:rsidRPr="00CD35B2">
        <w:t>botanic gardens use the International Plant Exchange Network (IPEN) system</w:t>
      </w:r>
      <w:r w:rsidR="00BE412F" w:rsidRPr="00CD35B2">
        <w:rPr>
          <w:rStyle w:val="FootnoteReference"/>
        </w:rPr>
        <w:footnoteReference w:id="9"/>
      </w:r>
      <w:r w:rsidRPr="00CD35B2">
        <w:t xml:space="preserve">, a </w:t>
      </w:r>
      <w:r w:rsidR="00BE412F" w:rsidRPr="00CD35B2">
        <w:t xml:space="preserve">worldwide </w:t>
      </w:r>
      <w:r w:rsidRPr="00CD35B2">
        <w:t>registration system for botanic gardens</w:t>
      </w:r>
      <w:r w:rsidR="00BE412F" w:rsidRPr="00CD35B2">
        <w:t xml:space="preserve"> for the exchange of plants and seeds</w:t>
      </w:r>
      <w:r w:rsidR="00325617" w:rsidRPr="00CD35B2">
        <w:t>,</w:t>
      </w:r>
      <w:r w:rsidRPr="00CD35B2">
        <w:t xml:space="preserve"> which implement</w:t>
      </w:r>
      <w:r w:rsidR="00325617" w:rsidRPr="00CD35B2">
        <w:t>s</w:t>
      </w:r>
      <w:r w:rsidRPr="00CD35B2">
        <w:t xml:space="preserve"> a common Code of Conduct with respect to access of genetic resources and benefit-sharing, in agreement with the Convention on Biological Diversity (CBD)</w:t>
      </w:r>
      <w:r w:rsidR="00887943" w:rsidRPr="00CD35B2">
        <w:t xml:space="preserve"> and the Nagoya Protocol</w:t>
      </w:r>
      <w:r w:rsidRPr="00CD35B2">
        <w:t xml:space="preserve">, and use a standardized </w:t>
      </w:r>
      <w:r w:rsidR="003E04BD" w:rsidRPr="00CD35B2">
        <w:t xml:space="preserve">Material Transfer Agreement (MTA) developed by </w:t>
      </w:r>
      <w:r w:rsidRPr="00CD35B2">
        <w:t xml:space="preserve">IPEN. Some botanic gardens subscribe to the </w:t>
      </w:r>
      <w:r w:rsidRPr="00CD35B2">
        <w:rPr>
          <w:i/>
        </w:rPr>
        <w:t>Principles on Access to Genetic Resources and Benefit-Sharing</w:t>
      </w:r>
      <w:r w:rsidRPr="00CD35B2">
        <w:rPr>
          <w:rStyle w:val="FootnoteReference"/>
          <w:i/>
        </w:rPr>
        <w:footnoteReference w:id="10"/>
      </w:r>
      <w:r w:rsidRPr="00CD35B2">
        <w:rPr>
          <w:i/>
        </w:rPr>
        <w:t>.</w:t>
      </w:r>
    </w:p>
    <w:p w14:paraId="24C5A897" w14:textId="726FA3E6" w:rsidR="006517F4" w:rsidRPr="00CD35B2" w:rsidRDefault="006517F4" w:rsidP="00A52F34">
      <w:pPr>
        <w:pStyle w:val="ListParagraph"/>
        <w:numPr>
          <w:ilvl w:val="0"/>
          <w:numId w:val="11"/>
        </w:numPr>
        <w:spacing w:after="0"/>
        <w:jc w:val="both"/>
      </w:pPr>
      <w:r w:rsidRPr="00CD35B2">
        <w:t>Members of the Consortium of European Taxonomic Facilities (CETAF) are implementing the CETAF Code of Conduct and Best Practices</w:t>
      </w:r>
      <w:r w:rsidRPr="00CD35B2">
        <w:rPr>
          <w:rStyle w:val="FootnoteReference"/>
        </w:rPr>
        <w:footnoteReference w:id="11"/>
      </w:r>
      <w:r w:rsidR="0061618A" w:rsidRPr="00CD35B2">
        <w:t xml:space="preserve"> </w:t>
      </w:r>
      <w:r w:rsidR="00BE412F" w:rsidRPr="00CD35B2">
        <w:t>as management tool to monitor user compliance</w:t>
      </w:r>
      <w:r w:rsidRPr="00CD35B2">
        <w:t xml:space="preserve"> which is currently being considered for recognition by the European Commission under </w:t>
      </w:r>
      <w:r w:rsidR="00BE412F" w:rsidRPr="00CD35B2">
        <w:t xml:space="preserve">Article 8 of </w:t>
      </w:r>
      <w:r w:rsidRPr="00CD35B2">
        <w:t>the EU ABS Regulation. The CETAF toolkit includes template</w:t>
      </w:r>
      <w:r w:rsidR="003E04BD" w:rsidRPr="00CD35B2">
        <w:t xml:space="preserve"> Material Transfer Agreements</w:t>
      </w:r>
      <w:r w:rsidRPr="00CD35B2">
        <w:t xml:space="preserve"> </w:t>
      </w:r>
      <w:r w:rsidR="003E04BD" w:rsidRPr="00CD35B2">
        <w:t>(</w:t>
      </w:r>
      <w:r w:rsidRPr="00CD35B2">
        <w:t>MTAs</w:t>
      </w:r>
      <w:r w:rsidR="003E04BD" w:rsidRPr="00CD35B2">
        <w:t>)</w:t>
      </w:r>
      <w:r w:rsidR="00150996" w:rsidRPr="00CD35B2">
        <w:t xml:space="preserve"> </w:t>
      </w:r>
      <w:r w:rsidRPr="00CD35B2">
        <w:t xml:space="preserve">and a Statement of use of biological material. CETAF members include </w:t>
      </w:r>
      <w:r w:rsidR="00BE412F" w:rsidRPr="00CD35B2">
        <w:t>b</w:t>
      </w:r>
      <w:r w:rsidRPr="00CD35B2">
        <w:t xml:space="preserve">otanic </w:t>
      </w:r>
      <w:r w:rsidR="00BE412F" w:rsidRPr="00CD35B2">
        <w:t>g</w:t>
      </w:r>
      <w:r w:rsidRPr="00CD35B2">
        <w:t xml:space="preserve">ardens, </w:t>
      </w:r>
      <w:r w:rsidR="00BE412F" w:rsidRPr="00CD35B2">
        <w:t xml:space="preserve">botanical collections </w:t>
      </w:r>
      <w:r w:rsidRPr="00CD35B2">
        <w:t>and Natural History Museums.</w:t>
      </w:r>
    </w:p>
    <w:p w14:paraId="4DE16639" w14:textId="77777777" w:rsidR="006517F4" w:rsidRPr="00CD35B2" w:rsidRDefault="006517F4" w:rsidP="00A52F34">
      <w:pPr>
        <w:pStyle w:val="ListParagraph"/>
        <w:numPr>
          <w:ilvl w:val="0"/>
          <w:numId w:val="11"/>
        </w:numPr>
        <w:spacing w:after="0"/>
        <w:jc w:val="both"/>
      </w:pPr>
      <w:r w:rsidRPr="00CD35B2">
        <w:t>A number of EU Natural History Museums, Botanic Gardens and Culture Collections are members of the Global Genome Biodiversity Network (GGBN)</w:t>
      </w:r>
      <w:r w:rsidR="00BE412F" w:rsidRPr="00CD35B2">
        <w:rPr>
          <w:rStyle w:val="FootnoteReference"/>
        </w:rPr>
        <w:footnoteReference w:id="12"/>
      </w:r>
      <w:r w:rsidRPr="00CD35B2">
        <w:t>, which has developed a Code of Conduct and Best Practices for ABS</w:t>
      </w:r>
      <w:r w:rsidRPr="00CD35B2">
        <w:rPr>
          <w:rStyle w:val="FootnoteReference"/>
        </w:rPr>
        <w:footnoteReference w:id="13"/>
      </w:r>
      <w:r w:rsidRPr="00CD35B2">
        <w:t xml:space="preserve"> based on </w:t>
      </w:r>
      <w:r w:rsidR="00B230AD" w:rsidRPr="00CD35B2">
        <w:t xml:space="preserve">an early version of </w:t>
      </w:r>
      <w:r w:rsidRPr="00CD35B2">
        <w:t>the CETAF documents. The GGBN toolkit</w:t>
      </w:r>
      <w:r w:rsidR="00BE412F" w:rsidRPr="00CD35B2">
        <w:t xml:space="preserve"> for the transfer of genetic resources</w:t>
      </w:r>
      <w:r w:rsidRPr="00CD35B2">
        <w:t xml:space="preserve"> includes template MTAs, a Statement of use of biological material, and data management standards.</w:t>
      </w:r>
    </w:p>
    <w:p w14:paraId="5B1B697A" w14:textId="77777777" w:rsidR="006517F4" w:rsidRPr="00CD35B2" w:rsidRDefault="006517F4" w:rsidP="00A52F34">
      <w:pPr>
        <w:pStyle w:val="ListParagraph"/>
        <w:numPr>
          <w:ilvl w:val="0"/>
          <w:numId w:val="11"/>
        </w:numPr>
        <w:spacing w:after="0"/>
        <w:jc w:val="both"/>
      </w:pPr>
      <w:r w:rsidRPr="00CD35B2">
        <w:t xml:space="preserve">Culture collections may use the Core Material Transfer Agreement (MTA) of the </w:t>
      </w:r>
      <w:r w:rsidR="0024513D" w:rsidRPr="00CD35B2">
        <w:t xml:space="preserve">European Culture Collection’s Organization </w:t>
      </w:r>
      <w:r w:rsidRPr="00CD35B2">
        <w:t>(ECCO)</w:t>
      </w:r>
      <w:r w:rsidRPr="00CD35B2">
        <w:rPr>
          <w:rStyle w:val="FootnoteReference"/>
        </w:rPr>
        <w:footnoteReference w:id="14"/>
      </w:r>
      <w:r w:rsidRPr="00CD35B2">
        <w:t>, and have developed ABS-policies and best practices in the framework of the Microbial Resource Research Infrastructure (MIRRI)</w:t>
      </w:r>
      <w:r w:rsidRPr="00CD35B2">
        <w:rPr>
          <w:rStyle w:val="FootnoteReference"/>
        </w:rPr>
        <w:footnoteReference w:id="15"/>
      </w:r>
      <w:r w:rsidRPr="00CD35B2">
        <w:t>. An earlier standard, MOSAICC, is no</w:t>
      </w:r>
      <w:r w:rsidR="0024513D" w:rsidRPr="00CD35B2">
        <w:t>w</w:t>
      </w:r>
      <w:r w:rsidRPr="00CD35B2">
        <w:t xml:space="preserve"> being replaced by TRUST (T</w:t>
      </w:r>
      <w:r w:rsidR="00A37343" w:rsidRPr="00CD35B2">
        <w:t>r</w:t>
      </w:r>
      <w:r w:rsidRPr="00CD35B2">
        <w:t>ansparent User-friendly System of Transfer, implementing the Nagoya Protocol in microbiology)</w:t>
      </w:r>
      <w:r w:rsidRPr="00CD35B2">
        <w:rPr>
          <w:rStyle w:val="FootnoteReference"/>
        </w:rPr>
        <w:footnoteReference w:id="16"/>
      </w:r>
      <w:r w:rsidR="007139BB" w:rsidRPr="00CD35B2">
        <w:t xml:space="preserve">. </w:t>
      </w:r>
      <w:r w:rsidR="00165D0C" w:rsidRPr="00CD35B2">
        <w:t xml:space="preserve">TRUST is an internet-based system, built on the Global Catalogue of Microorganisms where data related to microbiological material stored in culture collections can be retrieved, including administrative data, which makes possible the monitoring of flows in the culture collections community at global scale. MIRRI may be connected to the global TRUST system when </w:t>
      </w:r>
      <w:r w:rsidR="005E7AB0" w:rsidRPr="00CD35B2">
        <w:t xml:space="preserve">and if the </w:t>
      </w:r>
      <w:r w:rsidR="00165D0C" w:rsidRPr="00CD35B2">
        <w:t xml:space="preserve">MIRRI- European Research Infrastructure Consortium (MIRRI-ERIC) infrastructure is set </w:t>
      </w:r>
      <w:r w:rsidR="005E7AB0" w:rsidRPr="00CD35B2">
        <w:t xml:space="preserve">up </w:t>
      </w:r>
      <w:r w:rsidR="00165D0C" w:rsidRPr="00CD35B2">
        <w:t>and has a data management system that enables processing of administrative data. T</w:t>
      </w:r>
      <w:r w:rsidR="003A36D7" w:rsidRPr="00CD35B2">
        <w:t xml:space="preserve">he MTA may also be a </w:t>
      </w:r>
      <w:r w:rsidR="003A36D7" w:rsidRPr="00CD35B2">
        <w:lastRenderedPageBreak/>
        <w:t>Material Deposit Agreement (MDA), or what culture collections call a Material Accession Agreement (MAA).</w:t>
      </w:r>
      <w:r w:rsidRPr="00CD35B2" w:rsidDel="006704CB">
        <w:t xml:space="preserve"> </w:t>
      </w:r>
    </w:p>
    <w:p w14:paraId="45AA662E" w14:textId="77777777" w:rsidR="006517F4" w:rsidRPr="00CD35B2" w:rsidRDefault="006517F4" w:rsidP="00A52F34">
      <w:pPr>
        <w:pStyle w:val="ListParagraph"/>
        <w:numPr>
          <w:ilvl w:val="0"/>
          <w:numId w:val="11"/>
        </w:numPr>
        <w:spacing w:after="0"/>
        <w:jc w:val="both"/>
      </w:pPr>
      <w:r w:rsidRPr="00CD35B2">
        <w:t>Biobanks may use the Best Practices for Repositories developed by the International Society of Biological and Environmental Repositories (ISBER)</w:t>
      </w:r>
      <w:r w:rsidRPr="00CD35B2">
        <w:rPr>
          <w:rStyle w:val="FootnoteReference"/>
        </w:rPr>
        <w:footnoteReference w:id="17"/>
      </w:r>
      <w:r w:rsidRPr="00CD35B2">
        <w:t>; this is currently being revised with the inclusion of ABS requirements for non-human material. They are generally operating within a range of requirements linked to donor rights. Countries may have laws regulating ownership of samples held in biobanks.</w:t>
      </w:r>
      <w:r w:rsidR="00ED0C84" w:rsidRPr="00CD35B2">
        <w:t xml:space="preserve"> Animal biobanks for DNA samples use MTAs or bilateral agreements with providers of samples to ensure transparency.</w:t>
      </w:r>
    </w:p>
    <w:p w14:paraId="7985EFCC" w14:textId="170251CD" w:rsidR="00006685" w:rsidRPr="00CD35B2" w:rsidRDefault="006A730A" w:rsidP="00A52F34">
      <w:pPr>
        <w:pStyle w:val="ListParagraph"/>
        <w:numPr>
          <w:ilvl w:val="0"/>
          <w:numId w:val="11"/>
        </w:numPr>
        <w:spacing w:after="0"/>
        <w:jc w:val="both"/>
      </w:pPr>
      <w:r w:rsidRPr="00CD35B2">
        <w:t>Animal genebanks are organised in the European Genebank Network for Animal Genetic Resources (</w:t>
      </w:r>
      <w:r w:rsidR="00006685" w:rsidRPr="00CD35B2">
        <w:t>EUGENA</w:t>
      </w:r>
      <w:r w:rsidRPr="00CD35B2">
        <w:t>), which aims</w:t>
      </w:r>
      <w:r w:rsidR="00006685" w:rsidRPr="00CD35B2">
        <w:t xml:space="preserve"> to facilitate a European approach for international cooperation and exchange of </w:t>
      </w:r>
      <w:r w:rsidR="00A37343" w:rsidRPr="00CD35B2">
        <w:t>Animal Genetic Resources</w:t>
      </w:r>
      <w:r w:rsidR="00006685" w:rsidRPr="00CD35B2">
        <w:t xml:space="preserve"> in the context of the Nagoya Protocol for Access and Benefit Sharing; work is </w:t>
      </w:r>
      <w:r w:rsidR="00EB359F" w:rsidRPr="00CD35B2">
        <w:t>on-</w:t>
      </w:r>
      <w:r w:rsidR="00006685" w:rsidRPr="00CD35B2">
        <w:t>going to develop voluntary model Material Acquisition Agreements (MAA) and Material Transfer Agreement (MTA) for livestock genetic resources.</w:t>
      </w:r>
    </w:p>
    <w:p w14:paraId="224D5B59" w14:textId="77777777" w:rsidR="00006685" w:rsidRPr="00CD35B2" w:rsidRDefault="00006685" w:rsidP="00895566">
      <w:pPr>
        <w:pStyle w:val="ListParagraph"/>
        <w:spacing w:after="0"/>
        <w:jc w:val="both"/>
      </w:pPr>
    </w:p>
    <w:p w14:paraId="0CB63117" w14:textId="77777777" w:rsidR="006517F4" w:rsidRPr="00CD35B2" w:rsidRDefault="006517F4" w:rsidP="00895566">
      <w:pPr>
        <w:widowControl w:val="0"/>
        <w:spacing w:after="0"/>
        <w:contextualSpacing/>
        <w:jc w:val="both"/>
        <w:rPr>
          <w:rFonts w:eastAsia="Calibri" w:cs="Arial"/>
        </w:rPr>
      </w:pPr>
    </w:p>
    <w:p w14:paraId="4485E4F8" w14:textId="77777777" w:rsidR="00006685" w:rsidRPr="00CD35B2" w:rsidRDefault="00006685" w:rsidP="00895566">
      <w:pPr>
        <w:spacing w:after="0"/>
        <w:jc w:val="both"/>
        <w:rPr>
          <w:rFonts w:eastAsia="Calibri" w:cs="Arial"/>
          <w:b/>
          <w:bCs/>
          <w:sz w:val="28"/>
          <w:szCs w:val="28"/>
        </w:rPr>
      </w:pPr>
      <w:r w:rsidRPr="00CD35B2">
        <w:rPr>
          <w:rFonts w:eastAsia="Calibri" w:cs="Arial"/>
        </w:rPr>
        <w:br w:type="page"/>
      </w:r>
    </w:p>
    <w:p w14:paraId="5FADDEF9" w14:textId="77777777" w:rsidR="0025740F" w:rsidRPr="00CD35B2" w:rsidRDefault="00B25F65" w:rsidP="00895566">
      <w:pPr>
        <w:pStyle w:val="Heading1"/>
        <w:numPr>
          <w:ilvl w:val="0"/>
          <w:numId w:val="1"/>
        </w:numPr>
        <w:spacing w:before="0"/>
        <w:jc w:val="both"/>
        <w:rPr>
          <w:rFonts w:ascii="Arial" w:eastAsia="Calibri" w:hAnsi="Arial" w:cs="Arial"/>
        </w:rPr>
      </w:pPr>
      <w:bookmarkStart w:id="20" w:name="_Toc501548208"/>
      <w:bookmarkStart w:id="21" w:name="_Toc501725913"/>
      <w:r w:rsidRPr="00CD35B2">
        <w:rPr>
          <w:rFonts w:ascii="Arial" w:eastAsia="Calibri" w:hAnsi="Arial" w:cs="Arial"/>
        </w:rPr>
        <w:lastRenderedPageBreak/>
        <w:t xml:space="preserve">Classification of activities in relation to </w:t>
      </w:r>
      <w:r w:rsidR="00673AD0" w:rsidRPr="00CD35B2">
        <w:rPr>
          <w:rFonts w:ascii="Arial" w:eastAsia="Calibri" w:hAnsi="Arial" w:cs="Arial"/>
        </w:rPr>
        <w:t>utilisation</w:t>
      </w:r>
      <w:r w:rsidR="003A4476" w:rsidRPr="00CD35B2">
        <w:rPr>
          <w:rFonts w:ascii="Arial" w:eastAsia="Calibri" w:hAnsi="Arial" w:cs="Arial"/>
        </w:rPr>
        <w:t xml:space="preserve"> of genetic resources</w:t>
      </w:r>
      <w:bookmarkEnd w:id="19"/>
      <w:bookmarkEnd w:id="20"/>
      <w:bookmarkEnd w:id="21"/>
    </w:p>
    <w:p w14:paraId="2C4FF157" w14:textId="77777777" w:rsidR="0067438B" w:rsidRPr="00CD35B2" w:rsidRDefault="0067438B" w:rsidP="00895566">
      <w:pPr>
        <w:spacing w:after="0"/>
        <w:jc w:val="both"/>
      </w:pPr>
    </w:p>
    <w:p w14:paraId="11EA6C40" w14:textId="77777777" w:rsidR="00546C67" w:rsidRPr="00CD35B2" w:rsidRDefault="00546C67" w:rsidP="00A52F34">
      <w:pPr>
        <w:pStyle w:val="Heading2"/>
        <w:numPr>
          <w:ilvl w:val="1"/>
          <w:numId w:val="5"/>
        </w:numPr>
        <w:spacing w:before="0"/>
        <w:jc w:val="both"/>
        <w:rPr>
          <w:rFonts w:ascii="Arial" w:hAnsi="Arial" w:cs="Arial"/>
          <w:sz w:val="22"/>
          <w:szCs w:val="22"/>
        </w:rPr>
      </w:pPr>
      <w:bookmarkStart w:id="22" w:name="_Toc472334782"/>
      <w:bookmarkStart w:id="23" w:name="_Toc472955618"/>
      <w:bookmarkStart w:id="24" w:name="_Toc501548209"/>
      <w:bookmarkStart w:id="25" w:name="_Toc501725914"/>
      <w:r w:rsidRPr="00CD35B2">
        <w:rPr>
          <w:rFonts w:ascii="Arial" w:hAnsi="Arial" w:cs="Arial"/>
          <w:sz w:val="22"/>
          <w:szCs w:val="22"/>
        </w:rPr>
        <w:t>Introduction</w:t>
      </w:r>
      <w:bookmarkEnd w:id="22"/>
      <w:bookmarkEnd w:id="23"/>
      <w:bookmarkEnd w:id="24"/>
      <w:bookmarkEnd w:id="25"/>
    </w:p>
    <w:p w14:paraId="69479E53" w14:textId="77777777" w:rsidR="001B3A55" w:rsidRPr="00CD35B2" w:rsidRDefault="001B3A55" w:rsidP="00895566">
      <w:pPr>
        <w:spacing w:after="0"/>
        <w:jc w:val="both"/>
        <w:rPr>
          <w:rFonts w:cs="Arial"/>
        </w:rPr>
      </w:pPr>
    </w:p>
    <w:p w14:paraId="7B91D680" w14:textId="00CBC3D9" w:rsidR="00546C67" w:rsidRPr="00CD35B2" w:rsidRDefault="00546C67" w:rsidP="00895566">
      <w:pPr>
        <w:spacing w:after="0"/>
        <w:jc w:val="both"/>
        <w:rPr>
          <w:rFonts w:cs="Arial"/>
        </w:rPr>
      </w:pPr>
      <w:r w:rsidRPr="00CD35B2">
        <w:rPr>
          <w:rFonts w:cs="Arial"/>
        </w:rPr>
        <w:t xml:space="preserve">This </w:t>
      </w:r>
      <w:r w:rsidR="001B7EFC" w:rsidRPr="00CD35B2">
        <w:rPr>
          <w:rFonts w:cs="Arial"/>
        </w:rPr>
        <w:t>chapter</w:t>
      </w:r>
      <w:r w:rsidRPr="00CD35B2">
        <w:rPr>
          <w:rFonts w:cs="Arial"/>
        </w:rPr>
        <w:t xml:space="preserve"> explores the range of activities </w:t>
      </w:r>
      <w:r w:rsidR="001B7EFC" w:rsidRPr="00CD35B2">
        <w:rPr>
          <w:rFonts w:cs="Arial"/>
        </w:rPr>
        <w:t xml:space="preserve">that may be </w:t>
      </w:r>
      <w:r w:rsidRPr="00CD35B2">
        <w:rPr>
          <w:rFonts w:cs="Arial"/>
        </w:rPr>
        <w:t>carried out</w:t>
      </w:r>
      <w:r w:rsidR="007F31A2" w:rsidRPr="00CD35B2">
        <w:rPr>
          <w:rFonts w:cs="Arial"/>
        </w:rPr>
        <w:t xml:space="preserve"> by</w:t>
      </w:r>
      <w:r w:rsidR="001B7EFC" w:rsidRPr="00CD35B2">
        <w:rPr>
          <w:rFonts w:cs="Arial"/>
        </w:rPr>
        <w:t xml:space="preserve"> </w:t>
      </w:r>
      <w:r w:rsidR="00660C39" w:rsidRPr="00CD35B2">
        <w:rPr>
          <w:rFonts w:cs="Arial"/>
        </w:rPr>
        <w:t>c</w:t>
      </w:r>
      <w:r w:rsidR="00E537A2" w:rsidRPr="00CD35B2">
        <w:rPr>
          <w:rFonts w:cs="Arial"/>
        </w:rPr>
        <w:t xml:space="preserve">ollection </w:t>
      </w:r>
      <w:r w:rsidR="00660C39" w:rsidRPr="00CD35B2">
        <w:rPr>
          <w:rFonts w:cs="Arial"/>
        </w:rPr>
        <w:t>h</w:t>
      </w:r>
      <w:r w:rsidR="00E537A2" w:rsidRPr="00CD35B2">
        <w:rPr>
          <w:rFonts w:cs="Arial"/>
        </w:rPr>
        <w:t>olders</w:t>
      </w:r>
      <w:r w:rsidR="001B7EFC" w:rsidRPr="00CD35B2">
        <w:rPr>
          <w:rFonts w:cs="Arial"/>
        </w:rPr>
        <w:t xml:space="preserve">, </w:t>
      </w:r>
      <w:r w:rsidRPr="00CD35B2">
        <w:rPr>
          <w:rFonts w:cs="Arial"/>
        </w:rPr>
        <w:t xml:space="preserve">and </w:t>
      </w:r>
      <w:r w:rsidR="001B7EFC" w:rsidRPr="00CD35B2">
        <w:rPr>
          <w:rFonts w:cs="Arial"/>
        </w:rPr>
        <w:t>relates these activities</w:t>
      </w:r>
      <w:r w:rsidRPr="00CD35B2">
        <w:rPr>
          <w:rFonts w:cs="Arial"/>
        </w:rPr>
        <w:t xml:space="preserve"> to the EU ABS legislation and, more specifically, to the obligations of users </w:t>
      </w:r>
      <w:r w:rsidR="001B7EFC" w:rsidRPr="00CD35B2">
        <w:rPr>
          <w:rFonts w:cs="Arial"/>
        </w:rPr>
        <w:t xml:space="preserve">that may follow </w:t>
      </w:r>
      <w:r w:rsidRPr="00CD35B2">
        <w:rPr>
          <w:rFonts w:cs="Arial"/>
        </w:rPr>
        <w:t xml:space="preserve">from the </w:t>
      </w:r>
      <w:r w:rsidR="002E6A88" w:rsidRPr="00CD35B2">
        <w:rPr>
          <w:rFonts w:cs="Arial"/>
        </w:rPr>
        <w:t xml:space="preserve">EU ABS </w:t>
      </w:r>
      <w:r w:rsidRPr="00CD35B2">
        <w:rPr>
          <w:rFonts w:cs="Arial"/>
        </w:rPr>
        <w:t xml:space="preserve">Regulation. </w:t>
      </w:r>
      <w:r w:rsidR="002535A1" w:rsidRPr="00CD35B2">
        <w:rPr>
          <w:rFonts w:cs="Arial"/>
        </w:rPr>
        <w:t xml:space="preserve">It should be noted that </w:t>
      </w:r>
      <w:r w:rsidR="00660C39" w:rsidRPr="00CD35B2">
        <w:rPr>
          <w:rFonts w:cs="Arial"/>
        </w:rPr>
        <w:t>c</w:t>
      </w:r>
      <w:r w:rsidR="002535A1" w:rsidRPr="00CD35B2">
        <w:rPr>
          <w:rFonts w:cs="Arial"/>
        </w:rPr>
        <w:t>ollection</w:t>
      </w:r>
      <w:r w:rsidR="00C30D7F" w:rsidRPr="00CD35B2">
        <w:rPr>
          <w:rFonts w:cs="Arial"/>
        </w:rPr>
        <w:t xml:space="preserve"> holders often</w:t>
      </w:r>
      <w:r w:rsidR="002535A1" w:rsidRPr="00CD35B2">
        <w:rPr>
          <w:rFonts w:cs="Arial"/>
        </w:rPr>
        <w:t xml:space="preserve"> accept material under written agreements</w:t>
      </w:r>
      <w:r w:rsidR="00C34424" w:rsidRPr="00CD35B2">
        <w:rPr>
          <w:rFonts w:cs="Arial"/>
        </w:rPr>
        <w:t>,</w:t>
      </w:r>
      <w:r w:rsidR="002535A1" w:rsidRPr="00CD35B2">
        <w:rPr>
          <w:rFonts w:cs="Arial"/>
        </w:rPr>
        <w:t xml:space="preserve"> which may impose contractual conditions on collection use</w:t>
      </w:r>
      <w:r w:rsidR="002E6A88" w:rsidRPr="00CD35B2">
        <w:rPr>
          <w:rFonts w:cs="Arial"/>
        </w:rPr>
        <w:t>. Such conditions</w:t>
      </w:r>
      <w:r w:rsidR="002535A1" w:rsidRPr="00CD35B2">
        <w:rPr>
          <w:rFonts w:cs="Arial"/>
        </w:rPr>
        <w:t xml:space="preserve"> may be additional to requirements under </w:t>
      </w:r>
      <w:r w:rsidR="00696DB0" w:rsidRPr="00CD35B2">
        <w:rPr>
          <w:rFonts w:cs="Arial"/>
        </w:rPr>
        <w:t xml:space="preserve">the </w:t>
      </w:r>
      <w:r w:rsidR="002535A1" w:rsidRPr="00CD35B2">
        <w:rPr>
          <w:rFonts w:cs="Arial"/>
        </w:rPr>
        <w:t xml:space="preserve">EU ABS </w:t>
      </w:r>
      <w:r w:rsidR="00696DB0" w:rsidRPr="00CD35B2">
        <w:rPr>
          <w:rFonts w:cs="Arial"/>
        </w:rPr>
        <w:t>R</w:t>
      </w:r>
      <w:r w:rsidR="002535A1" w:rsidRPr="00CD35B2">
        <w:rPr>
          <w:rFonts w:cs="Arial"/>
        </w:rPr>
        <w:t>egulation.</w:t>
      </w:r>
    </w:p>
    <w:p w14:paraId="24DEF279" w14:textId="77777777" w:rsidR="00006DE2" w:rsidRPr="00CD35B2" w:rsidRDefault="00006DE2" w:rsidP="00895566">
      <w:pPr>
        <w:spacing w:after="0"/>
        <w:jc w:val="both"/>
        <w:rPr>
          <w:rFonts w:cs="Arial"/>
        </w:rPr>
      </w:pPr>
    </w:p>
    <w:p w14:paraId="1808DD1B" w14:textId="77777777" w:rsidR="00546C67" w:rsidRPr="00CD35B2" w:rsidRDefault="00546C67" w:rsidP="00895566">
      <w:pPr>
        <w:spacing w:after="0"/>
        <w:jc w:val="both"/>
        <w:rPr>
          <w:rFonts w:cs="Arial"/>
        </w:rPr>
      </w:pPr>
      <w:r w:rsidRPr="00CD35B2">
        <w:rPr>
          <w:rFonts w:cs="Arial"/>
        </w:rPr>
        <w:t>Article 3(5) of the EU ABS Regulation defines utilisation as “</w:t>
      </w:r>
      <w:r w:rsidRPr="00CD35B2">
        <w:rPr>
          <w:rFonts w:cs="Arial"/>
          <w:i/>
        </w:rPr>
        <w:t xml:space="preserve">to conduct research and development on the genetic </w:t>
      </w:r>
      <w:r w:rsidR="003B3135" w:rsidRPr="00CD35B2">
        <w:rPr>
          <w:rFonts w:cs="Arial"/>
          <w:i/>
        </w:rPr>
        <w:t>and/</w:t>
      </w:r>
      <w:r w:rsidRPr="00CD35B2">
        <w:rPr>
          <w:rFonts w:cs="Arial"/>
          <w:i/>
        </w:rPr>
        <w:t>or biochemical composition of genetic resources</w:t>
      </w:r>
      <w:r w:rsidRPr="00CD35B2">
        <w:rPr>
          <w:rFonts w:cs="Arial"/>
        </w:rPr>
        <w:t xml:space="preserve">, including through the use of biotechnology (…)”. </w:t>
      </w:r>
    </w:p>
    <w:p w14:paraId="271723C9" w14:textId="77777777" w:rsidR="00006DE2" w:rsidRPr="00CD35B2" w:rsidRDefault="00006DE2" w:rsidP="00895566">
      <w:pPr>
        <w:spacing w:after="0"/>
        <w:jc w:val="both"/>
        <w:rPr>
          <w:rFonts w:cs="Arial"/>
        </w:rPr>
      </w:pPr>
    </w:p>
    <w:p w14:paraId="3DC49ABB" w14:textId="77777777" w:rsidR="009304FB" w:rsidRPr="00CD35B2" w:rsidRDefault="009304FB" w:rsidP="00895566">
      <w:pPr>
        <w:spacing w:after="0"/>
        <w:jc w:val="both"/>
        <w:rPr>
          <w:rFonts w:eastAsia="Calibri" w:cs="Arial"/>
          <w:szCs w:val="20"/>
        </w:rPr>
      </w:pPr>
      <w:r w:rsidRPr="00CD35B2">
        <w:rPr>
          <w:rFonts w:eastAsia="Calibri" w:cs="Arial"/>
          <w:szCs w:val="20"/>
        </w:rPr>
        <w:t>How the terms research and development (R&amp;D) and utilisation should be understood in the context of the implementation of the Nagoya Protocol in the European Union can be derived from the OECD’s 2002 Frascati Manual. According to this manual</w:t>
      </w:r>
      <w:r w:rsidRPr="00CD35B2">
        <w:rPr>
          <w:rStyle w:val="FootnoteReference"/>
          <w:rFonts w:eastAsia="Calibri" w:cs="Arial"/>
          <w:szCs w:val="20"/>
        </w:rPr>
        <w:footnoteReference w:id="18"/>
      </w:r>
      <w:r w:rsidRPr="00CD35B2">
        <w:rPr>
          <w:rFonts w:eastAsia="Calibri" w:cs="Arial"/>
          <w:szCs w:val="20"/>
        </w:rPr>
        <w:t>, “</w:t>
      </w:r>
      <w:r w:rsidRPr="00CD35B2">
        <w:rPr>
          <w:rFonts w:eastAsia="Calibri" w:cs="Arial"/>
          <w:i/>
          <w:szCs w:val="20"/>
        </w:rPr>
        <w:t>research and experimental development comprise creative work undertaken on a systematic basis in order to increase the stock of knowledge of man, culture and society, and the use of this stock of knowledge to devise new applications</w:t>
      </w:r>
      <w:r w:rsidRPr="00CD35B2">
        <w:rPr>
          <w:rFonts w:eastAsia="Calibri" w:cs="Arial"/>
          <w:szCs w:val="20"/>
        </w:rPr>
        <w:t xml:space="preserve">”. The manual further distinguishes three types of R&amp;D: basic research, applied research and experimental development. Basic research is experimental or theoretical work undertaken primarily to acquire new knowledge of the underlying foundation of phenomena and observable facts, without any particular application or use in view. Applied research is also original investigation undertaken in order to acquire new knowledge. It is, however, directed primarily towards a specific practical aim or objective. Experimental development is systematic work, drawing on existing knowledge gained from research and/or practical experience, which is directed to producing new materials, products or devices, to installing new processes, systems and services, or to improving substantially those already produced or installed. </w:t>
      </w:r>
    </w:p>
    <w:p w14:paraId="3A70C110" w14:textId="77777777" w:rsidR="00A14858" w:rsidRPr="00CD35B2" w:rsidRDefault="00A14858" w:rsidP="00895566">
      <w:pPr>
        <w:spacing w:after="0"/>
        <w:jc w:val="both"/>
        <w:rPr>
          <w:rFonts w:eastAsia="Calibri" w:cs="Arial"/>
          <w:szCs w:val="20"/>
        </w:rPr>
      </w:pPr>
    </w:p>
    <w:p w14:paraId="12AB6772" w14:textId="77777777" w:rsidR="009304FB" w:rsidRPr="00CD35B2" w:rsidRDefault="009304FB" w:rsidP="00895566">
      <w:pPr>
        <w:spacing w:after="0"/>
        <w:jc w:val="both"/>
        <w:rPr>
          <w:rFonts w:eastAsia="Calibri" w:cs="Arial"/>
          <w:szCs w:val="20"/>
        </w:rPr>
      </w:pPr>
      <w:r w:rsidRPr="00CD35B2">
        <w:rPr>
          <w:rFonts w:eastAsia="Calibri" w:cs="Arial"/>
          <w:szCs w:val="20"/>
        </w:rPr>
        <w:t>Furthermore, it has been suggested by Morgera and Geelhoed to interpret the term research and (experimental) development as “</w:t>
      </w:r>
      <w:r w:rsidRPr="00CD35B2">
        <w:rPr>
          <w:rFonts w:eastAsia="Calibri" w:cs="Arial"/>
          <w:i/>
          <w:szCs w:val="20"/>
        </w:rPr>
        <w:t>two intimately related processes by which new products and new forms of old products are brought into being through technological innovation</w:t>
      </w:r>
      <w:r w:rsidRPr="00CD35B2">
        <w:rPr>
          <w:rFonts w:eastAsia="Calibri" w:cs="Arial"/>
          <w:szCs w:val="20"/>
        </w:rPr>
        <w:t>”.</w:t>
      </w:r>
      <w:r w:rsidRPr="00CD35B2">
        <w:rPr>
          <w:rStyle w:val="FootnoteReference"/>
          <w:rFonts w:eastAsia="Calibri" w:cs="Arial"/>
          <w:szCs w:val="20"/>
        </w:rPr>
        <w:footnoteReference w:id="19"/>
      </w:r>
      <w:r w:rsidRPr="00CD35B2">
        <w:rPr>
          <w:rFonts w:eastAsia="Calibri" w:cs="Arial"/>
          <w:szCs w:val="20"/>
        </w:rPr>
        <w:t xml:space="preserve"> </w:t>
      </w:r>
    </w:p>
    <w:p w14:paraId="54AC31B7" w14:textId="77777777" w:rsidR="00A14858" w:rsidRPr="00CD35B2" w:rsidRDefault="00A14858" w:rsidP="00895566">
      <w:pPr>
        <w:widowControl w:val="0"/>
        <w:spacing w:after="0"/>
        <w:contextualSpacing/>
        <w:jc w:val="both"/>
        <w:rPr>
          <w:rFonts w:eastAsia="Calibri" w:cs="Arial"/>
          <w:szCs w:val="20"/>
        </w:rPr>
      </w:pPr>
    </w:p>
    <w:p w14:paraId="6CFC273F" w14:textId="0FF0C7A1" w:rsidR="001B3A55" w:rsidRPr="00CD35B2" w:rsidRDefault="009304FB" w:rsidP="00895566">
      <w:pPr>
        <w:widowControl w:val="0"/>
        <w:spacing w:after="0"/>
        <w:contextualSpacing/>
        <w:jc w:val="both"/>
        <w:rPr>
          <w:rFonts w:eastAsia="Calibri" w:cs="Arial"/>
          <w:szCs w:val="20"/>
        </w:rPr>
      </w:pPr>
      <w:r w:rsidRPr="00CD35B2">
        <w:rPr>
          <w:rFonts w:eastAsia="Calibri" w:cs="Arial"/>
          <w:szCs w:val="20"/>
        </w:rPr>
        <w:t xml:space="preserve">Articles 8(a) and 17 of the Nagoya Protocol and Article 7 of the EU ABS Regulation </w:t>
      </w:r>
      <w:r w:rsidR="007F51A4" w:rsidRPr="00CD35B2">
        <w:rPr>
          <w:rFonts w:eastAsia="Calibri" w:cs="Arial"/>
          <w:szCs w:val="20"/>
        </w:rPr>
        <w:t xml:space="preserve">may provide further guidance </w:t>
      </w:r>
      <w:r w:rsidRPr="00CD35B2">
        <w:rPr>
          <w:rFonts w:eastAsia="Calibri" w:cs="Arial"/>
          <w:szCs w:val="20"/>
        </w:rPr>
        <w:t>i</w:t>
      </w:r>
      <w:r w:rsidR="007F51A4" w:rsidRPr="00CD35B2">
        <w:rPr>
          <w:rFonts w:eastAsia="Calibri" w:cs="Arial"/>
          <w:szCs w:val="20"/>
        </w:rPr>
        <w:t>n</w:t>
      </w:r>
      <w:r w:rsidRPr="00CD35B2">
        <w:rPr>
          <w:rFonts w:eastAsia="Calibri" w:cs="Arial"/>
          <w:szCs w:val="20"/>
        </w:rPr>
        <w:t xml:space="preserve"> consider</w:t>
      </w:r>
      <w:r w:rsidR="007F51A4" w:rsidRPr="00CD35B2">
        <w:rPr>
          <w:rFonts w:eastAsia="Calibri" w:cs="Arial"/>
          <w:szCs w:val="20"/>
        </w:rPr>
        <w:t>ing</w:t>
      </w:r>
      <w:r w:rsidRPr="00CD35B2">
        <w:rPr>
          <w:rFonts w:eastAsia="Calibri" w:cs="Arial"/>
          <w:szCs w:val="20"/>
        </w:rPr>
        <w:t xml:space="preserve"> </w:t>
      </w:r>
      <w:r w:rsidR="007F51A4" w:rsidRPr="00CD35B2">
        <w:rPr>
          <w:rFonts w:eastAsia="Calibri" w:cs="Arial"/>
          <w:szCs w:val="20"/>
        </w:rPr>
        <w:t xml:space="preserve">what </w:t>
      </w:r>
      <w:r w:rsidRPr="00CD35B2">
        <w:rPr>
          <w:rFonts w:eastAsia="Calibri" w:cs="Arial"/>
          <w:szCs w:val="20"/>
        </w:rPr>
        <w:t>constitute</w:t>
      </w:r>
      <w:r w:rsidR="007F51A4" w:rsidRPr="00CD35B2">
        <w:rPr>
          <w:rFonts w:eastAsia="Calibri" w:cs="Arial"/>
          <w:szCs w:val="20"/>
        </w:rPr>
        <w:t>s</w:t>
      </w:r>
      <w:r w:rsidRPr="00CD35B2">
        <w:rPr>
          <w:rFonts w:eastAsia="Calibri" w:cs="Arial"/>
          <w:szCs w:val="20"/>
        </w:rPr>
        <w:t xml:space="preserve"> utilisation</w:t>
      </w:r>
      <w:r w:rsidR="00EB6070" w:rsidRPr="00CD35B2">
        <w:rPr>
          <w:rFonts w:eastAsia="Calibri" w:cs="Arial"/>
          <w:szCs w:val="20"/>
        </w:rPr>
        <w:t xml:space="preserve">. The articles mentioned in both legal instruments </w:t>
      </w:r>
      <w:r w:rsidR="007F51A4" w:rsidRPr="00CD35B2">
        <w:rPr>
          <w:rFonts w:eastAsia="Calibri" w:cs="Arial"/>
          <w:szCs w:val="20"/>
        </w:rPr>
        <w:t>refer to research rather than to research and development activities</w:t>
      </w:r>
      <w:r w:rsidRPr="00CD35B2">
        <w:rPr>
          <w:rFonts w:eastAsia="Calibri" w:cs="Arial"/>
          <w:szCs w:val="20"/>
        </w:rPr>
        <w:t>.</w:t>
      </w:r>
      <w:r w:rsidR="00BB3644" w:rsidRPr="00CD35B2">
        <w:rPr>
          <w:rFonts w:eastAsia="Calibri" w:cs="Arial"/>
          <w:szCs w:val="20"/>
        </w:rPr>
        <w:t xml:space="preserve"> </w:t>
      </w:r>
    </w:p>
    <w:p w14:paraId="207AA010" w14:textId="77777777" w:rsidR="004278B6" w:rsidRPr="00CD35B2" w:rsidRDefault="004278B6" w:rsidP="00895566">
      <w:pPr>
        <w:widowControl w:val="0"/>
        <w:spacing w:after="0"/>
        <w:contextualSpacing/>
        <w:jc w:val="both"/>
        <w:rPr>
          <w:rFonts w:eastAsia="Calibri" w:cs="Arial"/>
          <w:szCs w:val="20"/>
        </w:rPr>
      </w:pPr>
    </w:p>
    <w:p w14:paraId="1B5B492D" w14:textId="14D3388B" w:rsidR="007F51A4" w:rsidRPr="00CD35B2" w:rsidRDefault="007F51A4" w:rsidP="007F51A4">
      <w:pPr>
        <w:widowControl w:val="0"/>
        <w:spacing w:after="0"/>
        <w:contextualSpacing/>
        <w:jc w:val="both"/>
        <w:rPr>
          <w:rFonts w:eastAsia="Calibri" w:cs="Arial"/>
          <w:szCs w:val="20"/>
        </w:rPr>
      </w:pPr>
      <w:r w:rsidRPr="00CD35B2">
        <w:rPr>
          <w:rFonts w:eastAsia="Calibri" w:cs="Arial"/>
          <w:szCs w:val="20"/>
        </w:rPr>
        <w:t>The general Guidance Document</w:t>
      </w:r>
      <w:r w:rsidRPr="00CD35B2">
        <w:rPr>
          <w:rStyle w:val="FootnoteReference"/>
          <w:rFonts w:eastAsia="Calibri" w:cs="Arial"/>
          <w:szCs w:val="20"/>
        </w:rPr>
        <w:footnoteReference w:id="20"/>
      </w:r>
      <w:r w:rsidR="004A2D94" w:rsidRPr="00CD35B2">
        <w:rPr>
          <w:rFonts w:eastAsia="Calibri" w:cs="Arial"/>
          <w:szCs w:val="20"/>
        </w:rPr>
        <w:t xml:space="preserve"> </w:t>
      </w:r>
      <w:r w:rsidRPr="00CD35B2">
        <w:rPr>
          <w:rFonts w:eastAsia="Calibri" w:cs="Arial"/>
          <w:szCs w:val="20"/>
        </w:rPr>
        <w:t xml:space="preserve">provides examples of ‘upstream’ activities that are either or not to </w:t>
      </w:r>
      <w:r w:rsidRPr="00CD35B2">
        <w:rPr>
          <w:rFonts w:eastAsia="Calibri" w:cs="Arial"/>
          <w:szCs w:val="20"/>
        </w:rPr>
        <w:lastRenderedPageBreak/>
        <w:t xml:space="preserve">be understood as utilisation (see Chapter 2.3.3 on Research and Development). This document </w:t>
      </w:r>
      <w:r w:rsidR="00C60B30" w:rsidRPr="00CD35B2">
        <w:rPr>
          <w:rFonts w:eastAsia="Calibri" w:cs="Arial"/>
          <w:szCs w:val="20"/>
        </w:rPr>
        <w:t xml:space="preserve">further </w:t>
      </w:r>
      <w:r w:rsidRPr="00CD35B2">
        <w:rPr>
          <w:rFonts w:eastAsia="Calibri" w:cs="Arial"/>
          <w:szCs w:val="20"/>
        </w:rPr>
        <w:t>elaborates on such activities, in particular in the cases described in Chapter 2.3 below.</w:t>
      </w:r>
    </w:p>
    <w:p w14:paraId="18130224" w14:textId="77777777" w:rsidR="007F51A4" w:rsidRPr="00CD35B2" w:rsidRDefault="007F51A4" w:rsidP="007F51A4">
      <w:pPr>
        <w:widowControl w:val="0"/>
        <w:spacing w:after="0"/>
        <w:contextualSpacing/>
        <w:jc w:val="both"/>
        <w:rPr>
          <w:rFonts w:eastAsia="Calibri" w:cs="Arial"/>
          <w:szCs w:val="20"/>
        </w:rPr>
      </w:pPr>
    </w:p>
    <w:p w14:paraId="2C45DACC" w14:textId="77777777" w:rsidR="004A4D63" w:rsidRPr="00CD35B2" w:rsidRDefault="004A4D63" w:rsidP="007F51A4">
      <w:pPr>
        <w:widowControl w:val="0"/>
        <w:spacing w:after="0"/>
        <w:contextualSpacing/>
        <w:jc w:val="both"/>
        <w:rPr>
          <w:rFonts w:eastAsia="Calibri" w:cs="Arial"/>
          <w:szCs w:val="20"/>
        </w:rPr>
      </w:pPr>
      <w:r w:rsidRPr="00CD35B2">
        <w:rPr>
          <w:rFonts w:eastAsia="Calibri" w:cs="Arial"/>
          <w:szCs w:val="20"/>
        </w:rPr>
        <w:t>Furthermore, the general Guidance Document introduces the litmus test as follows: “As a type of ‘litmus test’, users should ask themselves whether what they are doing with the genetic resources creates new insight into characteristics of the genetic resource which is of (potential) benefit to the further process of product development. If this is the case, the activity goes beyond mere description, should be considered research and therefore falls under the term ‘utilisation’.”</w:t>
      </w:r>
      <w:r w:rsidR="004A2D94" w:rsidRPr="00CD35B2">
        <w:rPr>
          <w:rFonts w:eastAsia="Calibri" w:cs="Arial"/>
          <w:szCs w:val="20"/>
        </w:rPr>
        <w:t xml:space="preserve"> </w:t>
      </w:r>
    </w:p>
    <w:p w14:paraId="0EE79509" w14:textId="77777777" w:rsidR="004A4D63" w:rsidRPr="00CD35B2" w:rsidRDefault="004A4D63" w:rsidP="007F51A4">
      <w:pPr>
        <w:widowControl w:val="0"/>
        <w:spacing w:after="0"/>
        <w:contextualSpacing/>
        <w:jc w:val="both"/>
        <w:rPr>
          <w:rFonts w:eastAsia="Calibri" w:cs="Arial"/>
          <w:szCs w:val="20"/>
        </w:rPr>
      </w:pPr>
    </w:p>
    <w:p w14:paraId="654D3456" w14:textId="77777777" w:rsidR="007D2DB7" w:rsidRPr="00CD35B2" w:rsidRDefault="004278B6" w:rsidP="00895566">
      <w:pPr>
        <w:widowControl w:val="0"/>
        <w:spacing w:after="0"/>
        <w:contextualSpacing/>
        <w:jc w:val="both"/>
        <w:rPr>
          <w:rFonts w:eastAsia="Calibri" w:cs="Arial"/>
          <w:b/>
          <w:i/>
          <w:szCs w:val="20"/>
        </w:rPr>
      </w:pPr>
      <w:r w:rsidRPr="00CD35B2">
        <w:rPr>
          <w:rFonts w:eastAsia="Calibri" w:cs="Arial"/>
          <w:b/>
          <w:i/>
          <w:szCs w:val="20"/>
        </w:rPr>
        <w:t>Further considerations</w:t>
      </w:r>
      <w:r w:rsidR="007D2DB7" w:rsidRPr="00CD35B2">
        <w:rPr>
          <w:rFonts w:eastAsia="Calibri" w:cs="Arial"/>
          <w:b/>
          <w:i/>
          <w:szCs w:val="20"/>
        </w:rPr>
        <w:t xml:space="preserve"> </w:t>
      </w:r>
    </w:p>
    <w:p w14:paraId="5DDDBEAD" w14:textId="77777777" w:rsidR="00C50B33" w:rsidRPr="00CD35B2" w:rsidRDefault="00C50B33" w:rsidP="00895566">
      <w:pPr>
        <w:widowControl w:val="0"/>
        <w:spacing w:after="0"/>
        <w:contextualSpacing/>
        <w:jc w:val="both"/>
        <w:rPr>
          <w:rFonts w:eastAsia="Calibri" w:cs="Arial"/>
          <w:szCs w:val="20"/>
        </w:rPr>
      </w:pPr>
    </w:p>
    <w:p w14:paraId="1EE8E138" w14:textId="77777777" w:rsidR="002B1DFB" w:rsidRPr="00CD35B2" w:rsidRDefault="001E76E0" w:rsidP="00895566">
      <w:pPr>
        <w:widowControl w:val="0"/>
        <w:spacing w:after="0"/>
        <w:contextualSpacing/>
        <w:jc w:val="both"/>
        <w:rPr>
          <w:rFonts w:eastAsia="Calibri" w:cs="Arial"/>
          <w:szCs w:val="20"/>
        </w:rPr>
      </w:pPr>
      <w:r w:rsidRPr="00CD35B2">
        <w:rPr>
          <w:rFonts w:eastAsia="Calibri" w:cs="Arial"/>
          <w:szCs w:val="20"/>
        </w:rPr>
        <w:t>Chapter 2.3</w:t>
      </w:r>
      <w:r w:rsidR="002B1DFB" w:rsidRPr="00CD35B2">
        <w:rPr>
          <w:rFonts w:eastAsia="Calibri" w:cs="Arial"/>
          <w:szCs w:val="20"/>
        </w:rPr>
        <w:t xml:space="preserve"> below provides an overview of the cases analysed. Some activiti</w:t>
      </w:r>
      <w:r w:rsidRPr="00CD35B2">
        <w:rPr>
          <w:rFonts w:eastAsia="Calibri" w:cs="Arial"/>
          <w:szCs w:val="20"/>
        </w:rPr>
        <w:t>es typically precede actual R&amp;D</w:t>
      </w:r>
      <w:r w:rsidR="002B1DFB" w:rsidRPr="00CD35B2">
        <w:rPr>
          <w:rFonts w:eastAsia="Calibri" w:cs="Arial"/>
          <w:szCs w:val="20"/>
        </w:rPr>
        <w:t xml:space="preserve"> and other</w:t>
      </w:r>
      <w:r w:rsidR="001F468B" w:rsidRPr="00CD35B2">
        <w:rPr>
          <w:rFonts w:eastAsia="Calibri" w:cs="Arial"/>
          <w:szCs w:val="20"/>
        </w:rPr>
        <w:t>s</w:t>
      </w:r>
      <w:r w:rsidR="002B1DFB" w:rsidRPr="00CD35B2">
        <w:rPr>
          <w:rFonts w:eastAsia="Calibri" w:cs="Arial"/>
          <w:szCs w:val="20"/>
        </w:rPr>
        <w:t xml:space="preserve"> normally take place after finalisation of R&amp;D. Yet other activities are undertaken that should be classified as R&amp;D. Finally, certain activities may be distinguished that have no direct relation with R&amp;D.</w:t>
      </w:r>
      <w:r w:rsidR="005A546A" w:rsidRPr="00CD35B2">
        <w:rPr>
          <w:rFonts w:eastAsia="Calibri" w:cs="Arial"/>
          <w:szCs w:val="20"/>
        </w:rPr>
        <w:t xml:space="preserve"> </w:t>
      </w:r>
    </w:p>
    <w:p w14:paraId="6714EA2C" w14:textId="77777777" w:rsidR="002B1DFB" w:rsidRPr="00CD35B2" w:rsidRDefault="002B1DFB" w:rsidP="00895566">
      <w:pPr>
        <w:widowControl w:val="0"/>
        <w:spacing w:after="0"/>
        <w:contextualSpacing/>
        <w:jc w:val="both"/>
        <w:rPr>
          <w:rFonts w:eastAsia="Calibri" w:cs="Arial"/>
          <w:szCs w:val="20"/>
        </w:rPr>
      </w:pPr>
    </w:p>
    <w:p w14:paraId="2868891B" w14:textId="77777777" w:rsidR="002B1DFB" w:rsidRPr="00CD35B2" w:rsidRDefault="001E76E0" w:rsidP="00895566">
      <w:pPr>
        <w:widowControl w:val="0"/>
        <w:spacing w:after="0"/>
        <w:contextualSpacing/>
        <w:jc w:val="both"/>
        <w:rPr>
          <w:rFonts w:eastAsia="Calibri" w:cs="Arial"/>
          <w:szCs w:val="20"/>
        </w:rPr>
      </w:pPr>
      <w:r w:rsidRPr="00CD35B2">
        <w:rPr>
          <w:rFonts w:eastAsia="Calibri" w:cs="Arial"/>
          <w:szCs w:val="20"/>
        </w:rPr>
        <w:t>Chapter 2.3</w:t>
      </w:r>
      <w:r w:rsidR="002B1DFB" w:rsidRPr="00CD35B2">
        <w:rPr>
          <w:rFonts w:eastAsia="Calibri" w:cs="Arial"/>
          <w:szCs w:val="20"/>
        </w:rPr>
        <w:t xml:space="preserve"> refers to the main </w:t>
      </w:r>
      <w:r w:rsidR="00D315B6" w:rsidRPr="00CD35B2">
        <w:rPr>
          <w:rFonts w:eastAsia="Calibri" w:cs="Arial"/>
          <w:szCs w:val="20"/>
        </w:rPr>
        <w:t xml:space="preserve">activities undertaken </w:t>
      </w:r>
      <w:r w:rsidR="00C50B33" w:rsidRPr="00CD35B2">
        <w:rPr>
          <w:rFonts w:eastAsia="Calibri" w:cs="Arial"/>
          <w:szCs w:val="20"/>
        </w:rPr>
        <w:t>by</w:t>
      </w:r>
      <w:r w:rsidR="00D315B6" w:rsidRPr="00CD35B2">
        <w:rPr>
          <w:rFonts w:eastAsia="Calibri" w:cs="Arial"/>
          <w:szCs w:val="20"/>
        </w:rPr>
        <w:t xml:space="preserve"> </w:t>
      </w:r>
      <w:r w:rsidR="00660C39" w:rsidRPr="00CD35B2">
        <w:rPr>
          <w:rFonts w:eastAsia="Calibri" w:cs="Arial"/>
          <w:szCs w:val="20"/>
        </w:rPr>
        <w:t>c</w:t>
      </w:r>
      <w:r w:rsidR="00E537A2" w:rsidRPr="00CD35B2">
        <w:rPr>
          <w:rFonts w:eastAsia="Calibri" w:cs="Arial"/>
          <w:szCs w:val="20"/>
        </w:rPr>
        <w:t xml:space="preserve">ollection </w:t>
      </w:r>
      <w:r w:rsidR="00660C39" w:rsidRPr="00CD35B2">
        <w:rPr>
          <w:rFonts w:eastAsia="Calibri" w:cs="Arial"/>
          <w:szCs w:val="20"/>
        </w:rPr>
        <w:t>h</w:t>
      </w:r>
      <w:r w:rsidR="00E537A2" w:rsidRPr="00CD35B2">
        <w:rPr>
          <w:rFonts w:eastAsia="Calibri" w:cs="Arial"/>
          <w:szCs w:val="20"/>
        </w:rPr>
        <w:t>olders</w:t>
      </w:r>
      <w:r w:rsidR="002B1DFB" w:rsidRPr="00CD35B2">
        <w:rPr>
          <w:rFonts w:eastAsia="Calibri" w:cs="Arial"/>
          <w:szCs w:val="20"/>
        </w:rPr>
        <w:t xml:space="preserve">, and lists whether the activities concerned are considered to fall inside or outside the scope of the EU ABS Regulation. </w:t>
      </w:r>
      <w:r w:rsidR="00A34D61" w:rsidRPr="00CD35B2">
        <w:rPr>
          <w:rFonts w:eastAsia="Calibri" w:cs="Arial"/>
          <w:szCs w:val="20"/>
        </w:rPr>
        <w:t xml:space="preserve">It is </w:t>
      </w:r>
      <w:r w:rsidR="00C30D7F" w:rsidRPr="00CD35B2">
        <w:rPr>
          <w:rFonts w:eastAsia="Calibri" w:cs="Arial"/>
          <w:szCs w:val="20"/>
        </w:rPr>
        <w:t>intended</w:t>
      </w:r>
      <w:r w:rsidR="00A34D61" w:rsidRPr="00CD35B2">
        <w:rPr>
          <w:rFonts w:eastAsia="Calibri" w:cs="Arial"/>
          <w:szCs w:val="20"/>
        </w:rPr>
        <w:t xml:space="preserve"> to help the reader in assessing whether an activity falls within or outside scope, and </w:t>
      </w:r>
      <w:r w:rsidR="001A5B8C" w:rsidRPr="00CD35B2">
        <w:rPr>
          <w:rFonts w:eastAsia="Calibri" w:cs="Arial"/>
          <w:szCs w:val="20"/>
        </w:rPr>
        <w:t>explains</w:t>
      </w:r>
      <w:r w:rsidR="00A34D61" w:rsidRPr="00CD35B2">
        <w:rPr>
          <w:rFonts w:eastAsia="Calibri" w:cs="Arial"/>
          <w:szCs w:val="20"/>
        </w:rPr>
        <w:t xml:space="preserve"> what the due diligence obligations are.</w:t>
      </w:r>
    </w:p>
    <w:p w14:paraId="4D609298" w14:textId="77777777" w:rsidR="002B1DFB" w:rsidRPr="00CD35B2" w:rsidRDefault="002B1DFB" w:rsidP="00895566">
      <w:pPr>
        <w:widowControl w:val="0"/>
        <w:spacing w:after="0"/>
        <w:contextualSpacing/>
        <w:jc w:val="both"/>
        <w:rPr>
          <w:rFonts w:eastAsia="Calibri" w:cs="Arial"/>
          <w:szCs w:val="20"/>
        </w:rPr>
      </w:pPr>
    </w:p>
    <w:p w14:paraId="0CE4BD7E" w14:textId="32A74FB1" w:rsidR="002B1DFB" w:rsidRPr="00CD35B2" w:rsidRDefault="002B1DFB" w:rsidP="00895566">
      <w:pPr>
        <w:widowControl w:val="0"/>
        <w:spacing w:after="0"/>
        <w:contextualSpacing/>
        <w:jc w:val="both"/>
        <w:rPr>
          <w:rFonts w:eastAsia="Calibri" w:cs="Arial"/>
          <w:szCs w:val="20"/>
        </w:rPr>
      </w:pPr>
      <w:r w:rsidRPr="00CD35B2">
        <w:rPr>
          <w:rFonts w:eastAsia="Calibri" w:cs="Arial"/>
          <w:szCs w:val="20"/>
        </w:rPr>
        <w:t xml:space="preserve">The cases </w:t>
      </w:r>
      <w:r w:rsidR="001A4449" w:rsidRPr="00CD35B2">
        <w:rPr>
          <w:rFonts w:eastAsia="Calibri" w:cs="Arial"/>
          <w:szCs w:val="20"/>
        </w:rPr>
        <w:t xml:space="preserve">mainly </w:t>
      </w:r>
      <w:r w:rsidRPr="00CD35B2">
        <w:rPr>
          <w:rFonts w:eastAsia="Calibri" w:cs="Arial"/>
          <w:szCs w:val="20"/>
        </w:rPr>
        <w:t xml:space="preserve">refer to the use of genetic resources. In some cases, traditional knowledge associated with the genetic resource involved may be used in the research and development process, and in such cases all obligations under the EU ABS Regulation would also apply to the use of such associated </w:t>
      </w:r>
      <w:r w:rsidR="00D460DF" w:rsidRPr="00CD35B2">
        <w:rPr>
          <w:rFonts w:eastAsia="Calibri" w:cs="Arial"/>
          <w:szCs w:val="20"/>
        </w:rPr>
        <w:t>knowledge</w:t>
      </w:r>
      <w:r w:rsidRPr="00CD35B2">
        <w:rPr>
          <w:rFonts w:eastAsia="Calibri" w:cs="Arial"/>
          <w:szCs w:val="20"/>
        </w:rPr>
        <w:t xml:space="preserve">. </w:t>
      </w:r>
    </w:p>
    <w:p w14:paraId="3E46504F" w14:textId="77777777" w:rsidR="00017CB7" w:rsidRPr="00CD35B2" w:rsidRDefault="00017CB7" w:rsidP="00895566">
      <w:pPr>
        <w:widowControl w:val="0"/>
        <w:spacing w:after="0"/>
        <w:contextualSpacing/>
        <w:jc w:val="both"/>
        <w:rPr>
          <w:rFonts w:eastAsia="Calibri" w:cs="Arial"/>
          <w:szCs w:val="20"/>
        </w:rPr>
      </w:pPr>
    </w:p>
    <w:p w14:paraId="2A83AFC2" w14:textId="5E6F359E" w:rsidR="002B1DFB" w:rsidRPr="00CD35B2" w:rsidRDefault="002B1DFB" w:rsidP="00895566">
      <w:pPr>
        <w:widowControl w:val="0"/>
        <w:spacing w:after="0"/>
        <w:contextualSpacing/>
        <w:jc w:val="both"/>
        <w:rPr>
          <w:rFonts w:eastAsia="Calibri" w:cs="Arial"/>
          <w:szCs w:val="20"/>
        </w:rPr>
      </w:pPr>
      <w:r w:rsidRPr="00CD35B2">
        <w:rPr>
          <w:rFonts w:eastAsia="Calibri" w:cs="Arial"/>
          <w:szCs w:val="20"/>
        </w:rPr>
        <w:t xml:space="preserve">Not all cases described below are specific for </w:t>
      </w:r>
      <w:r w:rsidR="00660C39" w:rsidRPr="00CD35B2">
        <w:rPr>
          <w:rFonts w:eastAsia="Calibri" w:cs="Arial"/>
          <w:szCs w:val="20"/>
        </w:rPr>
        <w:t>c</w:t>
      </w:r>
      <w:r w:rsidR="00F20225" w:rsidRPr="00CD35B2">
        <w:rPr>
          <w:rFonts w:eastAsia="Calibri" w:cs="Arial"/>
          <w:szCs w:val="20"/>
        </w:rPr>
        <w:t xml:space="preserve">ollection </w:t>
      </w:r>
      <w:r w:rsidR="00660C39" w:rsidRPr="00CD35B2">
        <w:rPr>
          <w:rFonts w:eastAsia="Calibri" w:cs="Arial"/>
          <w:szCs w:val="20"/>
        </w:rPr>
        <w:t>h</w:t>
      </w:r>
      <w:r w:rsidR="00F20225" w:rsidRPr="00CD35B2">
        <w:rPr>
          <w:rFonts w:eastAsia="Calibri" w:cs="Arial"/>
          <w:szCs w:val="20"/>
        </w:rPr>
        <w:t>olders</w:t>
      </w:r>
      <w:r w:rsidR="00150996" w:rsidRPr="00CD35B2">
        <w:rPr>
          <w:rFonts w:eastAsia="Calibri" w:cs="Arial"/>
          <w:szCs w:val="20"/>
        </w:rPr>
        <w:t>,</w:t>
      </w:r>
      <w:r w:rsidRPr="00CD35B2">
        <w:rPr>
          <w:rFonts w:eastAsia="Calibri" w:cs="Arial"/>
          <w:szCs w:val="20"/>
        </w:rPr>
        <w:t xml:space="preserve"> as some cases may occur in </w:t>
      </w:r>
      <w:r w:rsidR="001A5B8C" w:rsidRPr="00CD35B2">
        <w:rPr>
          <w:rFonts w:eastAsia="Calibri" w:cs="Arial"/>
          <w:szCs w:val="20"/>
        </w:rPr>
        <w:t xml:space="preserve">various </w:t>
      </w:r>
      <w:r w:rsidR="007F31A2" w:rsidRPr="00CD35B2">
        <w:rPr>
          <w:rFonts w:eastAsia="Calibri" w:cs="Arial"/>
          <w:szCs w:val="20"/>
        </w:rPr>
        <w:t>domains</w:t>
      </w:r>
      <w:r w:rsidRPr="00CD35B2">
        <w:rPr>
          <w:rFonts w:eastAsia="Calibri" w:cs="Arial"/>
          <w:szCs w:val="20"/>
        </w:rPr>
        <w:t xml:space="preserve"> </w:t>
      </w:r>
      <w:r w:rsidR="001A5B8C" w:rsidRPr="00CD35B2">
        <w:rPr>
          <w:rFonts w:eastAsia="Calibri" w:cs="Arial"/>
          <w:szCs w:val="20"/>
        </w:rPr>
        <w:t>(see</w:t>
      </w:r>
      <w:r w:rsidR="00150996" w:rsidRPr="00CD35B2">
        <w:rPr>
          <w:rFonts w:eastAsia="Calibri" w:cs="Arial"/>
          <w:szCs w:val="20"/>
        </w:rPr>
        <w:t xml:space="preserve"> </w:t>
      </w:r>
      <w:r w:rsidRPr="00CD35B2">
        <w:rPr>
          <w:rFonts w:eastAsia="Calibri" w:cs="Arial"/>
          <w:szCs w:val="20"/>
        </w:rPr>
        <w:t>sector-specific guidance</w:t>
      </w:r>
      <w:r w:rsidR="00330940" w:rsidRPr="00CD35B2">
        <w:rPr>
          <w:rFonts w:eastAsia="Calibri" w:cs="Arial"/>
          <w:szCs w:val="20"/>
        </w:rPr>
        <w:t xml:space="preserve"> documents</w:t>
      </w:r>
      <w:r w:rsidR="001A5B8C" w:rsidRPr="00CD35B2">
        <w:rPr>
          <w:rFonts w:eastAsia="Calibri" w:cs="Arial"/>
          <w:szCs w:val="20"/>
        </w:rPr>
        <w:t>)</w:t>
      </w:r>
      <w:r w:rsidR="0078001C" w:rsidRPr="00CD35B2">
        <w:rPr>
          <w:rFonts w:eastAsia="Calibri" w:cs="Arial"/>
          <w:szCs w:val="20"/>
        </w:rPr>
        <w:t>.</w:t>
      </w:r>
    </w:p>
    <w:p w14:paraId="6B68EA07" w14:textId="77777777" w:rsidR="00034D3F" w:rsidRPr="00CD35B2" w:rsidRDefault="00034D3F" w:rsidP="00895566">
      <w:pPr>
        <w:widowControl w:val="0"/>
        <w:spacing w:after="0"/>
        <w:contextualSpacing/>
        <w:jc w:val="both"/>
        <w:rPr>
          <w:rFonts w:eastAsia="Calibri" w:cs="Arial"/>
          <w:szCs w:val="20"/>
        </w:rPr>
      </w:pPr>
    </w:p>
    <w:p w14:paraId="18FA5CC7" w14:textId="22D9072B" w:rsidR="002B1DFB" w:rsidRPr="00CD35B2" w:rsidRDefault="009325D5" w:rsidP="00895566">
      <w:pPr>
        <w:widowControl w:val="0"/>
        <w:pBdr>
          <w:top w:val="single" w:sz="4" w:space="1" w:color="auto"/>
          <w:left w:val="single" w:sz="4" w:space="4" w:color="auto"/>
          <w:bottom w:val="single" w:sz="4" w:space="1" w:color="auto"/>
          <w:right w:val="single" w:sz="4" w:space="4" w:color="auto"/>
        </w:pBdr>
        <w:spacing w:after="0"/>
        <w:contextualSpacing/>
        <w:jc w:val="both"/>
        <w:rPr>
          <w:rFonts w:eastAsia="Calibri" w:cs="Arial"/>
          <w:szCs w:val="20"/>
        </w:rPr>
      </w:pPr>
      <w:r w:rsidRPr="00CD35B2">
        <w:rPr>
          <w:rFonts w:eastAsia="Calibri" w:cs="Arial"/>
          <w:szCs w:val="20"/>
        </w:rPr>
        <w:t xml:space="preserve">Qualifying a certain activity as to constitute R&amp;D is a </w:t>
      </w:r>
      <w:r w:rsidRPr="00CD35B2">
        <w:rPr>
          <w:rFonts w:eastAsia="Calibri" w:cs="Arial"/>
          <w:i/>
          <w:szCs w:val="20"/>
        </w:rPr>
        <w:t xml:space="preserve">necessary </w:t>
      </w:r>
      <w:r w:rsidRPr="00CD35B2">
        <w:rPr>
          <w:rFonts w:eastAsia="Calibri" w:cs="Arial"/>
          <w:szCs w:val="20"/>
        </w:rPr>
        <w:t xml:space="preserve">but not a </w:t>
      </w:r>
      <w:r w:rsidRPr="00CD35B2">
        <w:rPr>
          <w:rFonts w:eastAsia="Calibri" w:cs="Arial"/>
          <w:i/>
          <w:szCs w:val="20"/>
        </w:rPr>
        <w:t xml:space="preserve">sufficient </w:t>
      </w:r>
      <w:r w:rsidRPr="00CD35B2">
        <w:rPr>
          <w:rFonts w:eastAsia="Calibri" w:cs="Arial"/>
          <w:szCs w:val="20"/>
        </w:rPr>
        <w:t xml:space="preserve">condition to determine whether such activity falls within the scope of the </w:t>
      </w:r>
      <w:r w:rsidR="00641F46" w:rsidRPr="00CD35B2">
        <w:rPr>
          <w:rFonts w:eastAsia="Calibri" w:cs="Arial"/>
          <w:szCs w:val="20"/>
        </w:rPr>
        <w:t>EU ABS Regulation</w:t>
      </w:r>
      <w:r w:rsidRPr="00CD35B2">
        <w:rPr>
          <w:rFonts w:eastAsia="Calibri" w:cs="Arial"/>
          <w:szCs w:val="20"/>
        </w:rPr>
        <w:t xml:space="preserve">. An activity only comes under the scope of the </w:t>
      </w:r>
      <w:r w:rsidR="00641F46" w:rsidRPr="00CD35B2">
        <w:rPr>
          <w:rFonts w:eastAsia="Calibri" w:cs="Arial"/>
          <w:szCs w:val="20"/>
        </w:rPr>
        <w:t>EU ABS Regulation</w:t>
      </w:r>
      <w:r w:rsidRPr="00CD35B2">
        <w:rPr>
          <w:rFonts w:eastAsia="Calibri" w:cs="Arial"/>
          <w:szCs w:val="20"/>
        </w:rPr>
        <w:t xml:space="preserve"> if it involves the utilisation of genetic resources acquired from a country that </w:t>
      </w:r>
      <w:r w:rsidR="001A4449" w:rsidRPr="00CD35B2">
        <w:rPr>
          <w:rFonts w:eastAsia="Calibri" w:cs="Arial"/>
          <w:szCs w:val="20"/>
        </w:rPr>
        <w:t>wa</w:t>
      </w:r>
      <w:r w:rsidRPr="00CD35B2">
        <w:rPr>
          <w:rFonts w:eastAsia="Calibri" w:cs="Arial"/>
          <w:szCs w:val="20"/>
        </w:rPr>
        <w:t xml:space="preserve">s a Contracting Party to the Nagoya Protocol </w:t>
      </w:r>
      <w:r w:rsidR="001A4449" w:rsidRPr="00CD35B2">
        <w:rPr>
          <w:rFonts w:eastAsia="Calibri" w:cs="Arial"/>
          <w:szCs w:val="20"/>
        </w:rPr>
        <w:t xml:space="preserve">at the point of access </w:t>
      </w:r>
      <w:r w:rsidRPr="00CD35B2">
        <w:rPr>
          <w:rFonts w:eastAsia="Calibri" w:cs="Arial"/>
          <w:szCs w:val="20"/>
        </w:rPr>
        <w:t xml:space="preserve">and the associated geographic, temporal, and material conditions as detailed in the general Guidance </w:t>
      </w:r>
      <w:r w:rsidR="005D506A" w:rsidRPr="00CD35B2">
        <w:rPr>
          <w:rFonts w:eastAsia="Calibri" w:cs="Arial"/>
          <w:szCs w:val="20"/>
        </w:rPr>
        <w:t>d</w:t>
      </w:r>
      <w:r w:rsidRPr="00CD35B2">
        <w:rPr>
          <w:rFonts w:eastAsia="Calibri" w:cs="Arial"/>
          <w:szCs w:val="20"/>
        </w:rPr>
        <w:t>ocument have been met. In short, it means that (1) the provid</w:t>
      </w:r>
      <w:r w:rsidR="00C60B30" w:rsidRPr="00CD35B2">
        <w:rPr>
          <w:rFonts w:eastAsia="Calibri" w:cs="Arial"/>
          <w:szCs w:val="20"/>
        </w:rPr>
        <w:t>er</w:t>
      </w:r>
      <w:r w:rsidRPr="00CD35B2">
        <w:rPr>
          <w:rFonts w:eastAsia="Calibri" w:cs="Arial"/>
          <w:szCs w:val="20"/>
        </w:rPr>
        <w:t xml:space="preserve"> </w:t>
      </w:r>
      <w:r w:rsidR="00C60B30" w:rsidRPr="00CD35B2">
        <w:rPr>
          <w:rFonts w:eastAsia="Calibri" w:cs="Arial"/>
          <w:szCs w:val="20"/>
        </w:rPr>
        <w:t>country</w:t>
      </w:r>
      <w:r w:rsidRPr="00CD35B2">
        <w:rPr>
          <w:rFonts w:eastAsia="Calibri" w:cs="Arial"/>
          <w:szCs w:val="20"/>
        </w:rPr>
        <w:t xml:space="preserve"> must </w:t>
      </w:r>
      <w:r w:rsidR="00C60B30" w:rsidRPr="00CD35B2">
        <w:rPr>
          <w:rFonts w:eastAsia="Calibri" w:cs="Arial"/>
          <w:szCs w:val="20"/>
        </w:rPr>
        <w:t xml:space="preserve">be a Party to the Nagoya Protocol and thus </w:t>
      </w:r>
      <w:r w:rsidRPr="00CD35B2">
        <w:rPr>
          <w:rFonts w:eastAsia="Calibri" w:cs="Arial"/>
          <w:szCs w:val="20"/>
        </w:rPr>
        <w:t>exercise sovereign rights over genetic resources, and established access measures on genetic resources</w:t>
      </w:r>
      <w:r w:rsidR="00C60B30" w:rsidRPr="00CD35B2">
        <w:rPr>
          <w:rFonts w:eastAsia="Calibri" w:cs="Arial"/>
          <w:szCs w:val="20"/>
        </w:rPr>
        <w:t xml:space="preserve"> at or before the time of access</w:t>
      </w:r>
      <w:r w:rsidRPr="00CD35B2">
        <w:rPr>
          <w:rFonts w:eastAsia="Calibri" w:cs="Arial"/>
          <w:szCs w:val="20"/>
        </w:rPr>
        <w:t xml:space="preserve">, (2) genetic resources were obtained after the entering </w:t>
      </w:r>
      <w:r w:rsidR="007E4EE1" w:rsidRPr="00CD35B2">
        <w:rPr>
          <w:rFonts w:eastAsia="Calibri" w:cs="Arial"/>
          <w:szCs w:val="20"/>
        </w:rPr>
        <w:t>into force</w:t>
      </w:r>
      <w:r w:rsidRPr="00CD35B2">
        <w:rPr>
          <w:rFonts w:eastAsia="Calibri" w:cs="Arial"/>
          <w:szCs w:val="20"/>
        </w:rPr>
        <w:t xml:space="preserve"> of </w:t>
      </w:r>
      <w:r w:rsidR="00C60B30" w:rsidRPr="00CD35B2">
        <w:rPr>
          <w:rFonts w:eastAsia="Calibri" w:cs="Arial"/>
          <w:szCs w:val="20"/>
        </w:rPr>
        <w:t xml:space="preserve">the Protocol and </w:t>
      </w:r>
      <w:r w:rsidRPr="00CD35B2">
        <w:rPr>
          <w:rFonts w:eastAsia="Calibri" w:cs="Arial"/>
          <w:szCs w:val="20"/>
        </w:rPr>
        <w:t xml:space="preserve">the </w:t>
      </w:r>
      <w:r w:rsidR="00641F46" w:rsidRPr="00CD35B2">
        <w:rPr>
          <w:rFonts w:eastAsia="Calibri" w:cs="Arial"/>
          <w:szCs w:val="20"/>
        </w:rPr>
        <w:t>EU ABS Regulation</w:t>
      </w:r>
      <w:r w:rsidR="00C60B30" w:rsidRPr="00CD35B2">
        <w:rPr>
          <w:rFonts w:eastAsia="Calibri" w:cs="Arial"/>
          <w:szCs w:val="20"/>
        </w:rPr>
        <w:t>, i.e.</w:t>
      </w:r>
      <w:r w:rsidR="00D051B4" w:rsidRPr="00CD35B2">
        <w:rPr>
          <w:rFonts w:eastAsia="Calibri" w:cs="Arial"/>
          <w:szCs w:val="20"/>
        </w:rPr>
        <w:t xml:space="preserve"> </w:t>
      </w:r>
      <w:r w:rsidR="001A4449" w:rsidRPr="00CD35B2">
        <w:rPr>
          <w:rFonts w:eastAsia="Calibri" w:cs="Arial"/>
          <w:szCs w:val="20"/>
        </w:rPr>
        <w:t xml:space="preserve">on </w:t>
      </w:r>
      <w:r w:rsidR="00C60B30" w:rsidRPr="00CD35B2">
        <w:rPr>
          <w:rFonts w:eastAsia="Calibri" w:cs="Arial"/>
          <w:szCs w:val="20"/>
        </w:rPr>
        <w:t xml:space="preserve">or after </w:t>
      </w:r>
      <w:r w:rsidR="00D051B4" w:rsidRPr="00CD35B2">
        <w:rPr>
          <w:rFonts w:eastAsia="Calibri" w:cs="Arial"/>
          <w:szCs w:val="20"/>
        </w:rPr>
        <w:t>12 October 2014</w:t>
      </w:r>
      <w:r w:rsidRPr="00CD35B2">
        <w:rPr>
          <w:rFonts w:eastAsia="Calibri" w:cs="Arial"/>
          <w:szCs w:val="20"/>
        </w:rPr>
        <w:t xml:space="preserve">, and (3) accessed genetic resources are </w:t>
      </w:r>
      <w:r w:rsidR="00673AD0" w:rsidRPr="00CD35B2">
        <w:rPr>
          <w:rFonts w:eastAsia="Calibri" w:cs="Arial"/>
          <w:szCs w:val="20"/>
        </w:rPr>
        <w:t>utilise</w:t>
      </w:r>
      <w:r w:rsidRPr="00CD35B2">
        <w:rPr>
          <w:rFonts w:eastAsia="Calibri" w:cs="Arial"/>
          <w:szCs w:val="20"/>
        </w:rPr>
        <w:t xml:space="preserve">d within </w:t>
      </w:r>
      <w:r w:rsidR="00C60B30" w:rsidRPr="00CD35B2">
        <w:rPr>
          <w:rFonts w:eastAsia="Calibri" w:cs="Arial"/>
          <w:szCs w:val="20"/>
        </w:rPr>
        <w:t xml:space="preserve">the meaning of the Protocol and the EU ABS Regulation in the </w:t>
      </w:r>
      <w:r w:rsidRPr="00CD35B2">
        <w:rPr>
          <w:rFonts w:eastAsia="Calibri" w:cs="Arial"/>
          <w:szCs w:val="20"/>
        </w:rPr>
        <w:t xml:space="preserve">EU. Users are referred to the general Guidance </w:t>
      </w:r>
      <w:r w:rsidR="005D506A" w:rsidRPr="00CD35B2">
        <w:rPr>
          <w:rFonts w:eastAsia="Calibri" w:cs="Arial"/>
          <w:szCs w:val="20"/>
        </w:rPr>
        <w:t>d</w:t>
      </w:r>
      <w:r w:rsidRPr="00CD35B2">
        <w:rPr>
          <w:rFonts w:eastAsia="Calibri" w:cs="Arial"/>
          <w:szCs w:val="20"/>
        </w:rPr>
        <w:t>ocument</w:t>
      </w:r>
      <w:r w:rsidRPr="00CD35B2">
        <w:rPr>
          <w:rStyle w:val="FootnoteReference"/>
          <w:rFonts w:eastAsia="Calibri" w:cs="Arial"/>
          <w:szCs w:val="20"/>
        </w:rPr>
        <w:footnoteReference w:id="21"/>
      </w:r>
      <w:r w:rsidRPr="00CD35B2">
        <w:rPr>
          <w:rFonts w:eastAsia="Calibri" w:cs="Arial"/>
          <w:szCs w:val="20"/>
        </w:rPr>
        <w:t xml:space="preserve"> for a more elaborate explanation of these conditions.</w:t>
      </w:r>
      <w:r w:rsidR="005A546A" w:rsidRPr="00CD35B2">
        <w:rPr>
          <w:rFonts w:eastAsia="Calibri" w:cs="Arial"/>
          <w:szCs w:val="20"/>
        </w:rPr>
        <w:t xml:space="preserve"> </w:t>
      </w:r>
    </w:p>
    <w:p w14:paraId="57C5F3B7" w14:textId="77777777" w:rsidR="00500497" w:rsidRPr="00CD35B2" w:rsidRDefault="00500497" w:rsidP="00895566">
      <w:pPr>
        <w:widowControl w:val="0"/>
        <w:pBdr>
          <w:top w:val="single" w:sz="4" w:space="1" w:color="auto"/>
          <w:left w:val="single" w:sz="4" w:space="4" w:color="auto"/>
          <w:bottom w:val="single" w:sz="4" w:space="1" w:color="auto"/>
          <w:right w:val="single" w:sz="4" w:space="4" w:color="auto"/>
        </w:pBdr>
        <w:spacing w:after="0"/>
        <w:contextualSpacing/>
        <w:jc w:val="both"/>
        <w:rPr>
          <w:rFonts w:eastAsia="Calibri" w:cs="Arial"/>
          <w:szCs w:val="20"/>
        </w:rPr>
      </w:pPr>
    </w:p>
    <w:p w14:paraId="6023A0E0" w14:textId="19A12EE9" w:rsidR="00636CEA" w:rsidRPr="00CD35B2" w:rsidRDefault="00500497" w:rsidP="00895566">
      <w:pPr>
        <w:widowControl w:val="0"/>
        <w:pBdr>
          <w:top w:val="single" w:sz="4" w:space="1" w:color="auto"/>
          <w:left w:val="single" w:sz="4" w:space="4" w:color="auto"/>
          <w:bottom w:val="single" w:sz="4" w:space="1" w:color="auto"/>
          <w:right w:val="single" w:sz="4" w:space="4" w:color="auto"/>
        </w:pBdr>
        <w:spacing w:after="0"/>
        <w:contextualSpacing/>
        <w:jc w:val="both"/>
        <w:rPr>
          <w:rFonts w:eastAsia="Calibri" w:cs="Arial"/>
          <w:szCs w:val="20"/>
        </w:rPr>
      </w:pPr>
      <w:r w:rsidRPr="00CD35B2">
        <w:rPr>
          <w:rFonts w:eastAsia="Calibri" w:cs="Arial"/>
          <w:szCs w:val="20"/>
        </w:rPr>
        <w:lastRenderedPageBreak/>
        <w:t xml:space="preserve">The EU ABS Regulation and laws of </w:t>
      </w:r>
      <w:r w:rsidR="00C60B30" w:rsidRPr="00CD35B2">
        <w:rPr>
          <w:rFonts w:eastAsia="Calibri" w:cs="Arial"/>
          <w:szCs w:val="20"/>
        </w:rPr>
        <w:t xml:space="preserve">other </w:t>
      </w:r>
      <w:r w:rsidRPr="00CD35B2">
        <w:rPr>
          <w:rFonts w:eastAsia="Calibri" w:cs="Arial"/>
          <w:szCs w:val="20"/>
        </w:rPr>
        <w:t xml:space="preserve">Contracting Parties to the Nagoya Protocol may reflect a different interpretation of the obligations stemming from the implementation of the Nagoya Protocol. </w:t>
      </w:r>
      <w:r w:rsidR="001A5B8C" w:rsidRPr="00CD35B2">
        <w:rPr>
          <w:rFonts w:eastAsia="Calibri" w:cs="Arial"/>
          <w:szCs w:val="20"/>
        </w:rPr>
        <w:t>I</w:t>
      </w:r>
      <w:r w:rsidRPr="00CD35B2">
        <w:rPr>
          <w:rFonts w:eastAsia="Calibri" w:cs="Arial"/>
          <w:szCs w:val="20"/>
        </w:rPr>
        <w:t xml:space="preserve">t is possible that ABS legislation and regulatory requirements in provider countries go beyond the scope of the EU ABS Regulation. </w:t>
      </w:r>
      <w:r w:rsidR="00B00DB5" w:rsidRPr="00CD35B2">
        <w:rPr>
          <w:rFonts w:eastAsia="Calibri" w:cs="Arial"/>
          <w:szCs w:val="20"/>
        </w:rPr>
        <w:t>Regardless of whether or not in such cases users’ activities fall within the scope of the EU ABS Regulation, u</w:t>
      </w:r>
      <w:r w:rsidRPr="00CD35B2">
        <w:rPr>
          <w:rFonts w:eastAsia="Calibri" w:cs="Arial"/>
          <w:szCs w:val="20"/>
        </w:rPr>
        <w:t xml:space="preserve">sers in the EU are expected to respect such national legislation and requirements, as outlined in </w:t>
      </w:r>
      <w:r w:rsidR="00017CB7" w:rsidRPr="00CD35B2">
        <w:rPr>
          <w:rFonts w:eastAsia="Calibri" w:cs="Arial"/>
          <w:szCs w:val="20"/>
        </w:rPr>
        <w:t xml:space="preserve">chapters 2.2 and 3.1 of </w:t>
      </w:r>
      <w:r w:rsidRPr="00CD35B2">
        <w:rPr>
          <w:rFonts w:eastAsia="Calibri" w:cs="Arial"/>
          <w:szCs w:val="20"/>
        </w:rPr>
        <w:t xml:space="preserve">the general Guidance </w:t>
      </w:r>
      <w:r w:rsidR="005D506A" w:rsidRPr="00CD35B2">
        <w:rPr>
          <w:rFonts w:eastAsia="Calibri" w:cs="Arial"/>
          <w:szCs w:val="20"/>
        </w:rPr>
        <w:t>d</w:t>
      </w:r>
      <w:r w:rsidRPr="00CD35B2">
        <w:rPr>
          <w:rFonts w:eastAsia="Calibri" w:cs="Arial"/>
          <w:szCs w:val="20"/>
        </w:rPr>
        <w:t xml:space="preserve">ocument. </w:t>
      </w:r>
    </w:p>
    <w:p w14:paraId="2CAAD320" w14:textId="77777777" w:rsidR="002B1DFB" w:rsidRPr="00CD35B2" w:rsidRDefault="002B1DFB" w:rsidP="00895566">
      <w:pPr>
        <w:widowControl w:val="0"/>
        <w:spacing w:after="0"/>
        <w:jc w:val="both"/>
        <w:rPr>
          <w:rFonts w:eastAsia="Calibri" w:cs="Arial"/>
          <w:szCs w:val="20"/>
        </w:rPr>
      </w:pPr>
    </w:p>
    <w:p w14:paraId="30723FF4" w14:textId="5D6E4198" w:rsidR="00A22B95" w:rsidRPr="00CD35B2" w:rsidRDefault="00A22B95" w:rsidP="00F40810">
      <w:pPr>
        <w:rPr>
          <w:rFonts w:eastAsia="Calibri" w:cs="Arial"/>
          <w:szCs w:val="20"/>
        </w:rPr>
      </w:pPr>
      <w:r w:rsidRPr="00CD35B2">
        <w:rPr>
          <w:rFonts w:eastAsia="Calibri" w:cs="Arial"/>
          <w:szCs w:val="20"/>
        </w:rPr>
        <w:t>Taxonomic work carried out by collection holders, including classification of species and other taxa, is necessary to facilitate identification and monitoring under Art</w:t>
      </w:r>
      <w:r w:rsidR="00A557F7" w:rsidRPr="00CD35B2">
        <w:rPr>
          <w:rFonts w:eastAsia="Calibri" w:cs="Arial"/>
          <w:szCs w:val="20"/>
        </w:rPr>
        <w:t>.</w:t>
      </w:r>
      <w:r w:rsidRPr="00CD35B2">
        <w:rPr>
          <w:rFonts w:eastAsia="Calibri" w:cs="Arial"/>
          <w:szCs w:val="20"/>
        </w:rPr>
        <w:t xml:space="preserve"> 7 of the CBD. Such work has been recognised under the Nagoya Protocol in Article 8a, which states that “In the development and implementation of its access and benefit-sharing legislation or regulatory requirements, each Party shall: ... (a) Create conditions to promote and encourage research which contributes to the conservation and sustainable use of biological diversity, particularly in developing countries, including through simplified measures on access for non-commercial research purposes, taking into account the need to address a change of intent for such research”. In furtherance of this aim, and in line with the general Guidance </w:t>
      </w:r>
      <w:r w:rsidR="00A557F7" w:rsidRPr="00CD35B2">
        <w:rPr>
          <w:rFonts w:eastAsia="Calibri" w:cs="Arial"/>
          <w:szCs w:val="20"/>
        </w:rPr>
        <w:t>d</w:t>
      </w:r>
      <w:r w:rsidRPr="00CD35B2">
        <w:rPr>
          <w:rFonts w:eastAsia="Calibri" w:cs="Arial"/>
          <w:szCs w:val="20"/>
        </w:rPr>
        <w:t>ocument, several case studies in section 2.3 address this, noting in all cases that all genetic resources should be acquired with PIC and MAT where the provider country exercises sovereign rights over its genetic resources</w:t>
      </w:r>
      <w:r w:rsidR="00EC430F">
        <w:rPr>
          <w:rFonts w:eastAsia="Calibri" w:cs="Arial"/>
          <w:szCs w:val="20"/>
        </w:rPr>
        <w:t xml:space="preserve"> a</w:t>
      </w:r>
      <w:r w:rsidR="00EC430F" w:rsidRPr="00EC430F">
        <w:rPr>
          <w:rFonts w:eastAsia="Calibri" w:cs="Arial"/>
          <w:szCs w:val="20"/>
        </w:rPr>
        <w:t>nd require</w:t>
      </w:r>
      <w:r w:rsidR="00EC430F">
        <w:rPr>
          <w:rFonts w:eastAsia="Calibri" w:cs="Arial"/>
          <w:szCs w:val="20"/>
        </w:rPr>
        <w:t>s</w:t>
      </w:r>
      <w:r w:rsidR="00EC430F" w:rsidRPr="00EC430F">
        <w:rPr>
          <w:rFonts w:eastAsia="Calibri" w:cs="Arial"/>
          <w:szCs w:val="20"/>
        </w:rPr>
        <w:t xml:space="preserve"> such permits and agreements</w:t>
      </w:r>
      <w:r w:rsidRPr="00CD35B2">
        <w:rPr>
          <w:rFonts w:eastAsia="Calibri" w:cs="Arial"/>
          <w:szCs w:val="20"/>
        </w:rPr>
        <w:t>, and that studies are carried out only if permitted under PIC and MAT.</w:t>
      </w:r>
    </w:p>
    <w:p w14:paraId="2A0C3880" w14:textId="77777777" w:rsidR="00A22B95" w:rsidRPr="00CD35B2" w:rsidRDefault="00A22B95" w:rsidP="00895566">
      <w:pPr>
        <w:widowControl w:val="0"/>
        <w:spacing w:after="0"/>
        <w:jc w:val="both"/>
        <w:rPr>
          <w:rFonts w:eastAsia="Calibri" w:cs="Arial"/>
          <w:szCs w:val="20"/>
        </w:rPr>
      </w:pPr>
    </w:p>
    <w:p w14:paraId="31E05D91" w14:textId="77777777" w:rsidR="00172A8C" w:rsidRPr="00CD35B2" w:rsidRDefault="00172A8C" w:rsidP="00A52F34">
      <w:pPr>
        <w:pStyle w:val="Heading2"/>
        <w:numPr>
          <w:ilvl w:val="1"/>
          <w:numId w:val="5"/>
        </w:numPr>
        <w:spacing w:before="0"/>
        <w:jc w:val="both"/>
        <w:rPr>
          <w:rFonts w:ascii="Arial" w:hAnsi="Arial" w:cs="Arial"/>
          <w:sz w:val="22"/>
          <w:szCs w:val="22"/>
        </w:rPr>
      </w:pPr>
      <w:bookmarkStart w:id="26" w:name="_Toc501548210"/>
      <w:bookmarkStart w:id="27" w:name="_Toc501725915"/>
      <w:r w:rsidRPr="00CD35B2">
        <w:rPr>
          <w:rFonts w:ascii="Arial" w:hAnsi="Arial" w:cs="Arial"/>
          <w:sz w:val="22"/>
          <w:szCs w:val="22"/>
        </w:rPr>
        <w:t>Due diligence obligations</w:t>
      </w:r>
      <w:bookmarkEnd w:id="26"/>
      <w:bookmarkEnd w:id="27"/>
    </w:p>
    <w:p w14:paraId="07726011" w14:textId="77777777" w:rsidR="005919E2" w:rsidRPr="00CD35B2" w:rsidRDefault="005919E2" w:rsidP="00AE4C24">
      <w:pPr>
        <w:spacing w:after="0"/>
        <w:jc w:val="both"/>
        <w:rPr>
          <w:rFonts w:eastAsia="Calibri" w:cs="Arial"/>
          <w:szCs w:val="20"/>
        </w:rPr>
      </w:pPr>
    </w:p>
    <w:p w14:paraId="49DC1E3A" w14:textId="2FC9BC33" w:rsidR="00AE4C24" w:rsidRPr="00CD35B2" w:rsidRDefault="00172A8C" w:rsidP="00AE4C24">
      <w:pPr>
        <w:spacing w:after="0"/>
        <w:jc w:val="both"/>
        <w:rPr>
          <w:rFonts w:eastAsia="Calibri" w:cs="Arial"/>
          <w:szCs w:val="20"/>
        </w:rPr>
      </w:pPr>
      <w:r w:rsidRPr="00CD35B2">
        <w:rPr>
          <w:rFonts w:eastAsia="Calibri" w:cs="Arial"/>
          <w:szCs w:val="20"/>
        </w:rPr>
        <w:t xml:space="preserve">In addition to a mere classification this Guidance </w:t>
      </w:r>
      <w:r w:rsidR="005D506A" w:rsidRPr="00CD35B2">
        <w:rPr>
          <w:rFonts w:eastAsia="Calibri" w:cs="Arial"/>
          <w:szCs w:val="20"/>
        </w:rPr>
        <w:t>d</w:t>
      </w:r>
      <w:r w:rsidRPr="00CD35B2">
        <w:rPr>
          <w:rFonts w:eastAsia="Calibri" w:cs="Arial"/>
          <w:szCs w:val="20"/>
        </w:rPr>
        <w:t>ocument also addresses in relevant cases what the user should do in order to fulfil his</w:t>
      </w:r>
      <w:r w:rsidR="00011735" w:rsidRPr="00CD35B2">
        <w:rPr>
          <w:rFonts w:eastAsia="Calibri" w:cs="Arial"/>
          <w:szCs w:val="20"/>
        </w:rPr>
        <w:t>/her</w:t>
      </w:r>
      <w:r w:rsidRPr="00CD35B2">
        <w:rPr>
          <w:rFonts w:eastAsia="Calibri" w:cs="Arial"/>
          <w:szCs w:val="20"/>
        </w:rPr>
        <w:t xml:space="preserve"> due diligence obligations. The EU ABS Regulation</w:t>
      </w:r>
      <w:r w:rsidR="00011735" w:rsidRPr="00CD35B2">
        <w:rPr>
          <w:rStyle w:val="FootnoteReference"/>
          <w:rFonts w:eastAsia="Calibri" w:cs="Arial"/>
          <w:szCs w:val="20"/>
        </w:rPr>
        <w:footnoteReference w:id="22"/>
      </w:r>
      <w:r w:rsidRPr="00CD35B2">
        <w:rPr>
          <w:rFonts w:eastAsia="Calibri" w:cs="Arial"/>
          <w:szCs w:val="20"/>
        </w:rPr>
        <w:t xml:space="preserve"> </w:t>
      </w:r>
      <w:r w:rsidR="00C34424" w:rsidRPr="00CD35B2">
        <w:rPr>
          <w:rFonts w:eastAsia="Calibri" w:cs="Arial"/>
          <w:szCs w:val="20"/>
        </w:rPr>
        <w:t xml:space="preserve">(Art. 7) </w:t>
      </w:r>
      <w:r w:rsidRPr="00CD35B2">
        <w:rPr>
          <w:rFonts w:eastAsia="Calibri" w:cs="Arial"/>
          <w:szCs w:val="20"/>
        </w:rPr>
        <w:t xml:space="preserve">specifies and the </w:t>
      </w:r>
      <w:r w:rsidR="003B3BBA" w:rsidRPr="00CD35B2">
        <w:rPr>
          <w:rFonts w:eastAsia="Calibri" w:cs="Arial"/>
          <w:szCs w:val="20"/>
        </w:rPr>
        <w:t xml:space="preserve">Commission </w:t>
      </w:r>
      <w:r w:rsidR="001A5B8C" w:rsidRPr="00CD35B2">
        <w:rPr>
          <w:rFonts w:eastAsia="Calibri" w:cs="Arial"/>
          <w:szCs w:val="20"/>
        </w:rPr>
        <w:t>Implementing Regulation</w:t>
      </w:r>
      <w:r w:rsidR="000873CA" w:rsidRPr="00CD35B2">
        <w:rPr>
          <w:rStyle w:val="FootnoteReference"/>
          <w:rFonts w:eastAsia="Calibri" w:cs="Arial"/>
          <w:szCs w:val="20"/>
        </w:rPr>
        <w:footnoteReference w:id="23"/>
      </w:r>
      <w:r w:rsidR="00C34424" w:rsidRPr="00CD35B2">
        <w:rPr>
          <w:rFonts w:eastAsia="Calibri" w:cs="Arial"/>
          <w:szCs w:val="20"/>
        </w:rPr>
        <w:t xml:space="preserve"> </w:t>
      </w:r>
      <w:r w:rsidRPr="00CD35B2">
        <w:rPr>
          <w:rFonts w:eastAsia="Calibri" w:cs="Arial"/>
          <w:szCs w:val="20"/>
        </w:rPr>
        <w:t>further detail</w:t>
      </w:r>
      <w:r w:rsidR="003B3BBA" w:rsidRPr="00CD35B2">
        <w:rPr>
          <w:rFonts w:eastAsia="Calibri" w:cs="Arial"/>
          <w:szCs w:val="20"/>
        </w:rPr>
        <w:t>s</w:t>
      </w:r>
      <w:r w:rsidRPr="00CD35B2">
        <w:rPr>
          <w:rFonts w:eastAsia="Calibri" w:cs="Arial"/>
          <w:szCs w:val="20"/>
        </w:rPr>
        <w:t xml:space="preserve"> </w:t>
      </w:r>
      <w:r w:rsidR="009304FB" w:rsidRPr="00CD35B2">
        <w:rPr>
          <w:rFonts w:eastAsia="Calibri" w:cs="Arial"/>
          <w:szCs w:val="20"/>
        </w:rPr>
        <w:t>when</w:t>
      </w:r>
      <w:r w:rsidRPr="00CD35B2">
        <w:rPr>
          <w:rFonts w:eastAsia="Calibri" w:cs="Arial"/>
          <w:szCs w:val="20"/>
        </w:rPr>
        <w:t xml:space="preserve"> a due diligence declaration is required, i.e. in the research phase when receiving a grant and in the product development phase before the </w:t>
      </w:r>
      <w:r w:rsidR="001A5B8C" w:rsidRPr="00CD35B2">
        <w:rPr>
          <w:rFonts w:eastAsia="Calibri" w:cs="Arial"/>
          <w:szCs w:val="20"/>
        </w:rPr>
        <w:t xml:space="preserve">commercialisation </w:t>
      </w:r>
      <w:r w:rsidRPr="00CD35B2">
        <w:rPr>
          <w:rFonts w:eastAsia="Calibri" w:cs="Arial"/>
          <w:szCs w:val="20"/>
        </w:rPr>
        <w:t>of a product.</w:t>
      </w:r>
      <w:r w:rsidR="00AE4C24" w:rsidRPr="00CD35B2">
        <w:t xml:space="preserve"> </w:t>
      </w:r>
      <w:r w:rsidR="00AE4C24" w:rsidRPr="00CD35B2">
        <w:rPr>
          <w:rFonts w:eastAsia="Calibri" w:cs="Arial"/>
          <w:szCs w:val="20"/>
        </w:rPr>
        <w:t xml:space="preserve">For the purpose of demonstrating compliance with the due diligence obligation, Article 4(3) of the EU ABS Regulation requires users to seek, keep and transfer to subsequent users certain information, whereas Article 7 on the monitoring of user compliance regulates the following: </w:t>
      </w:r>
    </w:p>
    <w:p w14:paraId="1C807DCD" w14:textId="77777777" w:rsidR="00011735" w:rsidRPr="00CD35B2" w:rsidRDefault="00011735" w:rsidP="00AE4C24">
      <w:pPr>
        <w:spacing w:after="0"/>
        <w:jc w:val="both"/>
        <w:rPr>
          <w:rFonts w:eastAsia="Calibri" w:cs="Arial"/>
          <w:szCs w:val="20"/>
        </w:rPr>
      </w:pPr>
    </w:p>
    <w:p w14:paraId="0866D613" w14:textId="77777777" w:rsidR="00AE4C24" w:rsidRPr="00CD35B2" w:rsidRDefault="00AE4C24" w:rsidP="00A660D9">
      <w:pPr>
        <w:spacing w:after="0"/>
        <w:ind w:left="720"/>
        <w:jc w:val="both"/>
        <w:rPr>
          <w:rFonts w:eastAsia="Calibri" w:cs="Arial"/>
          <w:i/>
          <w:szCs w:val="20"/>
        </w:rPr>
      </w:pPr>
      <w:r w:rsidRPr="00CD35B2">
        <w:rPr>
          <w:rFonts w:eastAsia="Calibri" w:cs="Arial"/>
          <w:i/>
          <w:szCs w:val="20"/>
        </w:rPr>
        <w:t>“1. The Member States and the Commission shall request all recipients of research funding involving the utilisation of genetic resources and traditional knowledge associated with genetic resources to declare that they exercise due diligence in accordance with Article 4.</w:t>
      </w:r>
    </w:p>
    <w:p w14:paraId="6C2F5E02" w14:textId="77777777" w:rsidR="00011735" w:rsidRPr="00CD35B2" w:rsidRDefault="00011735" w:rsidP="00A660D9">
      <w:pPr>
        <w:spacing w:after="0"/>
        <w:ind w:left="720"/>
        <w:jc w:val="both"/>
        <w:rPr>
          <w:rFonts w:eastAsia="Calibri" w:cs="Arial"/>
          <w:i/>
          <w:szCs w:val="20"/>
        </w:rPr>
      </w:pPr>
    </w:p>
    <w:p w14:paraId="70365B06" w14:textId="77777777" w:rsidR="00AE4C24" w:rsidRPr="00CD35B2" w:rsidRDefault="00AE4C24" w:rsidP="00A660D9">
      <w:pPr>
        <w:spacing w:after="0"/>
        <w:ind w:left="720"/>
        <w:jc w:val="both"/>
        <w:rPr>
          <w:rFonts w:eastAsia="Calibri" w:cs="Arial"/>
          <w:i/>
          <w:szCs w:val="20"/>
        </w:rPr>
      </w:pPr>
      <w:r w:rsidRPr="00CD35B2">
        <w:rPr>
          <w:rFonts w:eastAsia="Calibri" w:cs="Arial"/>
          <w:i/>
          <w:szCs w:val="20"/>
        </w:rPr>
        <w:t>2. At the stage of final development of a product developed via the utilisation of genetic resources or traditional knowledge associated with such resources, users shall declare to the competent authorities referred to in Article 6(1) that they have fulfilled the obligations under Article 4, ....”</w:t>
      </w:r>
    </w:p>
    <w:p w14:paraId="704EEF63" w14:textId="77777777" w:rsidR="00011735" w:rsidRPr="00CD35B2" w:rsidRDefault="00011735" w:rsidP="00AE4C24">
      <w:pPr>
        <w:spacing w:after="0"/>
        <w:jc w:val="both"/>
        <w:rPr>
          <w:rFonts w:eastAsia="Calibri" w:cs="Arial"/>
          <w:szCs w:val="20"/>
        </w:rPr>
      </w:pPr>
    </w:p>
    <w:p w14:paraId="1F428CB2" w14:textId="3B8035F9" w:rsidR="00172A8C" w:rsidRPr="00CD35B2" w:rsidRDefault="00AE4C24" w:rsidP="00196F35">
      <w:pPr>
        <w:spacing w:after="0"/>
        <w:jc w:val="both"/>
        <w:rPr>
          <w:rFonts w:cs="Arial"/>
        </w:rPr>
      </w:pPr>
      <w:r w:rsidRPr="00CD35B2">
        <w:rPr>
          <w:rFonts w:eastAsia="Calibri" w:cs="Arial"/>
          <w:szCs w:val="20"/>
        </w:rPr>
        <w:lastRenderedPageBreak/>
        <w:t xml:space="preserve">Although at each checkpoint (research </w:t>
      </w:r>
      <w:r w:rsidR="00C60B30" w:rsidRPr="00CD35B2">
        <w:rPr>
          <w:rFonts w:eastAsia="Calibri" w:cs="Arial"/>
          <w:szCs w:val="20"/>
        </w:rPr>
        <w:t xml:space="preserve">funding </w:t>
      </w:r>
      <w:r w:rsidRPr="00CD35B2">
        <w:rPr>
          <w:rFonts w:eastAsia="Calibri" w:cs="Arial"/>
          <w:szCs w:val="20"/>
        </w:rPr>
        <w:t>or stage of final development of a product) the declaration is only required to be submitted once, it is possible that the same genetic resource will be subject to declarations at both checkpoints.</w:t>
      </w:r>
      <w:r w:rsidR="00172A8C" w:rsidRPr="00CD35B2">
        <w:rPr>
          <w:rFonts w:eastAsia="Calibri" w:cs="Arial"/>
          <w:szCs w:val="20"/>
        </w:rPr>
        <w:t xml:space="preserve"> </w:t>
      </w:r>
      <w:r w:rsidR="00196F35" w:rsidRPr="00CD35B2">
        <w:rPr>
          <w:rFonts w:eastAsia="Calibri" w:cs="Arial"/>
          <w:color w:val="000000"/>
          <w:szCs w:val="20"/>
        </w:rPr>
        <w:t>It is also possible, although rather unusual</w:t>
      </w:r>
      <w:r w:rsidR="000004C7" w:rsidRPr="00CD35B2">
        <w:rPr>
          <w:rFonts w:eastAsia="Calibri" w:cs="Arial"/>
          <w:color w:val="000000"/>
          <w:szCs w:val="20"/>
        </w:rPr>
        <w:t>,</w:t>
      </w:r>
      <w:r w:rsidR="00196F35" w:rsidRPr="00CD35B2">
        <w:rPr>
          <w:rFonts w:eastAsia="Calibri" w:cs="Arial"/>
          <w:color w:val="000000"/>
          <w:szCs w:val="20"/>
        </w:rPr>
        <w:t xml:space="preserve"> that the declarations at both checkpoints might need to be submitted by the same user.</w:t>
      </w:r>
      <w:r w:rsidR="00034D3F" w:rsidRPr="00CD35B2">
        <w:rPr>
          <w:rFonts w:eastAsia="Calibri" w:cs="Arial"/>
          <w:color w:val="000000"/>
          <w:szCs w:val="20"/>
        </w:rPr>
        <w:t xml:space="preserve"> </w:t>
      </w:r>
    </w:p>
    <w:p w14:paraId="571C5983" w14:textId="77777777" w:rsidR="00172A8C" w:rsidRPr="00CD35B2" w:rsidRDefault="00172A8C" w:rsidP="00895566">
      <w:pPr>
        <w:widowControl w:val="0"/>
        <w:spacing w:after="0"/>
        <w:jc w:val="both"/>
        <w:rPr>
          <w:rFonts w:eastAsia="Calibri" w:cs="Arial"/>
          <w:szCs w:val="20"/>
        </w:rPr>
      </w:pPr>
    </w:p>
    <w:p w14:paraId="75A2D00D" w14:textId="27DC9E44" w:rsidR="00172A8C" w:rsidRPr="00CD35B2" w:rsidRDefault="00172A8C" w:rsidP="00895566">
      <w:pPr>
        <w:widowControl w:val="0"/>
        <w:spacing w:after="0"/>
        <w:jc w:val="both"/>
        <w:rPr>
          <w:rFonts w:eastAsia="Calibri" w:cs="Arial"/>
          <w:szCs w:val="20"/>
        </w:rPr>
      </w:pPr>
      <w:r w:rsidRPr="00CD35B2">
        <w:rPr>
          <w:rFonts w:eastAsia="Calibri" w:cs="Arial"/>
          <w:szCs w:val="20"/>
        </w:rPr>
        <w:t xml:space="preserve">A due diligence declaration is only one element of the due diligence obligations established in the EU ABS Regulation. Other obligations </w:t>
      </w:r>
      <w:r w:rsidR="00C60B30" w:rsidRPr="00CD35B2">
        <w:rPr>
          <w:rFonts w:eastAsia="Calibri" w:cs="Arial"/>
          <w:szCs w:val="20"/>
        </w:rPr>
        <w:t>of</w:t>
      </w:r>
      <w:r w:rsidR="006A2EF8" w:rsidRPr="00CD35B2">
        <w:rPr>
          <w:rFonts w:eastAsia="Calibri" w:cs="Arial"/>
          <w:szCs w:val="20"/>
        </w:rPr>
        <w:t xml:space="preserve"> Article 4 aim to ensure that users access genetic resources and associated traditional knowledge in compliance with applicable laws in the provider countries and </w:t>
      </w:r>
      <w:r w:rsidRPr="00CD35B2">
        <w:rPr>
          <w:rFonts w:eastAsia="Calibri" w:cs="Arial"/>
          <w:szCs w:val="20"/>
        </w:rPr>
        <w:t xml:space="preserve">include the requirement for users to seek, keep and transfer to subsequent users certain information. In its </w:t>
      </w:r>
      <w:r w:rsidR="006263C4" w:rsidRPr="00CD35B2">
        <w:rPr>
          <w:rFonts w:eastAsia="Calibri" w:cs="Arial"/>
          <w:szCs w:val="20"/>
        </w:rPr>
        <w:t>C</w:t>
      </w:r>
      <w:r w:rsidRPr="00CD35B2">
        <w:rPr>
          <w:rFonts w:eastAsia="Calibri" w:cs="Arial"/>
          <w:szCs w:val="20"/>
        </w:rPr>
        <w:t>hapter 3.3, the general Guidance document provides further information on how these obligations should be fulfilled.</w:t>
      </w:r>
      <w:r w:rsidR="005A546A" w:rsidRPr="00CD35B2">
        <w:rPr>
          <w:rFonts w:eastAsia="Calibri" w:cs="Arial"/>
          <w:szCs w:val="20"/>
        </w:rPr>
        <w:t xml:space="preserve"> </w:t>
      </w:r>
    </w:p>
    <w:p w14:paraId="02147E49" w14:textId="77777777" w:rsidR="00172A8C" w:rsidRPr="00CD35B2" w:rsidRDefault="00172A8C" w:rsidP="00895566">
      <w:pPr>
        <w:widowControl w:val="0"/>
        <w:spacing w:after="0"/>
        <w:jc w:val="both"/>
        <w:rPr>
          <w:rFonts w:eastAsia="Calibri" w:cs="Arial"/>
          <w:szCs w:val="20"/>
        </w:rPr>
      </w:pPr>
    </w:p>
    <w:p w14:paraId="673D57DC" w14:textId="3EC59601" w:rsidR="00196F35" w:rsidRPr="00CD35B2" w:rsidRDefault="00DA2543" w:rsidP="000158EB">
      <w:pPr>
        <w:spacing w:after="0"/>
        <w:jc w:val="both"/>
        <w:rPr>
          <w:rFonts w:cs="Arial"/>
        </w:rPr>
      </w:pPr>
      <w:r w:rsidRPr="00CD35B2">
        <w:rPr>
          <w:rFonts w:eastAsia="Calibri" w:cs="Arial"/>
          <w:szCs w:val="20"/>
        </w:rPr>
        <w:t>Collection holders do not always perform R&amp;D themselves, but may simply transfer material to others</w:t>
      </w:r>
      <w:r w:rsidR="00F40810">
        <w:rPr>
          <w:rFonts w:eastAsia="Calibri" w:cs="Arial"/>
          <w:szCs w:val="20"/>
        </w:rPr>
        <w:t>.</w:t>
      </w:r>
      <w:r w:rsidRPr="00CD35B2">
        <w:rPr>
          <w:rFonts w:eastAsia="Calibri" w:cs="Arial"/>
          <w:szCs w:val="20"/>
        </w:rPr>
        <w:t xml:space="preserve">, </w:t>
      </w:r>
      <w:r w:rsidR="00196F35" w:rsidRPr="00CD35B2">
        <w:rPr>
          <w:rFonts w:eastAsia="Calibri" w:cs="Arial"/>
        </w:rPr>
        <w:t>In case no R&amp;D is performed by collection</w:t>
      </w:r>
      <w:r w:rsidR="001861F1">
        <w:rPr>
          <w:rFonts w:eastAsia="Calibri" w:cs="Arial"/>
        </w:rPr>
        <w:t xml:space="preserve"> </w:t>
      </w:r>
      <w:r w:rsidR="00F40810" w:rsidRPr="00CD35B2">
        <w:rPr>
          <w:rFonts w:eastAsia="Calibri" w:cs="Arial"/>
          <w:szCs w:val="20"/>
        </w:rPr>
        <w:t>holders</w:t>
      </w:r>
      <w:r w:rsidR="006016CB">
        <w:rPr>
          <w:rFonts w:eastAsia="Calibri" w:cs="Arial"/>
          <w:szCs w:val="20"/>
        </w:rPr>
        <w:t>, they</w:t>
      </w:r>
      <w:r w:rsidR="00F40810" w:rsidRPr="00CD35B2">
        <w:rPr>
          <w:rFonts w:eastAsia="Calibri" w:cs="Arial"/>
          <w:szCs w:val="20"/>
        </w:rPr>
        <w:t xml:space="preserve"> are </w:t>
      </w:r>
      <w:r w:rsidR="00F40810">
        <w:rPr>
          <w:rFonts w:eastAsia="Calibri" w:cs="Arial"/>
          <w:szCs w:val="20"/>
        </w:rPr>
        <w:t xml:space="preserve">not </w:t>
      </w:r>
      <w:r w:rsidR="00F40810" w:rsidRPr="00CD35B2">
        <w:rPr>
          <w:rFonts w:eastAsia="Calibri" w:cs="Arial"/>
          <w:szCs w:val="20"/>
        </w:rPr>
        <w:t xml:space="preserve">users in the meaning of the Regulation and hence </w:t>
      </w:r>
      <w:r w:rsidR="00F40810">
        <w:rPr>
          <w:rFonts w:eastAsia="Calibri" w:cs="Arial"/>
          <w:szCs w:val="20"/>
        </w:rPr>
        <w:t xml:space="preserve">do not </w:t>
      </w:r>
      <w:r w:rsidR="00F40810" w:rsidRPr="00CD35B2">
        <w:rPr>
          <w:rFonts w:eastAsia="Calibri" w:cs="Arial"/>
          <w:szCs w:val="20"/>
        </w:rPr>
        <w:t xml:space="preserve">have </w:t>
      </w:r>
      <w:r w:rsidR="00F40810" w:rsidRPr="00CD35B2">
        <w:rPr>
          <w:rFonts w:eastAsia="Calibri" w:cs="Arial"/>
        </w:rPr>
        <w:t>the obligation to seek, keep and transfer information to other users</w:t>
      </w:r>
      <w:r w:rsidR="006016CB">
        <w:rPr>
          <w:rFonts w:eastAsia="Calibri" w:cs="Arial"/>
        </w:rPr>
        <w:t>.</w:t>
      </w:r>
      <w:r w:rsidR="00196F35" w:rsidRPr="00CD35B2">
        <w:rPr>
          <w:rFonts w:eastAsia="Calibri" w:cs="Arial"/>
        </w:rPr>
        <w:t xml:space="preserve"> </w:t>
      </w:r>
      <w:r w:rsidR="00F40810">
        <w:rPr>
          <w:rFonts w:eastAsia="Calibri" w:cs="Arial"/>
        </w:rPr>
        <w:t>T</w:t>
      </w:r>
      <w:r w:rsidR="00A9088A" w:rsidRPr="00CD35B2">
        <w:rPr>
          <w:rFonts w:eastAsia="Calibri" w:cs="Arial"/>
        </w:rPr>
        <w:t xml:space="preserve">he collection </w:t>
      </w:r>
      <w:r w:rsidR="006016CB">
        <w:rPr>
          <w:rFonts w:eastAsia="Calibri" w:cs="Arial"/>
        </w:rPr>
        <w:t xml:space="preserve">holder </w:t>
      </w:r>
      <w:r w:rsidR="00A9088A" w:rsidRPr="00CD35B2">
        <w:rPr>
          <w:rFonts w:eastAsia="Calibri" w:cs="Arial"/>
        </w:rPr>
        <w:t>could simply refer the user to the original depositor and instruct them to obtain the information themselves</w:t>
      </w:r>
      <w:r w:rsidR="00196F35" w:rsidRPr="00CD35B2">
        <w:rPr>
          <w:rFonts w:eastAsia="Calibri" w:cs="Arial"/>
        </w:rPr>
        <w:t>. However</w:t>
      </w:r>
      <w:r w:rsidR="00A9088A" w:rsidRPr="00CD35B2">
        <w:rPr>
          <w:rFonts w:eastAsia="Calibri" w:cs="Arial"/>
        </w:rPr>
        <w:t>, g</w:t>
      </w:r>
      <w:r w:rsidRPr="00CD35B2">
        <w:rPr>
          <w:rFonts w:cs="Arial"/>
        </w:rPr>
        <w:t xml:space="preserve">eneral good practice for collection holders </w:t>
      </w:r>
      <w:r w:rsidR="00E74F56" w:rsidRPr="00CD35B2">
        <w:rPr>
          <w:rFonts w:cs="Arial"/>
        </w:rPr>
        <w:t xml:space="preserve">is to </w:t>
      </w:r>
      <w:r w:rsidR="009246A6">
        <w:rPr>
          <w:rFonts w:cs="Arial"/>
        </w:rPr>
        <w:t>support</w:t>
      </w:r>
      <w:r w:rsidR="00E74F56" w:rsidRPr="00CD35B2">
        <w:rPr>
          <w:rFonts w:cs="Arial"/>
        </w:rPr>
        <w:t xml:space="preserve"> users in th</w:t>
      </w:r>
      <w:r w:rsidR="00977B69" w:rsidRPr="00CD35B2">
        <w:rPr>
          <w:rFonts w:cs="Arial"/>
        </w:rPr>
        <w:t>i</w:t>
      </w:r>
      <w:r w:rsidR="00E74F56" w:rsidRPr="00CD35B2">
        <w:rPr>
          <w:rFonts w:cs="Arial"/>
        </w:rPr>
        <w:t xml:space="preserve">s respect, </w:t>
      </w:r>
      <w:r w:rsidR="009246A6">
        <w:rPr>
          <w:rFonts w:eastAsia="Calibri" w:cs="Arial"/>
        </w:rPr>
        <w:t>through</w:t>
      </w:r>
      <w:r w:rsidR="00E74F56" w:rsidRPr="00CD35B2">
        <w:rPr>
          <w:rFonts w:eastAsia="Calibri" w:cs="Arial"/>
        </w:rPr>
        <w:t xml:space="preserve"> seek</w:t>
      </w:r>
      <w:r w:rsidR="009246A6">
        <w:rPr>
          <w:rFonts w:eastAsia="Calibri" w:cs="Arial"/>
        </w:rPr>
        <w:t>ing</w:t>
      </w:r>
      <w:r w:rsidR="00E74F56" w:rsidRPr="00CD35B2">
        <w:rPr>
          <w:rFonts w:eastAsia="Calibri" w:cs="Arial"/>
        </w:rPr>
        <w:t>, keep</w:t>
      </w:r>
      <w:r w:rsidR="009246A6">
        <w:rPr>
          <w:rFonts w:eastAsia="Calibri" w:cs="Arial"/>
        </w:rPr>
        <w:t>ing</w:t>
      </w:r>
      <w:r w:rsidR="00E74F56" w:rsidRPr="00CD35B2">
        <w:rPr>
          <w:rFonts w:eastAsia="Calibri" w:cs="Arial"/>
        </w:rPr>
        <w:t xml:space="preserve"> and transfer</w:t>
      </w:r>
      <w:r w:rsidR="009246A6">
        <w:rPr>
          <w:rFonts w:eastAsia="Calibri" w:cs="Arial"/>
        </w:rPr>
        <w:t>ring</w:t>
      </w:r>
      <w:r w:rsidR="00E74F56" w:rsidRPr="00CD35B2">
        <w:rPr>
          <w:rFonts w:eastAsia="Calibri" w:cs="Arial"/>
        </w:rPr>
        <w:t xml:space="preserve"> the necessary information.</w:t>
      </w:r>
      <w:r w:rsidR="00E74F56" w:rsidRPr="00CD35B2">
        <w:rPr>
          <w:rFonts w:cs="Arial"/>
        </w:rPr>
        <w:t xml:space="preserve"> </w:t>
      </w:r>
    </w:p>
    <w:p w14:paraId="37608C9C" w14:textId="77777777" w:rsidR="00196F35" w:rsidRPr="00CD35B2" w:rsidRDefault="00196F35" w:rsidP="000158EB">
      <w:pPr>
        <w:spacing w:after="0"/>
        <w:jc w:val="both"/>
        <w:rPr>
          <w:rFonts w:cs="Arial"/>
        </w:rPr>
      </w:pPr>
    </w:p>
    <w:p w14:paraId="0DFF068E" w14:textId="77777777" w:rsidR="00A940AF" w:rsidRPr="00CD35B2" w:rsidRDefault="00A940AF" w:rsidP="00365A35">
      <w:pPr>
        <w:pBdr>
          <w:top w:val="single" w:sz="4" w:space="1" w:color="auto"/>
          <w:left w:val="single" w:sz="4" w:space="4" w:color="auto"/>
          <w:bottom w:val="single" w:sz="4" w:space="1" w:color="auto"/>
          <w:right w:val="single" w:sz="4" w:space="4" w:color="auto"/>
        </w:pBdr>
        <w:spacing w:after="0"/>
        <w:jc w:val="both"/>
        <w:rPr>
          <w:rFonts w:eastAsia="Calibri" w:cs="Arial"/>
          <w:szCs w:val="20"/>
        </w:rPr>
      </w:pPr>
      <w:r w:rsidRPr="00CD35B2">
        <w:rPr>
          <w:rFonts w:eastAsia="Calibri" w:cs="Arial"/>
          <w:szCs w:val="20"/>
        </w:rPr>
        <w:t xml:space="preserve">For instance, fungal strains are isolated from wild populations in Spain and deposited in a public collection in another EU Member State. In accordance with access rules of Spain, the strains can be supplied to third parties only for taxonomic research (which is reflected in an MTA). The public collection in the EU Member State is not a user, as it does not perform R&amp;D. Therefore, it is not affected by Article 4 of the EU ABS Regulation and it has no due diligence obligations. However, it is bound by the MTA, which stipulates that the strains can be supplied to third parties for taxonomic research only. Therefore, it has to inform potential users that the material can only be used for taxonomic purposes. </w:t>
      </w:r>
    </w:p>
    <w:p w14:paraId="0BAB2CD0" w14:textId="77777777" w:rsidR="00C7706C" w:rsidRPr="00CD35B2" w:rsidRDefault="00C7706C" w:rsidP="00BE2ADF">
      <w:pPr>
        <w:spacing w:after="0"/>
        <w:jc w:val="both"/>
        <w:rPr>
          <w:rFonts w:eastAsia="Calibri" w:cs="Arial"/>
          <w:szCs w:val="20"/>
        </w:rPr>
      </w:pPr>
    </w:p>
    <w:p w14:paraId="40E2D605" w14:textId="77777777" w:rsidR="00365A35" w:rsidRPr="00CD35B2" w:rsidRDefault="00365A35" w:rsidP="00BE2ADF">
      <w:pPr>
        <w:spacing w:after="0"/>
        <w:jc w:val="both"/>
        <w:rPr>
          <w:rFonts w:eastAsia="Calibri" w:cs="Arial"/>
        </w:rPr>
      </w:pPr>
      <w:r w:rsidRPr="00CD35B2">
        <w:rPr>
          <w:rFonts w:eastAsia="Calibri" w:cs="Arial"/>
        </w:rPr>
        <w:t>As stated in section 2.3.1 of the general guidance document, on indirect acquisition of genetic resources, intermediaries, such as collection holders, are best placed to inform the user about the legal status of the material they hold.</w:t>
      </w:r>
    </w:p>
    <w:p w14:paraId="593948F8" w14:textId="77777777" w:rsidR="00365A35" w:rsidRPr="00CD35B2" w:rsidRDefault="00365A35" w:rsidP="00BE2ADF">
      <w:pPr>
        <w:spacing w:after="0"/>
        <w:jc w:val="both"/>
        <w:rPr>
          <w:rFonts w:eastAsia="Calibri" w:cs="Arial"/>
          <w:szCs w:val="20"/>
        </w:rPr>
      </w:pPr>
    </w:p>
    <w:p w14:paraId="05B1330E" w14:textId="7E62D37C" w:rsidR="000158EB" w:rsidRPr="00CD35B2" w:rsidRDefault="000158EB" w:rsidP="000158EB">
      <w:pPr>
        <w:spacing w:after="0"/>
        <w:jc w:val="both"/>
        <w:rPr>
          <w:rFonts w:eastAsia="Calibri" w:cs="Arial"/>
          <w:szCs w:val="20"/>
        </w:rPr>
      </w:pPr>
      <w:r w:rsidRPr="00CD35B2">
        <w:rPr>
          <w:rFonts w:eastAsia="Calibri" w:cs="Arial"/>
          <w:szCs w:val="20"/>
        </w:rPr>
        <w:t xml:space="preserve">General good practice for collection holders upon receiving material is to always check if the original permit for collecting GR allows supply to third-party users, and if this is the case, to make the information on the permit available for potential users and to supply it together with any material given to the potential users. If the permit does not allow the transfer of material to </w:t>
      </w:r>
      <w:r w:rsidR="00365A35" w:rsidRPr="00CD35B2">
        <w:rPr>
          <w:rFonts w:eastAsia="Calibri" w:cs="Arial"/>
          <w:szCs w:val="20"/>
        </w:rPr>
        <w:t>third parties</w:t>
      </w:r>
      <w:r w:rsidRPr="00CD35B2">
        <w:rPr>
          <w:rFonts w:eastAsia="Calibri" w:cs="Arial"/>
          <w:szCs w:val="20"/>
        </w:rPr>
        <w:t xml:space="preserve">, the material will not be orderable, but it can be marked in the catalogue with a pointer to the CNA that issued the original permit, so that interested parties can contact that CNA to either conclude a new PIC and MAT for access to the collection material or for re-access in the country of origin. If the material subsequently is ordered from the collection by presenting a corresponding enlarged permit issued by the CNA, the collection holder conducts a plausibility check and if positive releases the material for that specific user under the enlarged permit. </w:t>
      </w:r>
    </w:p>
    <w:p w14:paraId="7A005535" w14:textId="77777777" w:rsidR="000158EB" w:rsidRPr="00CD35B2" w:rsidRDefault="000158EB" w:rsidP="000158EB">
      <w:pPr>
        <w:spacing w:after="0"/>
        <w:jc w:val="both"/>
        <w:rPr>
          <w:rFonts w:eastAsia="Calibri" w:cs="Arial"/>
          <w:szCs w:val="20"/>
        </w:rPr>
      </w:pPr>
    </w:p>
    <w:p w14:paraId="79D1CA23" w14:textId="77777777" w:rsidR="00B25BF0" w:rsidRPr="00CD35B2" w:rsidRDefault="00B25BF0" w:rsidP="000158EB">
      <w:pPr>
        <w:spacing w:after="0"/>
        <w:jc w:val="both"/>
        <w:rPr>
          <w:rFonts w:eastAsia="Calibri" w:cs="Arial"/>
          <w:szCs w:val="20"/>
        </w:rPr>
      </w:pPr>
      <w:r w:rsidRPr="00CD35B2">
        <w:rPr>
          <w:rFonts w:eastAsia="Calibri" w:cs="Arial"/>
          <w:szCs w:val="20"/>
        </w:rPr>
        <w:t xml:space="preserve">Sometimes, </w:t>
      </w:r>
      <w:r w:rsidR="000158EB" w:rsidRPr="00CD35B2">
        <w:rPr>
          <w:rFonts w:eastAsia="Calibri" w:cs="Arial"/>
          <w:szCs w:val="20"/>
        </w:rPr>
        <w:t xml:space="preserve">material deposited in a public collection has to be </w:t>
      </w:r>
      <w:r w:rsidR="00F46C41" w:rsidRPr="00CD35B2">
        <w:rPr>
          <w:rFonts w:eastAsia="Calibri" w:cs="Arial"/>
          <w:szCs w:val="20"/>
        </w:rPr>
        <w:t xml:space="preserve">made </w:t>
      </w:r>
      <w:r w:rsidR="000158EB" w:rsidRPr="00CD35B2">
        <w:rPr>
          <w:rFonts w:eastAsia="Calibri" w:cs="Arial"/>
          <w:szCs w:val="20"/>
        </w:rPr>
        <w:t xml:space="preserve">available for non-commercial research by third-party users, e.g. in order to fulfil the requirement of valid publication of a new species </w:t>
      </w:r>
      <w:r w:rsidR="000158EB" w:rsidRPr="00CD35B2">
        <w:rPr>
          <w:rFonts w:eastAsia="Calibri" w:cs="Arial"/>
          <w:szCs w:val="20"/>
        </w:rPr>
        <w:lastRenderedPageBreak/>
        <w:t>under rules of nomenclature</w:t>
      </w:r>
      <w:r w:rsidRPr="00CD35B2">
        <w:rPr>
          <w:rFonts w:eastAsia="Calibri" w:cs="Arial"/>
          <w:szCs w:val="20"/>
        </w:rPr>
        <w:t>. In this case,</w:t>
      </w:r>
      <w:r w:rsidR="000158EB" w:rsidRPr="00CD35B2">
        <w:rPr>
          <w:rFonts w:eastAsia="Calibri" w:cs="Arial"/>
          <w:szCs w:val="20"/>
        </w:rPr>
        <w:t xml:space="preserve"> </w:t>
      </w:r>
      <w:r w:rsidRPr="00CD35B2">
        <w:rPr>
          <w:rFonts w:eastAsia="Calibri" w:cs="Arial"/>
          <w:szCs w:val="20"/>
        </w:rPr>
        <w:t xml:space="preserve">it would be good practice to obtain permission from the provider country for transfer to third parties </w:t>
      </w:r>
      <w:r w:rsidR="000158EB" w:rsidRPr="00CD35B2">
        <w:rPr>
          <w:rFonts w:eastAsia="Calibri" w:cs="Arial"/>
          <w:szCs w:val="20"/>
        </w:rPr>
        <w:t xml:space="preserve">before </w:t>
      </w:r>
      <w:r w:rsidRPr="00CD35B2">
        <w:rPr>
          <w:rFonts w:eastAsia="Calibri" w:cs="Arial"/>
          <w:szCs w:val="20"/>
        </w:rPr>
        <w:t>the material is deposited</w:t>
      </w:r>
      <w:r w:rsidR="000158EB" w:rsidRPr="00CD35B2">
        <w:rPr>
          <w:rFonts w:eastAsia="Calibri" w:cs="Arial"/>
          <w:szCs w:val="20"/>
        </w:rPr>
        <w:t xml:space="preserve">. </w:t>
      </w:r>
    </w:p>
    <w:p w14:paraId="00449289" w14:textId="77777777" w:rsidR="00B25BF0" w:rsidRPr="00CD35B2" w:rsidRDefault="00B25BF0" w:rsidP="000158EB">
      <w:pPr>
        <w:spacing w:after="0"/>
        <w:jc w:val="both"/>
        <w:rPr>
          <w:rFonts w:eastAsia="Calibri" w:cs="Arial"/>
          <w:szCs w:val="20"/>
        </w:rPr>
      </w:pPr>
    </w:p>
    <w:p w14:paraId="61B641F2" w14:textId="61361219" w:rsidR="000158EB" w:rsidRPr="00CD35B2" w:rsidRDefault="000158EB" w:rsidP="00B25BF0">
      <w:pPr>
        <w:pBdr>
          <w:top w:val="single" w:sz="4" w:space="1" w:color="auto"/>
          <w:left w:val="single" w:sz="4" w:space="4" w:color="auto"/>
          <w:bottom w:val="single" w:sz="4" w:space="1" w:color="auto"/>
          <w:right w:val="single" w:sz="4" w:space="4" w:color="auto"/>
        </w:pBdr>
        <w:spacing w:after="0"/>
        <w:jc w:val="both"/>
        <w:rPr>
          <w:rFonts w:eastAsia="Calibri" w:cs="Arial"/>
          <w:szCs w:val="20"/>
        </w:rPr>
      </w:pPr>
      <w:r w:rsidRPr="00CD35B2">
        <w:rPr>
          <w:rFonts w:eastAsia="Calibri" w:cs="Arial"/>
          <w:szCs w:val="20"/>
        </w:rPr>
        <w:t xml:space="preserve">For instance, a public culture collection acquires strains through a taxonomist from a University in the country of origin. The taxonomist collected the strains </w:t>
      </w:r>
      <w:r w:rsidR="00F46C41" w:rsidRPr="00CD35B2">
        <w:rPr>
          <w:rFonts w:eastAsia="Calibri" w:cs="Arial"/>
          <w:szCs w:val="20"/>
        </w:rPr>
        <w:t xml:space="preserve">in the provider country </w:t>
      </w:r>
      <w:r w:rsidRPr="00CD35B2">
        <w:rPr>
          <w:rFonts w:eastAsia="Calibri" w:cs="Arial"/>
          <w:szCs w:val="20"/>
        </w:rPr>
        <w:t>under a permit, according to which sharing of biological resources with foreign researchers (such as the collection staff) is allowed, but further supply of the material to third parties is not. Several new species are discovered by the collaborators but in order to fulfil the requirement of valid publication under rules of nomenclature, the type material of the new species will not only have to be deposited in a public collection but also</w:t>
      </w:r>
      <w:r w:rsidR="00F46C41" w:rsidRPr="00CD35B2">
        <w:rPr>
          <w:rFonts w:eastAsia="Calibri" w:cs="Arial"/>
          <w:szCs w:val="20"/>
        </w:rPr>
        <w:t xml:space="preserve"> made</w:t>
      </w:r>
      <w:r w:rsidRPr="00CD35B2">
        <w:rPr>
          <w:rFonts w:eastAsia="Calibri" w:cs="Arial"/>
          <w:szCs w:val="20"/>
        </w:rPr>
        <w:t xml:space="preserve"> available for non-commercial research by third-party users. The Competent National Authority (CNA) of th</w:t>
      </w:r>
      <w:r w:rsidR="00F46C41" w:rsidRPr="00CD35B2">
        <w:rPr>
          <w:rFonts w:eastAsia="Calibri" w:cs="Arial"/>
          <w:szCs w:val="20"/>
        </w:rPr>
        <w:t>e provider</w:t>
      </w:r>
      <w:r w:rsidRPr="00CD35B2">
        <w:rPr>
          <w:rFonts w:eastAsia="Calibri" w:cs="Arial"/>
          <w:szCs w:val="20"/>
        </w:rPr>
        <w:t xml:space="preserve"> country needs to be contacted to agree on a new agreement (PIC and MAT) which will allow deposit of the material in the public collection and </w:t>
      </w:r>
      <w:r w:rsidR="00F46C41" w:rsidRPr="00CD35B2">
        <w:rPr>
          <w:rFonts w:eastAsia="Calibri" w:cs="Arial"/>
          <w:szCs w:val="20"/>
        </w:rPr>
        <w:t xml:space="preserve">will </w:t>
      </w:r>
      <w:r w:rsidRPr="00CD35B2">
        <w:rPr>
          <w:rFonts w:eastAsia="Calibri" w:cs="Arial"/>
          <w:szCs w:val="20"/>
        </w:rPr>
        <w:t xml:space="preserve">settle the terms for supply to third-party users. Only if third-party transfer is allowed </w:t>
      </w:r>
      <w:r w:rsidR="009B0B44" w:rsidRPr="00CD35B2">
        <w:rPr>
          <w:rFonts w:eastAsia="Calibri" w:cs="Arial"/>
          <w:szCs w:val="20"/>
        </w:rPr>
        <w:t xml:space="preserve">can </w:t>
      </w:r>
      <w:r w:rsidRPr="00CD35B2">
        <w:rPr>
          <w:rFonts w:eastAsia="Calibri" w:cs="Arial"/>
          <w:szCs w:val="20"/>
        </w:rPr>
        <w:t xml:space="preserve">the collection distribute </w:t>
      </w:r>
      <w:r w:rsidR="00F46C41" w:rsidRPr="00CD35B2">
        <w:rPr>
          <w:rFonts w:eastAsia="Calibri" w:cs="Arial"/>
          <w:szCs w:val="20"/>
        </w:rPr>
        <w:t xml:space="preserve">the material </w:t>
      </w:r>
      <w:r w:rsidRPr="00CD35B2">
        <w:rPr>
          <w:rFonts w:eastAsia="Calibri" w:cs="Arial"/>
          <w:szCs w:val="20"/>
        </w:rPr>
        <w:t xml:space="preserve">without further necessity to make a new agreement with the </w:t>
      </w:r>
      <w:r w:rsidR="00B25BF0" w:rsidRPr="00CD35B2">
        <w:rPr>
          <w:rFonts w:eastAsia="Calibri" w:cs="Arial"/>
          <w:szCs w:val="20"/>
        </w:rPr>
        <w:t xml:space="preserve">provider </w:t>
      </w:r>
      <w:r w:rsidRPr="00CD35B2">
        <w:rPr>
          <w:rFonts w:eastAsia="Calibri" w:cs="Arial"/>
          <w:szCs w:val="20"/>
        </w:rPr>
        <w:t xml:space="preserve">country. </w:t>
      </w:r>
    </w:p>
    <w:p w14:paraId="0FF7498A" w14:textId="77777777" w:rsidR="00306580" w:rsidRPr="00CD35B2" w:rsidRDefault="00306580" w:rsidP="00895566">
      <w:pPr>
        <w:spacing w:after="0"/>
        <w:jc w:val="both"/>
        <w:rPr>
          <w:rFonts w:eastAsia="Calibri" w:cs="Arial"/>
          <w:szCs w:val="20"/>
        </w:rPr>
      </w:pPr>
      <w:bookmarkStart w:id="28" w:name="_Toc472955620"/>
    </w:p>
    <w:p w14:paraId="1CCCEC15" w14:textId="21BE8304" w:rsidR="00D30AE1" w:rsidRPr="00CD35B2" w:rsidRDefault="00D30AE1" w:rsidP="00895566">
      <w:pPr>
        <w:spacing w:after="0"/>
        <w:jc w:val="both"/>
        <w:rPr>
          <w:rFonts w:eastAsia="Calibri" w:cs="Arial"/>
          <w:b/>
          <w:i/>
        </w:rPr>
      </w:pPr>
      <w:r w:rsidRPr="00CD35B2">
        <w:rPr>
          <w:rFonts w:eastAsia="Calibri" w:cs="Arial"/>
          <w:b/>
          <w:i/>
        </w:rPr>
        <w:t>Due diligence obligations for holders of registered collections</w:t>
      </w:r>
    </w:p>
    <w:p w14:paraId="7C8996E6" w14:textId="24B4FD42" w:rsidR="00D30AE1" w:rsidRPr="00CD35B2" w:rsidRDefault="00D30AE1" w:rsidP="00895566">
      <w:pPr>
        <w:spacing w:after="0"/>
        <w:jc w:val="both"/>
        <w:rPr>
          <w:rFonts w:eastAsia="Calibri" w:cs="Arial"/>
        </w:rPr>
      </w:pPr>
    </w:p>
    <w:p w14:paraId="456EFB60" w14:textId="4EB7AC0E" w:rsidR="00D30AE1" w:rsidRPr="00CD35B2" w:rsidRDefault="006A563A" w:rsidP="00895566">
      <w:pPr>
        <w:spacing w:after="0"/>
        <w:jc w:val="both"/>
        <w:rPr>
          <w:rFonts w:eastAsia="Calibri" w:cs="Arial"/>
        </w:rPr>
      </w:pPr>
      <w:r w:rsidRPr="00CD35B2">
        <w:rPr>
          <w:rFonts w:eastAsia="Calibri" w:cs="Arial"/>
        </w:rPr>
        <w:t>Collection</w:t>
      </w:r>
      <w:r w:rsidR="000C42E2" w:rsidRPr="00CD35B2">
        <w:rPr>
          <w:rFonts w:eastAsia="Calibri" w:cs="Arial"/>
        </w:rPr>
        <w:t xml:space="preserve"> holder</w:t>
      </w:r>
      <w:r w:rsidRPr="00CD35B2">
        <w:rPr>
          <w:rFonts w:eastAsia="Calibri" w:cs="Arial"/>
        </w:rPr>
        <w:t xml:space="preserve">s have the possibility </w:t>
      </w:r>
      <w:r w:rsidR="00C80B68" w:rsidRPr="00CD35B2">
        <w:rPr>
          <w:rFonts w:eastAsia="Calibri" w:cs="Arial"/>
        </w:rPr>
        <w:t>to</w:t>
      </w:r>
      <w:r w:rsidR="000C42E2" w:rsidRPr="00CD35B2">
        <w:rPr>
          <w:rFonts w:eastAsia="Calibri" w:cs="Arial"/>
        </w:rPr>
        <w:t xml:space="preserve"> </w:t>
      </w:r>
      <w:r w:rsidR="00757320" w:rsidRPr="00CD35B2">
        <w:rPr>
          <w:rFonts w:eastAsia="Calibri" w:cs="Arial"/>
        </w:rPr>
        <w:t>apply (</w:t>
      </w:r>
      <w:r w:rsidR="00F46C41" w:rsidRPr="00CD35B2">
        <w:rPr>
          <w:rFonts w:eastAsia="Calibri" w:cs="Arial"/>
        </w:rPr>
        <w:t>to</w:t>
      </w:r>
      <w:r w:rsidR="008C7F97" w:rsidRPr="00CD35B2">
        <w:rPr>
          <w:rFonts w:eastAsia="Calibri" w:cs="Arial"/>
        </w:rPr>
        <w:t xml:space="preserve"> </w:t>
      </w:r>
      <w:r w:rsidR="00757320" w:rsidRPr="00CD35B2">
        <w:rPr>
          <w:rFonts w:eastAsia="Calibri" w:cs="Arial"/>
        </w:rPr>
        <w:t xml:space="preserve">the CNA </w:t>
      </w:r>
      <w:r w:rsidR="00F46C41" w:rsidRPr="00CD35B2">
        <w:rPr>
          <w:rFonts w:eastAsia="Calibri" w:cs="Arial"/>
        </w:rPr>
        <w:t xml:space="preserve">designated under the EU ABS Regulation </w:t>
      </w:r>
      <w:r w:rsidR="00757320" w:rsidRPr="00CD35B2">
        <w:rPr>
          <w:rFonts w:eastAsia="Calibri" w:cs="Arial"/>
        </w:rPr>
        <w:t xml:space="preserve">in their Member </w:t>
      </w:r>
      <w:r w:rsidR="00F46C41" w:rsidRPr="00CD35B2">
        <w:rPr>
          <w:rFonts w:eastAsia="Calibri" w:cs="Arial"/>
        </w:rPr>
        <w:t>S</w:t>
      </w:r>
      <w:r w:rsidR="00757320" w:rsidRPr="00CD35B2">
        <w:rPr>
          <w:rFonts w:eastAsia="Calibri" w:cs="Arial"/>
        </w:rPr>
        <w:t xml:space="preserve">tate) for </w:t>
      </w:r>
      <w:r w:rsidR="000C42E2" w:rsidRPr="00CD35B2">
        <w:rPr>
          <w:rFonts w:eastAsia="Calibri" w:cs="Arial"/>
        </w:rPr>
        <w:t>inclu</w:t>
      </w:r>
      <w:r w:rsidR="00757320" w:rsidRPr="00CD35B2">
        <w:rPr>
          <w:rFonts w:eastAsia="Calibri" w:cs="Arial"/>
        </w:rPr>
        <w:t>sion</w:t>
      </w:r>
      <w:r w:rsidR="000C42E2" w:rsidRPr="00CD35B2">
        <w:rPr>
          <w:rFonts w:eastAsia="Calibri" w:cs="Arial"/>
        </w:rPr>
        <w:t xml:space="preserve"> </w:t>
      </w:r>
      <w:r w:rsidR="00757320" w:rsidRPr="00CD35B2">
        <w:rPr>
          <w:rFonts w:eastAsia="Calibri" w:cs="Arial"/>
        </w:rPr>
        <w:t xml:space="preserve">of </w:t>
      </w:r>
      <w:r w:rsidR="000C42E2" w:rsidRPr="00CD35B2">
        <w:rPr>
          <w:rFonts w:eastAsia="Calibri" w:cs="Arial"/>
        </w:rPr>
        <w:t>their collection, or part of it, in an EU Register of Collections</w:t>
      </w:r>
      <w:r w:rsidR="00C80B68" w:rsidRPr="00CD35B2">
        <w:rPr>
          <w:rFonts w:eastAsia="Calibri" w:cs="Arial"/>
        </w:rPr>
        <w:t xml:space="preserve"> </w:t>
      </w:r>
      <w:r w:rsidR="00862CC6" w:rsidRPr="00CD35B2">
        <w:rPr>
          <w:rFonts w:eastAsia="Calibri" w:cs="Arial"/>
        </w:rPr>
        <w:t>(Article 5 of the EU ABS Regulation</w:t>
      </w:r>
      <w:r w:rsidR="00776B3A" w:rsidRPr="00CD35B2">
        <w:rPr>
          <w:rFonts w:eastAsia="Calibri" w:cs="Arial"/>
        </w:rPr>
        <w:t>)</w:t>
      </w:r>
      <w:r w:rsidR="00862CC6" w:rsidRPr="00CD35B2">
        <w:rPr>
          <w:rFonts w:eastAsia="Calibri" w:cs="Arial"/>
        </w:rPr>
        <w:t xml:space="preserve">. </w:t>
      </w:r>
      <w:r w:rsidR="00A51A4A" w:rsidRPr="00CD35B2">
        <w:rPr>
          <w:rFonts w:eastAsia="Calibri" w:cs="Arial"/>
        </w:rPr>
        <w:t xml:space="preserve">When a user obtains </w:t>
      </w:r>
      <w:r w:rsidR="00862CC6" w:rsidRPr="00CD35B2">
        <w:rPr>
          <w:rFonts w:eastAsia="Calibri" w:cs="Arial"/>
        </w:rPr>
        <w:t xml:space="preserve">genetic resources from </w:t>
      </w:r>
      <w:r w:rsidR="00A51A4A" w:rsidRPr="00CD35B2">
        <w:rPr>
          <w:rFonts w:eastAsia="Calibri" w:cs="Arial"/>
        </w:rPr>
        <w:t xml:space="preserve">such a </w:t>
      </w:r>
      <w:r w:rsidR="00862CC6" w:rsidRPr="00CD35B2">
        <w:rPr>
          <w:rFonts w:eastAsia="Calibri" w:cs="Arial"/>
        </w:rPr>
        <w:t>collection</w:t>
      </w:r>
      <w:r w:rsidR="00A51A4A" w:rsidRPr="00CD35B2">
        <w:rPr>
          <w:rFonts w:eastAsia="Calibri" w:cs="Arial"/>
        </w:rPr>
        <w:t>, the</w:t>
      </w:r>
      <w:r w:rsidR="00862CC6" w:rsidRPr="00CD35B2">
        <w:rPr>
          <w:rFonts w:eastAsia="Calibri" w:cs="Arial"/>
        </w:rPr>
        <w:t xml:space="preserve"> user is considered to have exercised due diligence as regards the seeking of information </w:t>
      </w:r>
      <w:r w:rsidR="00A51A4A" w:rsidRPr="00CD35B2">
        <w:rPr>
          <w:rFonts w:eastAsia="Calibri" w:cs="Arial"/>
        </w:rPr>
        <w:t>for these genetic</w:t>
      </w:r>
      <w:r w:rsidR="00862CC6" w:rsidRPr="00CD35B2">
        <w:rPr>
          <w:rFonts w:eastAsia="Calibri" w:cs="Arial"/>
        </w:rPr>
        <w:t xml:space="preserve"> resources</w:t>
      </w:r>
      <w:r w:rsidR="00A51A4A" w:rsidRPr="00CD35B2">
        <w:rPr>
          <w:rFonts w:eastAsia="Calibri" w:cs="Arial"/>
        </w:rPr>
        <w:t xml:space="preserve"> </w:t>
      </w:r>
      <w:r w:rsidR="003625F4" w:rsidRPr="00CD35B2">
        <w:rPr>
          <w:rFonts w:eastAsia="Calibri" w:cs="Arial"/>
        </w:rPr>
        <w:t>(</w:t>
      </w:r>
      <w:r w:rsidR="001A5B8C" w:rsidRPr="00CD35B2">
        <w:rPr>
          <w:rFonts w:eastAsia="Calibri" w:cs="Arial"/>
        </w:rPr>
        <w:t>see Article 4(7) of the EU ABS Regulation</w:t>
      </w:r>
      <w:r w:rsidR="00776B3A" w:rsidRPr="00CD35B2">
        <w:rPr>
          <w:rFonts w:eastAsia="Calibri" w:cs="Arial"/>
        </w:rPr>
        <w:t>).</w:t>
      </w:r>
      <w:r w:rsidR="00C80B68" w:rsidRPr="00CD35B2">
        <w:rPr>
          <w:rFonts w:eastAsia="Calibri" w:cs="Arial"/>
        </w:rPr>
        <w:t xml:space="preserve"> </w:t>
      </w:r>
    </w:p>
    <w:p w14:paraId="4DAE7B99" w14:textId="7750851A" w:rsidR="00D30AE1" w:rsidRPr="00CD35B2" w:rsidRDefault="00D30AE1" w:rsidP="00895566">
      <w:pPr>
        <w:spacing w:after="0"/>
        <w:jc w:val="both"/>
        <w:rPr>
          <w:rFonts w:eastAsia="Calibri" w:cs="Arial"/>
        </w:rPr>
      </w:pPr>
    </w:p>
    <w:p w14:paraId="39C881BC" w14:textId="609C422D" w:rsidR="00006DE2" w:rsidRPr="00CD35B2" w:rsidRDefault="00C80B68" w:rsidP="00895566">
      <w:pPr>
        <w:spacing w:after="0"/>
        <w:jc w:val="both"/>
        <w:rPr>
          <w:rFonts w:ascii="Arial" w:eastAsia="Calibri" w:hAnsi="Arial" w:cs="Arial"/>
          <w:b/>
          <w:bCs/>
        </w:rPr>
      </w:pPr>
      <w:r w:rsidRPr="00CD35B2">
        <w:rPr>
          <w:rFonts w:eastAsia="Calibri" w:cs="Arial"/>
        </w:rPr>
        <w:t xml:space="preserve">The procedures for inclusion of a collection in the EU Register of </w:t>
      </w:r>
      <w:r w:rsidR="000C42E2" w:rsidRPr="00CD35B2">
        <w:rPr>
          <w:rFonts w:eastAsia="Calibri" w:cs="Arial"/>
        </w:rPr>
        <w:t>C</w:t>
      </w:r>
      <w:r w:rsidRPr="00CD35B2">
        <w:rPr>
          <w:rFonts w:eastAsia="Calibri" w:cs="Arial"/>
        </w:rPr>
        <w:t>ollections are set out in the Implementing Regulation 2015/1866 (Article 3).</w:t>
      </w:r>
      <w:r w:rsidR="00ED18A6" w:rsidRPr="00CD35B2">
        <w:rPr>
          <w:rFonts w:eastAsia="Calibri" w:cs="Arial"/>
        </w:rPr>
        <w:t xml:space="preserve"> </w:t>
      </w:r>
      <w:r w:rsidR="00A51A4A" w:rsidRPr="00CD35B2">
        <w:rPr>
          <w:rFonts w:eastAsia="Calibri" w:cs="Arial"/>
        </w:rPr>
        <w:t>With respect to the due diligence obligations of holders of</w:t>
      </w:r>
      <w:r w:rsidR="000C42E2" w:rsidRPr="00CD35B2">
        <w:rPr>
          <w:rFonts w:eastAsia="Calibri" w:cs="Arial"/>
        </w:rPr>
        <w:t xml:space="preserve"> collections included</w:t>
      </w:r>
      <w:r w:rsidR="00A51A4A" w:rsidRPr="00CD35B2">
        <w:rPr>
          <w:rFonts w:eastAsia="Calibri" w:cs="Arial"/>
        </w:rPr>
        <w:t xml:space="preserve"> in the EU Register of Collections, </w:t>
      </w:r>
      <w:r w:rsidR="00CF1F52" w:rsidRPr="00CD35B2">
        <w:rPr>
          <w:rFonts w:eastAsia="Calibri" w:cs="Arial"/>
        </w:rPr>
        <w:t xml:space="preserve">the EU ABS Regulation and the general Guidance document indicate that </w:t>
      </w:r>
      <w:r w:rsidR="00A51A4A" w:rsidRPr="00CD35B2">
        <w:rPr>
          <w:rFonts w:eastAsia="Calibri" w:cs="Arial"/>
        </w:rPr>
        <w:t>they have th</w:t>
      </w:r>
      <w:r w:rsidR="000C42E2" w:rsidRPr="00CD35B2">
        <w:rPr>
          <w:rFonts w:eastAsia="Calibri" w:cs="Arial"/>
        </w:rPr>
        <w:t xml:space="preserve">e obligation to supply the genetic resources together with all the relevant </w:t>
      </w:r>
      <w:r w:rsidR="00361DF7" w:rsidRPr="00CD35B2">
        <w:rPr>
          <w:rFonts w:eastAsia="Calibri" w:cs="Arial"/>
        </w:rPr>
        <w:t>information</w:t>
      </w:r>
      <w:r w:rsidR="002D1229" w:rsidRPr="00CD35B2">
        <w:rPr>
          <w:rFonts w:eastAsia="Calibri" w:cs="Arial"/>
        </w:rPr>
        <w:t xml:space="preserve"> and to keep </w:t>
      </w:r>
      <w:r w:rsidR="001711A9" w:rsidRPr="00CD35B2">
        <w:rPr>
          <w:rFonts w:eastAsia="Calibri" w:cs="Arial"/>
        </w:rPr>
        <w:t>records of all samples of genetic resources and related information supplied to third persons for their utilisation</w:t>
      </w:r>
      <w:r w:rsidR="00361DF7" w:rsidRPr="00CD35B2">
        <w:rPr>
          <w:rFonts w:eastAsia="Calibri" w:cs="Arial"/>
        </w:rPr>
        <w:t xml:space="preserve">. </w:t>
      </w:r>
      <w:r w:rsidR="002D1229" w:rsidRPr="00CD35B2">
        <w:rPr>
          <w:rFonts w:eastAsia="Calibri" w:cs="Arial"/>
        </w:rPr>
        <w:t>T</w:t>
      </w:r>
      <w:r w:rsidR="00361DF7" w:rsidRPr="00CD35B2">
        <w:rPr>
          <w:rFonts w:eastAsia="Calibri" w:cs="Arial"/>
        </w:rPr>
        <w:t>he user</w:t>
      </w:r>
      <w:r w:rsidR="000365BF" w:rsidRPr="00CD35B2">
        <w:rPr>
          <w:rFonts w:eastAsia="Calibri" w:cs="Arial"/>
        </w:rPr>
        <w:t xml:space="preserve"> who has received the material from the collection</w:t>
      </w:r>
      <w:r w:rsidR="002D1229" w:rsidRPr="00CD35B2">
        <w:rPr>
          <w:rFonts w:eastAsia="Calibri" w:cs="Arial"/>
        </w:rPr>
        <w:t xml:space="preserve"> has the duty to keep and transfer this information</w:t>
      </w:r>
      <w:r w:rsidR="00361DF7" w:rsidRPr="00CD35B2">
        <w:rPr>
          <w:rFonts w:eastAsia="Calibri" w:cs="Arial"/>
        </w:rPr>
        <w:t>. The obligation to make a due diligence declaration (in the research phase when receiving a grant and in the product development phase before product</w:t>
      </w:r>
      <w:r w:rsidR="001A5B8C" w:rsidRPr="00CD35B2">
        <w:rPr>
          <w:rFonts w:eastAsia="Calibri" w:cs="Arial"/>
        </w:rPr>
        <w:t xml:space="preserve"> commercialisation</w:t>
      </w:r>
      <w:r w:rsidR="00361DF7" w:rsidRPr="00CD35B2">
        <w:rPr>
          <w:rFonts w:eastAsia="Calibri" w:cs="Arial"/>
        </w:rPr>
        <w:t xml:space="preserve">) also rests with the user, </w:t>
      </w:r>
      <w:r w:rsidR="00F46C41" w:rsidRPr="00CD35B2">
        <w:rPr>
          <w:rFonts w:eastAsia="Calibri" w:cs="Arial"/>
        </w:rPr>
        <w:t>relying on</w:t>
      </w:r>
      <w:r w:rsidR="00361DF7" w:rsidRPr="00CD35B2">
        <w:rPr>
          <w:rFonts w:eastAsia="Calibri" w:cs="Arial"/>
        </w:rPr>
        <w:t xml:space="preserve"> the information provided by the collection.</w:t>
      </w:r>
    </w:p>
    <w:p w14:paraId="5C25EB60" w14:textId="65A3B0E8" w:rsidR="00665B41" w:rsidRPr="00CD35B2" w:rsidRDefault="00665B41" w:rsidP="00931DA1">
      <w:pPr>
        <w:spacing w:after="0"/>
        <w:jc w:val="both"/>
        <w:rPr>
          <w:rFonts w:ascii="Arial" w:eastAsia="Calibri" w:hAnsi="Arial" w:cs="Arial"/>
          <w:b/>
          <w:bCs/>
        </w:rPr>
      </w:pPr>
    </w:p>
    <w:p w14:paraId="01017998" w14:textId="3D187A4E" w:rsidR="00514186" w:rsidRPr="00CD35B2" w:rsidRDefault="0067245F" w:rsidP="00931DA1">
      <w:pPr>
        <w:spacing w:after="0"/>
        <w:jc w:val="both"/>
        <w:rPr>
          <w:rFonts w:eastAsia="Calibri" w:cs="Arial"/>
          <w:bCs/>
        </w:rPr>
      </w:pPr>
      <w:r w:rsidRPr="00CD35B2">
        <w:rPr>
          <w:rFonts w:eastAsia="Calibri" w:cs="Arial"/>
          <w:bCs/>
        </w:rPr>
        <w:t>A special situation concerns the deposition of material with confidential origin</w:t>
      </w:r>
      <w:r w:rsidR="00514186" w:rsidRPr="00CD35B2">
        <w:rPr>
          <w:rFonts w:eastAsia="Calibri" w:cs="Arial"/>
          <w:bCs/>
        </w:rPr>
        <w:t>, as in the following example</w:t>
      </w:r>
      <w:r w:rsidRPr="00CD35B2">
        <w:rPr>
          <w:rFonts w:eastAsia="Calibri" w:cs="Arial"/>
          <w:bCs/>
        </w:rPr>
        <w:t xml:space="preserve">. </w:t>
      </w:r>
    </w:p>
    <w:p w14:paraId="30A25DDD" w14:textId="51BF0E42" w:rsidR="00514186" w:rsidRPr="00CD35B2" w:rsidRDefault="00514186" w:rsidP="00931DA1">
      <w:pPr>
        <w:spacing w:after="0"/>
        <w:jc w:val="both"/>
        <w:rPr>
          <w:rFonts w:eastAsia="Calibri" w:cs="Arial"/>
          <w:bCs/>
        </w:rPr>
      </w:pPr>
    </w:p>
    <w:p w14:paraId="47D03DDD" w14:textId="29BA8564" w:rsidR="00CE64BE" w:rsidRDefault="00CE64BE" w:rsidP="00CE64BE">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cs="Arial"/>
        </w:rPr>
      </w:pPr>
      <w:r w:rsidRPr="00CD35B2">
        <w:rPr>
          <w:rFonts w:eastAsia="Calibri" w:cs="Arial"/>
          <w:bCs/>
        </w:rPr>
        <w:t xml:space="preserve">A </w:t>
      </w:r>
      <w:r w:rsidRPr="00CD35B2">
        <w:rPr>
          <w:rFonts w:eastAsia="Calibri" w:cs="Arial"/>
        </w:rPr>
        <w:t>scientist wants to deposit a fungal strain for deposit in a public culture collection that is listed in the EU Register of Collections, and not want to disclose the country of origin of that strain, because all information on the provenance is company confidential</w:t>
      </w:r>
      <w:r>
        <w:rPr>
          <w:rFonts w:eastAsia="Calibri" w:cs="Arial"/>
        </w:rPr>
        <w:t>.</w:t>
      </w:r>
      <w:r w:rsidRPr="00CD35B2">
        <w:rPr>
          <w:rFonts w:cs="Arial"/>
        </w:rPr>
        <w:t xml:space="preserve"> According however to Art. 5(3) of the EU ABS Regulation and the general guidance document, a registered collection must supply genetic resources </w:t>
      </w:r>
      <w:r>
        <w:rPr>
          <w:rFonts w:cs="Arial"/>
        </w:rPr>
        <w:t>to third persons for their utilisation</w:t>
      </w:r>
      <w:r w:rsidRPr="00CD35B2">
        <w:rPr>
          <w:rFonts w:cs="Arial"/>
        </w:rPr>
        <w:t xml:space="preserve"> only with documentation providing evidence that the resources and the </w:t>
      </w:r>
      <w:r>
        <w:rPr>
          <w:rFonts w:cs="Arial"/>
        </w:rPr>
        <w:t xml:space="preserve">related </w:t>
      </w:r>
      <w:r w:rsidRPr="00CD35B2">
        <w:rPr>
          <w:rFonts w:cs="Arial"/>
        </w:rPr>
        <w:t xml:space="preserve">information were accessed in accordance with </w:t>
      </w:r>
      <w:r w:rsidRPr="003451B7">
        <w:rPr>
          <w:rFonts w:cs="Arial"/>
        </w:rPr>
        <w:t xml:space="preserve">applicable </w:t>
      </w:r>
      <w:r>
        <w:rPr>
          <w:rFonts w:cs="Arial"/>
        </w:rPr>
        <w:t>access and benefit-sharing legislation or regulatory</w:t>
      </w:r>
      <w:r w:rsidRPr="00CD35B2">
        <w:rPr>
          <w:rFonts w:cs="Arial"/>
        </w:rPr>
        <w:t xml:space="preserve"> requirements, and, where relevant, mutually agreed terms. In this situation, there is no information on the terms and conditions under which the fungal strain has been accessed, </w:t>
      </w:r>
      <w:r w:rsidRPr="00CD35B2">
        <w:rPr>
          <w:rFonts w:cs="Arial"/>
        </w:rPr>
        <w:lastRenderedPageBreak/>
        <w:t>so this strain cannot be distributed to third parties by the registered collection with the evidence requested by the EU ABS Regulation. The question whether or not the strain should be accepted for deposition (without supply to third parties) is not dealt with in the EU ABS Regulation.</w:t>
      </w:r>
    </w:p>
    <w:p w14:paraId="32A17412" w14:textId="0F6BA229" w:rsidR="00CE64BE" w:rsidRDefault="00CE64BE" w:rsidP="00CE64BE">
      <w:pPr>
        <w:spacing w:after="0"/>
        <w:jc w:val="both"/>
        <w:rPr>
          <w:rFonts w:cs="Arial"/>
        </w:rPr>
      </w:pPr>
    </w:p>
    <w:p w14:paraId="2F38A975" w14:textId="0A7ABD5A" w:rsidR="00CE64BE" w:rsidRDefault="00CE64BE" w:rsidP="00CE64BE">
      <w:pPr>
        <w:spacing w:after="0"/>
        <w:jc w:val="both"/>
        <w:rPr>
          <w:rFonts w:cs="Arial"/>
        </w:rPr>
      </w:pPr>
    </w:p>
    <w:p w14:paraId="13B7371D" w14:textId="77777777" w:rsidR="00985567" w:rsidRPr="00CD35B2" w:rsidRDefault="00985567">
      <w:pPr>
        <w:rPr>
          <w:rFonts w:ascii="Arial" w:eastAsia="Calibri" w:hAnsi="Arial" w:cs="Arial"/>
        </w:rPr>
      </w:pPr>
    </w:p>
    <w:p w14:paraId="76CA0B34" w14:textId="77777777" w:rsidR="00566C15" w:rsidRPr="00CD35B2" w:rsidRDefault="00566C15">
      <w:pPr>
        <w:rPr>
          <w:rFonts w:ascii="Arial" w:eastAsia="Calibri" w:hAnsi="Arial" w:cs="Arial"/>
          <w:b/>
          <w:bCs/>
        </w:rPr>
      </w:pPr>
      <w:r w:rsidRPr="00CD35B2">
        <w:rPr>
          <w:rFonts w:ascii="Arial" w:eastAsia="Calibri" w:hAnsi="Arial" w:cs="Arial"/>
        </w:rPr>
        <w:br w:type="page"/>
      </w:r>
    </w:p>
    <w:p w14:paraId="401CC885" w14:textId="77777777" w:rsidR="00172A8C" w:rsidRPr="00CD35B2" w:rsidRDefault="00172A8C" w:rsidP="002664E2">
      <w:pPr>
        <w:pStyle w:val="Heading2"/>
        <w:numPr>
          <w:ilvl w:val="1"/>
          <w:numId w:val="5"/>
        </w:numPr>
        <w:spacing w:before="0"/>
        <w:jc w:val="both"/>
        <w:rPr>
          <w:rFonts w:ascii="Arial" w:eastAsia="Calibri" w:hAnsi="Arial" w:cs="Arial"/>
          <w:sz w:val="22"/>
          <w:szCs w:val="22"/>
        </w:rPr>
      </w:pPr>
      <w:bookmarkStart w:id="29" w:name="_Toc501548211"/>
      <w:bookmarkStart w:id="30" w:name="_Toc501725916"/>
      <w:r w:rsidRPr="00CD35B2">
        <w:rPr>
          <w:rFonts w:ascii="Arial" w:eastAsia="Calibri" w:hAnsi="Arial" w:cs="Arial"/>
          <w:sz w:val="22"/>
          <w:szCs w:val="22"/>
        </w:rPr>
        <w:lastRenderedPageBreak/>
        <w:t xml:space="preserve">Specific case analysis for </w:t>
      </w:r>
      <w:r w:rsidR="00496E45" w:rsidRPr="00CD35B2">
        <w:rPr>
          <w:rFonts w:ascii="Arial" w:eastAsia="Calibri" w:hAnsi="Arial" w:cs="Arial"/>
          <w:sz w:val="22"/>
          <w:szCs w:val="22"/>
        </w:rPr>
        <w:t>Collection Holders</w:t>
      </w:r>
      <w:bookmarkEnd w:id="29"/>
      <w:bookmarkEnd w:id="30"/>
      <w:r w:rsidRPr="00CD35B2">
        <w:rPr>
          <w:rFonts w:ascii="Arial" w:eastAsia="Calibri" w:hAnsi="Arial" w:cs="Arial"/>
          <w:sz w:val="22"/>
          <w:szCs w:val="22"/>
        </w:rPr>
        <w:t xml:space="preserve"> </w:t>
      </w:r>
      <w:bookmarkEnd w:id="28"/>
    </w:p>
    <w:p w14:paraId="2B456F42" w14:textId="77777777" w:rsidR="0053112B" w:rsidRPr="00CD35B2" w:rsidRDefault="0053112B" w:rsidP="00895566">
      <w:pPr>
        <w:spacing w:after="0"/>
        <w:jc w:val="both"/>
        <w:rPr>
          <w:rFonts w:eastAsia="Calibri" w:cs="Arial"/>
          <w:szCs w:val="20"/>
        </w:rPr>
      </w:pPr>
    </w:p>
    <w:p w14:paraId="21CA01C2" w14:textId="77777777" w:rsidR="00B42C80" w:rsidRPr="00CD35B2" w:rsidRDefault="00B42C80" w:rsidP="00397A2C">
      <w:pPr>
        <w:spacing w:after="0"/>
        <w:jc w:val="both"/>
        <w:rPr>
          <w:rFonts w:eastAsia="Calibri" w:cs="Arial"/>
          <w:szCs w:val="20"/>
        </w:rPr>
      </w:pPr>
      <w:r w:rsidRPr="00CD35B2">
        <w:rPr>
          <w:rFonts w:eastAsia="Calibri" w:cs="Arial"/>
          <w:szCs w:val="20"/>
        </w:rPr>
        <w:t xml:space="preserve">This chapter presents </w:t>
      </w:r>
      <w:r w:rsidR="00D315B6" w:rsidRPr="00CD35B2">
        <w:rPr>
          <w:rFonts w:eastAsia="Calibri" w:cs="Arial"/>
          <w:szCs w:val="20"/>
        </w:rPr>
        <w:t>activities discussed</w:t>
      </w:r>
      <w:r w:rsidRPr="00CD35B2">
        <w:rPr>
          <w:rFonts w:eastAsia="Calibri" w:cs="Arial"/>
          <w:szCs w:val="20"/>
        </w:rPr>
        <w:t xml:space="preserve"> </w:t>
      </w:r>
      <w:r w:rsidR="00F775CC" w:rsidRPr="00CD35B2">
        <w:rPr>
          <w:rFonts w:eastAsia="Calibri" w:cs="Arial"/>
          <w:szCs w:val="20"/>
        </w:rPr>
        <w:t>in</w:t>
      </w:r>
      <w:r w:rsidRPr="00CD35B2">
        <w:rPr>
          <w:rFonts w:eastAsia="Calibri" w:cs="Arial"/>
          <w:szCs w:val="20"/>
        </w:rPr>
        <w:t xml:space="preserve"> </w:t>
      </w:r>
      <w:r w:rsidR="00D315B6" w:rsidRPr="00CD35B2">
        <w:rPr>
          <w:rFonts w:eastAsia="Calibri" w:cs="Arial"/>
          <w:szCs w:val="20"/>
        </w:rPr>
        <w:t>Chapter</w:t>
      </w:r>
      <w:r w:rsidRPr="00CD35B2">
        <w:rPr>
          <w:rFonts w:eastAsia="Calibri" w:cs="Arial"/>
          <w:szCs w:val="20"/>
        </w:rPr>
        <w:t xml:space="preserve"> 1.</w:t>
      </w:r>
      <w:r w:rsidR="001A4449" w:rsidRPr="00CD35B2">
        <w:rPr>
          <w:rFonts w:eastAsia="Calibri" w:cs="Arial"/>
          <w:szCs w:val="20"/>
        </w:rPr>
        <w:t xml:space="preserve"> In the activities described and classified below, it is assumed that all other conditions (geographic, temporal, and material) have been met. Furthermore, it is assumed that any contractual obligations as well as any obligations stemming from other legislation will be respected and transferred to subsequent users, where applicable. These assumptions are not repeated in the discussion of the individual cases.</w:t>
      </w:r>
      <w:r w:rsidR="004A2D94" w:rsidRPr="00CD35B2">
        <w:rPr>
          <w:rFonts w:eastAsia="Calibri" w:cs="Arial"/>
          <w:szCs w:val="20"/>
        </w:rPr>
        <w:t xml:space="preserve"> </w:t>
      </w:r>
    </w:p>
    <w:p w14:paraId="5DB22D97" w14:textId="77777777" w:rsidR="00EB7F95" w:rsidRPr="00CD35B2" w:rsidRDefault="00EB7F95" w:rsidP="00895566">
      <w:pPr>
        <w:spacing w:after="0"/>
        <w:jc w:val="both"/>
        <w:rPr>
          <w:rFonts w:cs="Arial"/>
          <w:b/>
        </w:rPr>
      </w:pPr>
    </w:p>
    <w:p w14:paraId="178BE9F3" w14:textId="77777777" w:rsidR="005D0CBB" w:rsidRPr="00CD35B2" w:rsidRDefault="00172A8C" w:rsidP="00895566">
      <w:pPr>
        <w:spacing w:after="0"/>
        <w:jc w:val="both"/>
        <w:rPr>
          <w:rFonts w:cs="Arial"/>
          <w:b/>
          <w:i/>
        </w:rPr>
      </w:pPr>
      <w:r w:rsidRPr="00CD35B2">
        <w:rPr>
          <w:rFonts w:cs="Arial"/>
          <w:b/>
          <w:i/>
        </w:rPr>
        <w:t xml:space="preserve">2.3.1. </w:t>
      </w:r>
      <w:r w:rsidR="006F61BA" w:rsidRPr="00CD35B2">
        <w:rPr>
          <w:rFonts w:cs="Arial"/>
          <w:b/>
          <w:i/>
        </w:rPr>
        <w:t>A</w:t>
      </w:r>
      <w:r w:rsidR="00DE6C81" w:rsidRPr="00CD35B2">
        <w:rPr>
          <w:rFonts w:cs="Arial"/>
          <w:b/>
          <w:i/>
        </w:rPr>
        <w:t>c</w:t>
      </w:r>
      <w:r w:rsidR="006F61BA" w:rsidRPr="00CD35B2">
        <w:rPr>
          <w:rFonts w:cs="Arial"/>
          <w:b/>
          <w:i/>
        </w:rPr>
        <w:t>quisition</w:t>
      </w:r>
      <w:r w:rsidR="00694682" w:rsidRPr="00CD35B2">
        <w:rPr>
          <w:rFonts w:cs="Arial"/>
          <w:b/>
          <w:i/>
        </w:rPr>
        <w:t xml:space="preserve"> and storing</w:t>
      </w:r>
    </w:p>
    <w:p w14:paraId="6D9ADEEC" w14:textId="77777777" w:rsidR="00006DE2" w:rsidRPr="00CD35B2" w:rsidRDefault="00006DE2" w:rsidP="00895566">
      <w:pPr>
        <w:spacing w:after="0"/>
        <w:jc w:val="both"/>
        <w:rPr>
          <w:rFonts w:cs="Arial"/>
          <w:b/>
          <w:i/>
        </w:rPr>
      </w:pPr>
    </w:p>
    <w:p w14:paraId="69670728" w14:textId="77777777" w:rsidR="001F65DF" w:rsidRPr="00CD35B2" w:rsidRDefault="001F65DF" w:rsidP="00895566">
      <w:pPr>
        <w:spacing w:after="0"/>
        <w:jc w:val="both"/>
        <w:rPr>
          <w:rFonts w:cs="Arial"/>
          <w:i/>
        </w:rPr>
      </w:pPr>
      <w:r w:rsidRPr="00CD35B2">
        <w:rPr>
          <w:rFonts w:cs="Arial"/>
          <w:i/>
        </w:rPr>
        <w:t xml:space="preserve">Case </w:t>
      </w:r>
      <w:r w:rsidR="001644C9" w:rsidRPr="00CD35B2">
        <w:rPr>
          <w:rFonts w:cs="Arial"/>
          <w:i/>
        </w:rPr>
        <w:t>1</w:t>
      </w:r>
      <w:r w:rsidRPr="00CD35B2">
        <w:rPr>
          <w:rFonts w:cs="Arial"/>
          <w:i/>
        </w:rPr>
        <w:t xml:space="preserve"> </w:t>
      </w:r>
    </w:p>
    <w:p w14:paraId="308A7A73" w14:textId="77777777" w:rsidR="001D5FB0" w:rsidRPr="00CD35B2" w:rsidRDefault="001D5FB0" w:rsidP="00895566">
      <w:pPr>
        <w:spacing w:after="0"/>
        <w:jc w:val="both"/>
        <w:rPr>
          <w:rFonts w:cs="Arial"/>
          <w:i/>
        </w:rPr>
      </w:pPr>
    </w:p>
    <w:tbl>
      <w:tblPr>
        <w:tblStyle w:val="TableGrid"/>
        <w:tblW w:w="0" w:type="auto"/>
        <w:tblInd w:w="792" w:type="dxa"/>
        <w:tblLook w:val="04A0" w:firstRow="1" w:lastRow="0" w:firstColumn="1" w:lastColumn="0" w:noHBand="0" w:noVBand="1"/>
      </w:tblPr>
      <w:tblGrid>
        <w:gridCol w:w="1313"/>
        <w:gridCol w:w="6957"/>
      </w:tblGrid>
      <w:tr w:rsidR="001F65DF" w:rsidRPr="00CD35B2" w14:paraId="39A0E2E9" w14:textId="77777777" w:rsidTr="006D7671">
        <w:tc>
          <w:tcPr>
            <w:tcW w:w="1317" w:type="dxa"/>
          </w:tcPr>
          <w:p w14:paraId="4B885D5A" w14:textId="77777777" w:rsidR="001F65DF" w:rsidRPr="00CD35B2" w:rsidRDefault="001F65DF" w:rsidP="00895566">
            <w:pPr>
              <w:widowControl w:val="0"/>
              <w:spacing w:line="276" w:lineRule="auto"/>
              <w:contextualSpacing/>
              <w:jc w:val="both"/>
              <w:rPr>
                <w:rFonts w:eastAsia="Calibri" w:cs="Arial"/>
                <w:i/>
                <w:szCs w:val="20"/>
              </w:rPr>
            </w:pPr>
            <w:r w:rsidRPr="00CD35B2">
              <w:rPr>
                <w:rFonts w:eastAsia="Calibri" w:cs="Arial"/>
                <w:i/>
                <w:szCs w:val="20"/>
              </w:rPr>
              <w:t>Title</w:t>
            </w:r>
          </w:p>
        </w:tc>
        <w:tc>
          <w:tcPr>
            <w:tcW w:w="7179" w:type="dxa"/>
          </w:tcPr>
          <w:p w14:paraId="49721BCA" w14:textId="40F502B5" w:rsidR="001F65DF" w:rsidRPr="00CD35B2" w:rsidRDefault="00D22DBC" w:rsidP="005B7BEF">
            <w:pPr>
              <w:spacing w:line="276" w:lineRule="auto"/>
              <w:jc w:val="both"/>
              <w:rPr>
                <w:rFonts w:cs="Arial"/>
                <w:b/>
                <w:i/>
              </w:rPr>
            </w:pPr>
            <w:r w:rsidRPr="00CD35B2">
              <w:rPr>
                <w:rFonts w:cs="Arial"/>
                <w:b/>
                <w:i/>
              </w:rPr>
              <w:t>Genetic resources</w:t>
            </w:r>
            <w:r w:rsidR="001F65DF" w:rsidRPr="00CD35B2">
              <w:rPr>
                <w:rFonts w:cs="Arial"/>
                <w:b/>
                <w:i/>
              </w:rPr>
              <w:t xml:space="preserve"> held in </w:t>
            </w:r>
            <w:r w:rsidR="0080001E" w:rsidRPr="00CD35B2">
              <w:rPr>
                <w:rFonts w:cs="Arial"/>
                <w:b/>
                <w:i/>
              </w:rPr>
              <w:t xml:space="preserve">a </w:t>
            </w:r>
            <w:r w:rsidR="001F65DF" w:rsidRPr="00CD35B2">
              <w:rPr>
                <w:rFonts w:cs="Arial"/>
                <w:b/>
                <w:i/>
              </w:rPr>
              <w:t>collection without PIC and MAT</w:t>
            </w:r>
          </w:p>
        </w:tc>
      </w:tr>
      <w:tr w:rsidR="001F65DF" w:rsidRPr="00CD35B2" w14:paraId="43661C3F" w14:textId="77777777" w:rsidTr="006D7671">
        <w:tc>
          <w:tcPr>
            <w:tcW w:w="1317" w:type="dxa"/>
          </w:tcPr>
          <w:p w14:paraId="6C2DC5E8" w14:textId="77777777" w:rsidR="001F65DF" w:rsidRPr="00CD35B2" w:rsidRDefault="001F65DF" w:rsidP="00895566">
            <w:pPr>
              <w:widowControl w:val="0"/>
              <w:spacing w:line="276" w:lineRule="auto"/>
              <w:contextualSpacing/>
              <w:jc w:val="both"/>
              <w:rPr>
                <w:rFonts w:eastAsia="Calibri" w:cs="Arial"/>
                <w:i/>
                <w:szCs w:val="20"/>
              </w:rPr>
            </w:pPr>
            <w:r w:rsidRPr="00CD35B2">
              <w:rPr>
                <w:rFonts w:eastAsia="Calibri" w:cs="Arial"/>
                <w:i/>
                <w:szCs w:val="20"/>
              </w:rPr>
              <w:t>Description</w:t>
            </w:r>
          </w:p>
        </w:tc>
        <w:tc>
          <w:tcPr>
            <w:tcW w:w="7179" w:type="dxa"/>
          </w:tcPr>
          <w:p w14:paraId="330E3724" w14:textId="68EC2F98" w:rsidR="001F65DF" w:rsidRPr="00CD35B2" w:rsidRDefault="00D22DBC" w:rsidP="005B7BEF">
            <w:pPr>
              <w:spacing w:line="276" w:lineRule="auto"/>
              <w:jc w:val="both"/>
              <w:rPr>
                <w:rFonts w:cs="Arial"/>
                <w:i/>
              </w:rPr>
            </w:pPr>
            <w:r w:rsidRPr="00CD35B2">
              <w:rPr>
                <w:rFonts w:cs="Arial"/>
              </w:rPr>
              <w:t>Genetic resources</w:t>
            </w:r>
            <w:r w:rsidR="001F65DF" w:rsidRPr="00CD35B2">
              <w:rPr>
                <w:rFonts w:cs="Arial"/>
              </w:rPr>
              <w:t xml:space="preserve"> are present in a collection. </w:t>
            </w:r>
            <w:r w:rsidRPr="00CD35B2">
              <w:rPr>
                <w:rFonts w:cs="Arial"/>
              </w:rPr>
              <w:t>P</w:t>
            </w:r>
            <w:r w:rsidR="00F613E4" w:rsidRPr="00CD35B2">
              <w:rPr>
                <w:rFonts w:cs="Arial"/>
              </w:rPr>
              <w:t>rior Informed Consent (</w:t>
            </w:r>
            <w:r w:rsidR="001F65DF" w:rsidRPr="00CD35B2">
              <w:rPr>
                <w:rFonts w:cs="Arial"/>
              </w:rPr>
              <w:t>PIC</w:t>
            </w:r>
            <w:r w:rsidR="00F613E4" w:rsidRPr="00CD35B2">
              <w:rPr>
                <w:rFonts w:cs="Arial"/>
              </w:rPr>
              <w:t>)</w:t>
            </w:r>
            <w:r w:rsidR="00F613E4" w:rsidRPr="00CD35B2">
              <w:rPr>
                <w:rStyle w:val="FootnoteReference"/>
                <w:rFonts w:cs="Arial"/>
              </w:rPr>
              <w:footnoteReference w:id="24"/>
            </w:r>
            <w:r w:rsidR="001F65DF" w:rsidRPr="00CD35B2">
              <w:rPr>
                <w:rFonts w:cs="Arial"/>
              </w:rPr>
              <w:t xml:space="preserve"> and </w:t>
            </w:r>
            <w:r w:rsidR="00F613E4" w:rsidRPr="00CD35B2">
              <w:rPr>
                <w:rFonts w:cs="Arial"/>
              </w:rPr>
              <w:t>Mutually Agreed Terms (</w:t>
            </w:r>
            <w:r w:rsidR="001F65DF" w:rsidRPr="00CD35B2">
              <w:rPr>
                <w:rFonts w:cs="Arial"/>
              </w:rPr>
              <w:t>MAT</w:t>
            </w:r>
            <w:r w:rsidR="00F613E4" w:rsidRPr="00CD35B2">
              <w:rPr>
                <w:rFonts w:cs="Arial"/>
              </w:rPr>
              <w:t>)</w:t>
            </w:r>
            <w:r w:rsidR="00F613E4" w:rsidRPr="00CD35B2">
              <w:rPr>
                <w:rStyle w:val="FootnoteReference"/>
                <w:rFonts w:cs="Arial"/>
              </w:rPr>
              <w:footnoteReference w:id="25"/>
            </w:r>
            <w:r w:rsidR="001F65DF" w:rsidRPr="00CD35B2">
              <w:rPr>
                <w:rFonts w:cs="Arial"/>
              </w:rPr>
              <w:t xml:space="preserve"> are </w:t>
            </w:r>
            <w:r w:rsidRPr="00CD35B2">
              <w:rPr>
                <w:rFonts w:cs="Arial"/>
              </w:rPr>
              <w:t>ab</w:t>
            </w:r>
            <w:r w:rsidR="001F65DF" w:rsidRPr="00CD35B2">
              <w:rPr>
                <w:rFonts w:cs="Arial"/>
              </w:rPr>
              <w:t>sent</w:t>
            </w:r>
            <w:r w:rsidR="00D6220B" w:rsidRPr="00CD35B2">
              <w:rPr>
                <w:rFonts w:cs="Arial"/>
              </w:rPr>
              <w:t>.</w:t>
            </w:r>
            <w:r w:rsidR="001F65DF" w:rsidRPr="00CD35B2">
              <w:rPr>
                <w:rFonts w:cs="Arial"/>
              </w:rPr>
              <w:t xml:space="preserve"> </w:t>
            </w:r>
            <w:r w:rsidRPr="00CD35B2">
              <w:rPr>
                <w:rFonts w:cs="Arial"/>
              </w:rPr>
              <w:t>T</w:t>
            </w:r>
            <w:r w:rsidR="001F65DF" w:rsidRPr="00CD35B2">
              <w:rPr>
                <w:rFonts w:cs="Arial"/>
              </w:rPr>
              <w:t>here are no records of whether or not PIC and MAT were ever obtained.</w:t>
            </w:r>
          </w:p>
        </w:tc>
      </w:tr>
      <w:tr w:rsidR="001F65DF" w:rsidRPr="00CD35B2" w14:paraId="2B10E4E5" w14:textId="77777777" w:rsidTr="006D7671">
        <w:tc>
          <w:tcPr>
            <w:tcW w:w="1317" w:type="dxa"/>
          </w:tcPr>
          <w:p w14:paraId="3F567142" w14:textId="77777777" w:rsidR="001F65DF" w:rsidRPr="00CD35B2" w:rsidRDefault="001F65DF" w:rsidP="00895566">
            <w:pPr>
              <w:widowControl w:val="0"/>
              <w:contextualSpacing/>
              <w:jc w:val="both"/>
              <w:rPr>
                <w:rFonts w:eastAsia="Calibri" w:cs="Arial"/>
                <w:i/>
                <w:szCs w:val="20"/>
              </w:rPr>
            </w:pPr>
            <w:r w:rsidRPr="00CD35B2">
              <w:rPr>
                <w:rFonts w:eastAsia="Calibri" w:cs="Arial"/>
                <w:i/>
                <w:szCs w:val="20"/>
              </w:rPr>
              <w:t>Analysis</w:t>
            </w:r>
          </w:p>
        </w:tc>
        <w:tc>
          <w:tcPr>
            <w:tcW w:w="7179" w:type="dxa"/>
          </w:tcPr>
          <w:p w14:paraId="7243B8AE" w14:textId="378D7285" w:rsidR="001F65DF" w:rsidRPr="00CD35B2" w:rsidRDefault="001F65DF" w:rsidP="005B7BEF">
            <w:pPr>
              <w:spacing w:line="276" w:lineRule="auto"/>
              <w:jc w:val="both"/>
              <w:rPr>
                <w:rFonts w:cs="Arial"/>
              </w:rPr>
            </w:pPr>
            <w:r w:rsidRPr="00CD35B2">
              <w:rPr>
                <w:rFonts w:cs="Arial"/>
              </w:rPr>
              <w:t xml:space="preserve">If the material is not </w:t>
            </w:r>
            <w:r w:rsidR="004B6BE1" w:rsidRPr="00CD35B2">
              <w:rPr>
                <w:rFonts w:cs="Arial"/>
              </w:rPr>
              <w:t xml:space="preserve">subjected </w:t>
            </w:r>
            <w:r w:rsidRPr="00CD35B2">
              <w:rPr>
                <w:rFonts w:cs="Arial"/>
              </w:rPr>
              <w:t>to utilis</w:t>
            </w:r>
            <w:r w:rsidR="004B6BE1" w:rsidRPr="00CD35B2">
              <w:rPr>
                <w:rFonts w:cs="Arial"/>
              </w:rPr>
              <w:t>ation</w:t>
            </w:r>
            <w:r w:rsidRPr="00CD35B2">
              <w:rPr>
                <w:rFonts w:cs="Arial"/>
              </w:rPr>
              <w:t xml:space="preserve"> in the </w:t>
            </w:r>
            <w:r w:rsidR="004B6BE1" w:rsidRPr="00CD35B2">
              <w:rPr>
                <w:rFonts w:cs="Arial"/>
              </w:rPr>
              <w:t>meaning</w:t>
            </w:r>
            <w:r w:rsidRPr="00CD35B2">
              <w:rPr>
                <w:rFonts w:cs="Arial"/>
              </w:rPr>
              <w:t xml:space="preserve"> of the EU </w:t>
            </w:r>
            <w:r w:rsidR="004B6BE1" w:rsidRPr="00CD35B2">
              <w:rPr>
                <w:rFonts w:cs="Arial"/>
              </w:rPr>
              <w:t xml:space="preserve">ABS </w:t>
            </w:r>
            <w:r w:rsidRPr="00CD35B2">
              <w:rPr>
                <w:rFonts w:cs="Arial"/>
              </w:rPr>
              <w:t xml:space="preserve">Regulation, the Regulation does not apply and no due diligence is required under the Regulation. However, if the </w:t>
            </w:r>
            <w:r w:rsidR="00482174" w:rsidRPr="00CD35B2">
              <w:rPr>
                <w:rFonts w:cs="Arial"/>
              </w:rPr>
              <w:t xml:space="preserve">genetic </w:t>
            </w:r>
            <w:r w:rsidR="00D22DBC" w:rsidRPr="00CD35B2">
              <w:rPr>
                <w:rFonts w:cs="Arial"/>
              </w:rPr>
              <w:t>resources</w:t>
            </w:r>
            <w:r w:rsidRPr="00CD35B2">
              <w:rPr>
                <w:rFonts w:cs="Arial"/>
              </w:rPr>
              <w:t xml:space="preserve"> are later selected for utilisation</w:t>
            </w:r>
            <w:r w:rsidR="00482174" w:rsidRPr="00CD35B2">
              <w:rPr>
                <w:rFonts w:cs="Arial"/>
              </w:rPr>
              <w:t xml:space="preserve"> by collection staff members</w:t>
            </w:r>
            <w:r w:rsidRPr="00CD35B2">
              <w:rPr>
                <w:rFonts w:cs="Arial"/>
              </w:rPr>
              <w:t xml:space="preserve">, </w:t>
            </w:r>
            <w:r w:rsidR="00D22DBC" w:rsidRPr="00CD35B2">
              <w:rPr>
                <w:rFonts w:cs="Arial"/>
              </w:rPr>
              <w:t xml:space="preserve">the </w:t>
            </w:r>
            <w:r w:rsidR="00482174" w:rsidRPr="00CD35B2">
              <w:rPr>
                <w:rFonts w:cs="Arial"/>
              </w:rPr>
              <w:t xml:space="preserve">collection </w:t>
            </w:r>
            <w:r w:rsidR="005A18F2" w:rsidRPr="00CD35B2">
              <w:rPr>
                <w:rFonts w:cs="Arial"/>
              </w:rPr>
              <w:t xml:space="preserve">holder </w:t>
            </w:r>
            <w:r w:rsidR="00482174" w:rsidRPr="00CD35B2">
              <w:rPr>
                <w:rFonts w:cs="Arial"/>
              </w:rPr>
              <w:t>is obliged</w:t>
            </w:r>
            <w:r w:rsidR="00D22DBC" w:rsidRPr="00CD35B2">
              <w:rPr>
                <w:rFonts w:cs="Arial"/>
              </w:rPr>
              <w:t xml:space="preserve"> </w:t>
            </w:r>
            <w:r w:rsidRPr="00CD35B2">
              <w:rPr>
                <w:rFonts w:cs="Arial"/>
              </w:rPr>
              <w:t xml:space="preserve">to determine whether this is within scope of the </w:t>
            </w:r>
            <w:r w:rsidR="00E17D18" w:rsidRPr="00CD35B2">
              <w:rPr>
                <w:rFonts w:cs="Arial"/>
              </w:rPr>
              <w:t xml:space="preserve">EU ABS </w:t>
            </w:r>
            <w:r w:rsidRPr="00CD35B2">
              <w:rPr>
                <w:rFonts w:cs="Arial"/>
              </w:rPr>
              <w:t xml:space="preserve">Regulation and, if so, PIC and MAT </w:t>
            </w:r>
            <w:r w:rsidR="00482174" w:rsidRPr="00CD35B2">
              <w:rPr>
                <w:rFonts w:cs="Arial"/>
              </w:rPr>
              <w:t>ha</w:t>
            </w:r>
            <w:r w:rsidR="005A18F2" w:rsidRPr="00CD35B2">
              <w:rPr>
                <w:rFonts w:cs="Arial"/>
              </w:rPr>
              <w:t>ve</w:t>
            </w:r>
            <w:r w:rsidRPr="00CD35B2">
              <w:rPr>
                <w:rFonts w:cs="Arial"/>
              </w:rPr>
              <w:t xml:space="preserve"> </w:t>
            </w:r>
            <w:r w:rsidR="00482174" w:rsidRPr="00CD35B2">
              <w:rPr>
                <w:rFonts w:cs="Arial"/>
              </w:rPr>
              <w:t xml:space="preserve">to </w:t>
            </w:r>
            <w:r w:rsidRPr="00CD35B2">
              <w:rPr>
                <w:rFonts w:cs="Arial"/>
              </w:rPr>
              <w:t xml:space="preserve">be sought from the </w:t>
            </w:r>
            <w:r w:rsidR="00624615" w:rsidRPr="00CD35B2">
              <w:rPr>
                <w:rFonts w:cs="Arial"/>
              </w:rPr>
              <w:t xml:space="preserve">provider </w:t>
            </w:r>
            <w:r w:rsidRPr="00CD35B2">
              <w:rPr>
                <w:rFonts w:cs="Arial"/>
              </w:rPr>
              <w:t>country</w:t>
            </w:r>
            <w:r w:rsidR="00624615" w:rsidRPr="00CD35B2">
              <w:rPr>
                <w:rFonts w:cs="Arial"/>
              </w:rPr>
              <w:t>, if required by that country</w:t>
            </w:r>
            <w:r w:rsidR="006D5E25" w:rsidRPr="00CD35B2">
              <w:rPr>
                <w:rFonts w:cs="Arial"/>
              </w:rPr>
              <w:t>.</w:t>
            </w:r>
            <w:r w:rsidRPr="00CD35B2">
              <w:rPr>
                <w:rFonts w:cs="Arial"/>
              </w:rPr>
              <w:t xml:space="preserve"> </w:t>
            </w:r>
            <w:r w:rsidR="000D4A49" w:rsidRPr="00CD35B2">
              <w:rPr>
                <w:rFonts w:cs="Arial"/>
              </w:rPr>
              <w:t>If the genetic resources are utilised by a third party, this third party is obliged to determine whether this is within scope of the EU ABS Regulation and, if so, PIC and MAT have to be sought from the provider country</w:t>
            </w:r>
            <w:r w:rsidR="00434C45" w:rsidRPr="00CD35B2">
              <w:rPr>
                <w:rFonts w:cs="Arial"/>
              </w:rPr>
              <w:t>, if required by that country.</w:t>
            </w:r>
          </w:p>
        </w:tc>
      </w:tr>
    </w:tbl>
    <w:p w14:paraId="4229FE6E" w14:textId="77777777" w:rsidR="00141EB8" w:rsidRPr="00CD35B2" w:rsidRDefault="00141EB8" w:rsidP="00895566">
      <w:pPr>
        <w:spacing w:after="0"/>
        <w:jc w:val="both"/>
        <w:rPr>
          <w:rFonts w:cs="Arial"/>
          <w:b/>
          <w:i/>
        </w:rPr>
      </w:pPr>
    </w:p>
    <w:p w14:paraId="6012A89C" w14:textId="77777777" w:rsidR="00221C74" w:rsidRPr="00CD35B2" w:rsidRDefault="00221C74" w:rsidP="00895566">
      <w:pPr>
        <w:widowControl w:val="0"/>
        <w:spacing w:after="0"/>
        <w:contextualSpacing/>
        <w:jc w:val="both"/>
        <w:rPr>
          <w:rFonts w:eastAsia="Calibri" w:cs="Arial"/>
          <w:i/>
          <w:szCs w:val="20"/>
        </w:rPr>
      </w:pPr>
      <w:r w:rsidRPr="00CD35B2">
        <w:rPr>
          <w:rFonts w:eastAsia="Calibri" w:cs="Arial"/>
          <w:i/>
          <w:szCs w:val="20"/>
        </w:rPr>
        <w:t xml:space="preserve">Case </w:t>
      </w:r>
      <w:r w:rsidR="002526CC" w:rsidRPr="00CD35B2">
        <w:rPr>
          <w:rFonts w:eastAsia="Calibri" w:cs="Arial"/>
          <w:i/>
          <w:szCs w:val="20"/>
        </w:rPr>
        <w:t>2</w:t>
      </w:r>
      <w:r w:rsidR="00F3691A" w:rsidRPr="00CD35B2">
        <w:rPr>
          <w:rFonts w:eastAsia="Calibri" w:cs="Arial"/>
          <w:i/>
          <w:szCs w:val="20"/>
        </w:rPr>
        <w:t xml:space="preserve"> </w:t>
      </w:r>
    </w:p>
    <w:p w14:paraId="46DB6308" w14:textId="77777777" w:rsidR="00221C74" w:rsidRPr="00CD35B2" w:rsidRDefault="00221C74" w:rsidP="00895566">
      <w:pPr>
        <w:widowControl w:val="0"/>
        <w:spacing w:after="0"/>
        <w:contextualSpacing/>
        <w:jc w:val="both"/>
        <w:rPr>
          <w:rFonts w:eastAsia="Calibri" w:cs="Arial"/>
          <w:i/>
          <w:szCs w:val="20"/>
        </w:rPr>
      </w:pPr>
    </w:p>
    <w:tbl>
      <w:tblPr>
        <w:tblStyle w:val="TableGrid"/>
        <w:tblW w:w="0" w:type="auto"/>
        <w:tblInd w:w="792" w:type="dxa"/>
        <w:tblLook w:val="04A0" w:firstRow="1" w:lastRow="0" w:firstColumn="1" w:lastColumn="0" w:noHBand="0" w:noVBand="1"/>
      </w:tblPr>
      <w:tblGrid>
        <w:gridCol w:w="1313"/>
        <w:gridCol w:w="6957"/>
      </w:tblGrid>
      <w:tr w:rsidR="00221C74" w:rsidRPr="00CD35B2" w14:paraId="11C4D82A" w14:textId="77777777" w:rsidTr="005C3F53">
        <w:tc>
          <w:tcPr>
            <w:tcW w:w="1317" w:type="dxa"/>
          </w:tcPr>
          <w:p w14:paraId="6972F522" w14:textId="77777777" w:rsidR="00221C74" w:rsidRPr="00CD35B2" w:rsidRDefault="00221C74" w:rsidP="00895566">
            <w:pPr>
              <w:widowControl w:val="0"/>
              <w:spacing w:line="276" w:lineRule="auto"/>
              <w:contextualSpacing/>
              <w:jc w:val="both"/>
              <w:rPr>
                <w:rFonts w:eastAsia="Calibri" w:cs="Arial"/>
                <w:i/>
                <w:szCs w:val="20"/>
              </w:rPr>
            </w:pPr>
            <w:r w:rsidRPr="00CD35B2">
              <w:rPr>
                <w:rFonts w:eastAsia="Calibri" w:cs="Arial"/>
                <w:i/>
                <w:szCs w:val="20"/>
              </w:rPr>
              <w:t>Title</w:t>
            </w:r>
          </w:p>
        </w:tc>
        <w:tc>
          <w:tcPr>
            <w:tcW w:w="7179" w:type="dxa"/>
          </w:tcPr>
          <w:p w14:paraId="7A330146" w14:textId="77777777" w:rsidR="003B4849" w:rsidRPr="00CD35B2" w:rsidRDefault="00273334" w:rsidP="009E1EFF">
            <w:pPr>
              <w:spacing w:line="276" w:lineRule="auto"/>
              <w:jc w:val="both"/>
              <w:rPr>
                <w:rFonts w:cs="Arial"/>
                <w:b/>
                <w:i/>
              </w:rPr>
            </w:pPr>
            <w:r w:rsidRPr="00CD35B2">
              <w:rPr>
                <w:rFonts w:cs="Arial"/>
                <w:b/>
                <w:i/>
              </w:rPr>
              <w:t>Collecti</w:t>
            </w:r>
            <w:r w:rsidR="00F47A33" w:rsidRPr="00CD35B2">
              <w:rPr>
                <w:rFonts w:cs="Arial"/>
                <w:b/>
                <w:i/>
              </w:rPr>
              <w:t xml:space="preserve">ng </w:t>
            </w:r>
            <w:r w:rsidR="00F3691A" w:rsidRPr="00CD35B2">
              <w:rPr>
                <w:rFonts w:cs="Arial"/>
                <w:b/>
                <w:i/>
              </w:rPr>
              <w:t xml:space="preserve">genetic resources </w:t>
            </w:r>
            <w:r w:rsidRPr="00CD35B2">
              <w:rPr>
                <w:rFonts w:cs="Arial"/>
                <w:b/>
                <w:i/>
              </w:rPr>
              <w:t>from in situ conditions</w:t>
            </w:r>
            <w:r w:rsidR="005A546A" w:rsidRPr="00CD35B2">
              <w:rPr>
                <w:rFonts w:cs="Arial"/>
                <w:i/>
              </w:rPr>
              <w:t xml:space="preserve"> </w:t>
            </w:r>
            <w:r w:rsidR="00F3691A" w:rsidRPr="00CD35B2">
              <w:rPr>
                <w:rFonts w:cs="Arial"/>
                <w:b/>
                <w:i/>
              </w:rPr>
              <w:t>and storing them in a collection</w:t>
            </w:r>
          </w:p>
        </w:tc>
      </w:tr>
      <w:tr w:rsidR="00221C74" w:rsidRPr="00CD35B2" w14:paraId="35108DDB" w14:textId="77777777" w:rsidTr="005C3F53">
        <w:tc>
          <w:tcPr>
            <w:tcW w:w="1317" w:type="dxa"/>
          </w:tcPr>
          <w:p w14:paraId="47A56EF1" w14:textId="77777777" w:rsidR="00221C74" w:rsidRPr="00CD35B2" w:rsidRDefault="00221C74" w:rsidP="00895566">
            <w:pPr>
              <w:widowControl w:val="0"/>
              <w:spacing w:line="276" w:lineRule="auto"/>
              <w:contextualSpacing/>
              <w:jc w:val="both"/>
              <w:rPr>
                <w:rFonts w:eastAsia="Calibri" w:cs="Arial"/>
                <w:i/>
                <w:szCs w:val="20"/>
              </w:rPr>
            </w:pPr>
            <w:r w:rsidRPr="00CD35B2">
              <w:rPr>
                <w:rFonts w:eastAsia="Calibri" w:cs="Arial"/>
                <w:i/>
                <w:szCs w:val="20"/>
              </w:rPr>
              <w:t>Description</w:t>
            </w:r>
          </w:p>
        </w:tc>
        <w:tc>
          <w:tcPr>
            <w:tcW w:w="7179" w:type="dxa"/>
          </w:tcPr>
          <w:p w14:paraId="309DE96B" w14:textId="486F3561" w:rsidR="003B4849" w:rsidRPr="00CD35B2" w:rsidRDefault="00F3691A" w:rsidP="009E1EFF">
            <w:pPr>
              <w:spacing w:line="276" w:lineRule="auto"/>
              <w:jc w:val="both"/>
              <w:rPr>
                <w:rFonts w:cs="Arial"/>
                <w:i/>
              </w:rPr>
            </w:pPr>
            <w:r w:rsidRPr="00CD35B2">
              <w:rPr>
                <w:rFonts w:cs="Arial"/>
              </w:rPr>
              <w:t>Genetic resources</w:t>
            </w:r>
            <w:r w:rsidR="0069309D" w:rsidRPr="00CD35B2">
              <w:rPr>
                <w:rFonts w:cs="Arial"/>
              </w:rPr>
              <w:t xml:space="preserve"> are collected from</w:t>
            </w:r>
            <w:r w:rsidR="0069309D" w:rsidRPr="00CD35B2">
              <w:rPr>
                <w:rFonts w:cs="Arial"/>
                <w:i/>
              </w:rPr>
              <w:t xml:space="preserve"> in situ </w:t>
            </w:r>
            <w:r w:rsidR="0069309D" w:rsidRPr="00CD35B2">
              <w:rPr>
                <w:rFonts w:cs="Arial"/>
              </w:rPr>
              <w:t>conditions</w:t>
            </w:r>
            <w:r w:rsidR="00AF6074" w:rsidRPr="00CD35B2">
              <w:rPr>
                <w:rFonts w:cs="Arial"/>
              </w:rPr>
              <w:t xml:space="preserve"> in a provider country</w:t>
            </w:r>
            <w:r w:rsidR="00D93D51" w:rsidRPr="00CD35B2">
              <w:rPr>
                <w:rFonts w:cs="Arial"/>
              </w:rPr>
              <w:t xml:space="preserve"> and stored in a collection</w:t>
            </w:r>
            <w:r w:rsidR="002E1AD3" w:rsidRPr="00CD35B2">
              <w:rPr>
                <w:rFonts w:cs="Arial"/>
              </w:rPr>
              <w:t>.</w:t>
            </w:r>
          </w:p>
        </w:tc>
      </w:tr>
      <w:tr w:rsidR="00221C74" w:rsidRPr="00CD35B2" w14:paraId="45C8AED3" w14:textId="77777777" w:rsidTr="005C3F53">
        <w:tc>
          <w:tcPr>
            <w:tcW w:w="1317" w:type="dxa"/>
          </w:tcPr>
          <w:p w14:paraId="571ED82F" w14:textId="77777777" w:rsidR="00221C74" w:rsidRPr="00CD35B2" w:rsidRDefault="00221C74" w:rsidP="00895566">
            <w:pPr>
              <w:widowControl w:val="0"/>
              <w:contextualSpacing/>
              <w:jc w:val="both"/>
              <w:rPr>
                <w:rFonts w:eastAsia="Calibri" w:cs="Arial"/>
                <w:i/>
                <w:szCs w:val="20"/>
              </w:rPr>
            </w:pPr>
            <w:r w:rsidRPr="00CD35B2">
              <w:rPr>
                <w:rFonts w:eastAsia="Calibri" w:cs="Arial"/>
                <w:i/>
                <w:szCs w:val="20"/>
              </w:rPr>
              <w:t>Analysis</w:t>
            </w:r>
          </w:p>
        </w:tc>
        <w:tc>
          <w:tcPr>
            <w:tcW w:w="7179" w:type="dxa"/>
          </w:tcPr>
          <w:p w14:paraId="555863CE" w14:textId="77777777" w:rsidR="002E1AD3" w:rsidRPr="00CD35B2" w:rsidRDefault="00AF6074" w:rsidP="009E1EFF">
            <w:pPr>
              <w:spacing w:line="276" w:lineRule="auto"/>
              <w:jc w:val="both"/>
              <w:rPr>
                <w:rFonts w:cs="Arial"/>
              </w:rPr>
            </w:pPr>
            <w:r w:rsidRPr="00CD35B2">
              <w:rPr>
                <w:rFonts w:cs="Arial"/>
              </w:rPr>
              <w:t>A</w:t>
            </w:r>
            <w:r w:rsidR="00B52B08" w:rsidRPr="00CD35B2">
              <w:rPr>
                <w:rFonts w:cs="Arial"/>
              </w:rPr>
              <w:t xml:space="preserve">ny organism collected in </w:t>
            </w:r>
            <w:r w:rsidR="00B52B08" w:rsidRPr="00CD35B2">
              <w:rPr>
                <w:rFonts w:cs="Arial"/>
                <w:i/>
              </w:rPr>
              <w:t>in situ</w:t>
            </w:r>
            <w:r w:rsidR="00B52B08" w:rsidRPr="00CD35B2">
              <w:rPr>
                <w:rFonts w:cs="Arial"/>
              </w:rPr>
              <w:t xml:space="preserve"> conditions falls under sovereign rights of the country where it </w:t>
            </w:r>
            <w:r w:rsidR="00400E40" w:rsidRPr="00CD35B2">
              <w:rPr>
                <w:rFonts w:cs="Arial"/>
              </w:rPr>
              <w:t xml:space="preserve">is </w:t>
            </w:r>
            <w:r w:rsidR="00B52B08" w:rsidRPr="00CD35B2">
              <w:rPr>
                <w:rFonts w:cs="Arial"/>
              </w:rPr>
              <w:t xml:space="preserve">collected. </w:t>
            </w:r>
            <w:r w:rsidR="002E1AD3" w:rsidRPr="00CD35B2">
              <w:rPr>
                <w:rFonts w:cs="Arial"/>
              </w:rPr>
              <w:t xml:space="preserve">In the CBD, the ‘country of origin of genetic resources’ has been defined as ‘the country which possesses those genetic resources in </w:t>
            </w:r>
            <w:r w:rsidR="002E1AD3" w:rsidRPr="00CD35B2">
              <w:rPr>
                <w:rFonts w:cs="Arial"/>
                <w:i/>
              </w:rPr>
              <w:t>in situ</w:t>
            </w:r>
            <w:r w:rsidR="002E1AD3" w:rsidRPr="00CD35B2">
              <w:rPr>
                <w:rFonts w:cs="Arial"/>
              </w:rPr>
              <w:t xml:space="preserve"> conditions’, and ‘</w:t>
            </w:r>
            <w:r w:rsidR="002E1AD3" w:rsidRPr="00CD35B2">
              <w:rPr>
                <w:rFonts w:cs="Arial"/>
                <w:i/>
              </w:rPr>
              <w:t>in situ</w:t>
            </w:r>
            <w:r w:rsidR="002E1AD3" w:rsidRPr="00CD35B2">
              <w:rPr>
                <w:rFonts w:cs="Arial"/>
              </w:rPr>
              <w:t xml:space="preserve"> conditions’ as ‘conditions where genetic resources exist within ecosystems and natural habitats, and, in the case of domesticated or cultivated species, in the surroundings where they have developed their distinctive properties’. </w:t>
            </w:r>
          </w:p>
          <w:p w14:paraId="3AF9C2C8" w14:textId="5FD06E41" w:rsidR="003B4849" w:rsidRPr="00CD35B2" w:rsidRDefault="00C952C3" w:rsidP="009E1EFF">
            <w:pPr>
              <w:spacing w:line="276" w:lineRule="auto"/>
              <w:jc w:val="both"/>
              <w:rPr>
                <w:rFonts w:cs="Arial"/>
              </w:rPr>
            </w:pPr>
            <w:r w:rsidRPr="00CD35B2">
              <w:rPr>
                <w:rFonts w:cs="Arial"/>
              </w:rPr>
              <w:lastRenderedPageBreak/>
              <w:t>Storing</w:t>
            </w:r>
            <w:r w:rsidR="006C0CC5" w:rsidRPr="00CD35B2">
              <w:rPr>
                <w:rFonts w:cs="Arial"/>
              </w:rPr>
              <w:t xml:space="preserve"> </w:t>
            </w:r>
            <w:r w:rsidR="009D3075" w:rsidRPr="00CD35B2">
              <w:rPr>
                <w:rFonts w:cs="Arial"/>
              </w:rPr>
              <w:t>in a collection itself does not</w:t>
            </w:r>
            <w:r w:rsidR="004D04F3" w:rsidRPr="00CD35B2">
              <w:rPr>
                <w:rFonts w:cs="Arial"/>
              </w:rPr>
              <w:t xml:space="preserve"> </w:t>
            </w:r>
            <w:r w:rsidR="009D3075" w:rsidRPr="00CD35B2">
              <w:rPr>
                <w:rFonts w:cs="Arial"/>
              </w:rPr>
              <w:t>involve R&amp;D on the genetic or biochemical composition of the genetic resource. Therefore, this activity does not constitute ‘utilisation’ in the sense of the EU ABS Regulation. However, a</w:t>
            </w:r>
            <w:r w:rsidR="002E1AD3" w:rsidRPr="00CD35B2">
              <w:rPr>
                <w:rFonts w:cs="Arial"/>
              </w:rPr>
              <w:t xml:space="preserve">cquisition of these genetic resources should be done in line with the </w:t>
            </w:r>
            <w:r w:rsidR="00E55E01" w:rsidRPr="00CD35B2">
              <w:rPr>
                <w:rFonts w:cs="Arial"/>
              </w:rPr>
              <w:t xml:space="preserve">legal </w:t>
            </w:r>
            <w:r w:rsidR="002E1AD3" w:rsidRPr="00CD35B2">
              <w:rPr>
                <w:rFonts w:cs="Arial"/>
              </w:rPr>
              <w:t xml:space="preserve">requirements of the country </w:t>
            </w:r>
            <w:r w:rsidR="00400E40" w:rsidRPr="00CD35B2">
              <w:rPr>
                <w:rFonts w:cs="Arial"/>
              </w:rPr>
              <w:t>where</w:t>
            </w:r>
            <w:r w:rsidR="002E1AD3" w:rsidRPr="00CD35B2">
              <w:rPr>
                <w:rFonts w:cs="Arial"/>
              </w:rPr>
              <w:t xml:space="preserve"> </w:t>
            </w:r>
            <w:r w:rsidR="00400E40" w:rsidRPr="00CD35B2">
              <w:rPr>
                <w:rFonts w:cs="Arial"/>
              </w:rPr>
              <w:t xml:space="preserve">the material is </w:t>
            </w:r>
            <w:r w:rsidR="002E1AD3" w:rsidRPr="00CD35B2">
              <w:rPr>
                <w:rFonts w:cs="Arial"/>
              </w:rPr>
              <w:t>collect</w:t>
            </w:r>
            <w:r w:rsidR="00400E40" w:rsidRPr="00CD35B2">
              <w:rPr>
                <w:rFonts w:cs="Arial"/>
              </w:rPr>
              <w:t>ed</w:t>
            </w:r>
            <w:r w:rsidR="005A18F2" w:rsidRPr="00CD35B2">
              <w:rPr>
                <w:rFonts w:cs="Arial"/>
              </w:rPr>
              <w:t xml:space="preserve"> </w:t>
            </w:r>
            <w:r w:rsidR="005A18F2" w:rsidRPr="00CD35B2">
              <w:rPr>
                <w:rFonts w:cs="Arial"/>
                <w:i/>
              </w:rPr>
              <w:t>in situ</w:t>
            </w:r>
            <w:r w:rsidR="002E1AD3" w:rsidRPr="00CD35B2">
              <w:rPr>
                <w:rFonts w:cs="Arial"/>
              </w:rPr>
              <w:t>.</w:t>
            </w:r>
            <w:r w:rsidR="00E55E01" w:rsidRPr="00CD35B2">
              <w:rPr>
                <w:rFonts w:cs="Arial"/>
              </w:rPr>
              <w:t xml:space="preserve"> </w:t>
            </w:r>
          </w:p>
          <w:p w14:paraId="1AB2508B" w14:textId="57ED8E7C" w:rsidR="00E17D18" w:rsidRPr="00CD35B2" w:rsidRDefault="00E17D18" w:rsidP="00497F4D">
            <w:pPr>
              <w:spacing w:line="276" w:lineRule="auto"/>
              <w:jc w:val="both"/>
              <w:rPr>
                <w:rFonts w:cs="Arial"/>
                <w:i/>
              </w:rPr>
            </w:pPr>
            <w:r w:rsidRPr="00CD35B2">
              <w:rPr>
                <w:rFonts w:cs="Arial"/>
              </w:rPr>
              <w:t xml:space="preserve">If the genetic resources are later selected for utilisation by collection staff members, the collection is obliged to exercise due diligence to determine whether this is within scope of the EU ABS Regulation and, if so, </w:t>
            </w:r>
            <w:r w:rsidR="00497F4D" w:rsidRPr="00CD35B2">
              <w:rPr>
                <w:rFonts w:cs="Arial"/>
              </w:rPr>
              <w:t>to ensure that the necessary documents (</w:t>
            </w:r>
            <w:r w:rsidRPr="00CD35B2">
              <w:rPr>
                <w:rFonts w:cs="Arial"/>
              </w:rPr>
              <w:t>PIC and MAT</w:t>
            </w:r>
            <w:r w:rsidR="00497F4D" w:rsidRPr="00CD35B2">
              <w:rPr>
                <w:rFonts w:cs="Arial"/>
              </w:rPr>
              <w:t>) are in place.</w:t>
            </w:r>
            <w:r w:rsidR="00434C45" w:rsidRPr="00CD35B2">
              <w:rPr>
                <w:rFonts w:cs="Arial"/>
              </w:rPr>
              <w:t xml:space="preserve"> If the genetic resources are utilised by a third party, this third party is obliged to exercise due diligence to determine whether this is within scope of the EU ABS Regulation and, if so,</w:t>
            </w:r>
            <w:r w:rsidR="00497F4D" w:rsidRPr="00CD35B2">
              <w:rPr>
                <w:rFonts w:cs="Arial"/>
              </w:rPr>
              <w:t xml:space="preserve"> it needs to ensure that the necessary documents (</w:t>
            </w:r>
            <w:r w:rsidR="00434C45" w:rsidRPr="00CD35B2">
              <w:rPr>
                <w:rFonts w:cs="Arial"/>
              </w:rPr>
              <w:t>PIC and MAT</w:t>
            </w:r>
            <w:r w:rsidR="00497F4D" w:rsidRPr="00CD35B2">
              <w:rPr>
                <w:rFonts w:cs="Arial"/>
              </w:rPr>
              <w:t>) are in place</w:t>
            </w:r>
            <w:r w:rsidR="00434C45" w:rsidRPr="00CD35B2">
              <w:rPr>
                <w:rFonts w:cs="Arial"/>
              </w:rPr>
              <w:t>.</w:t>
            </w:r>
          </w:p>
        </w:tc>
      </w:tr>
    </w:tbl>
    <w:p w14:paraId="3EE7B5AF" w14:textId="77777777" w:rsidR="00221C74" w:rsidRPr="00CD35B2" w:rsidRDefault="00221C74" w:rsidP="00895566">
      <w:pPr>
        <w:widowControl w:val="0"/>
        <w:spacing w:after="0"/>
        <w:contextualSpacing/>
        <w:jc w:val="both"/>
        <w:rPr>
          <w:rFonts w:eastAsia="Calibri" w:cs="Arial"/>
          <w:i/>
          <w:szCs w:val="20"/>
        </w:rPr>
      </w:pPr>
    </w:p>
    <w:p w14:paraId="5A31DD07" w14:textId="77777777" w:rsidR="0069309D" w:rsidRPr="00CD35B2" w:rsidRDefault="0069309D" w:rsidP="00895566">
      <w:pPr>
        <w:widowControl w:val="0"/>
        <w:spacing w:after="0"/>
        <w:contextualSpacing/>
        <w:jc w:val="both"/>
        <w:rPr>
          <w:rFonts w:eastAsia="Calibri" w:cs="Arial"/>
          <w:i/>
          <w:szCs w:val="20"/>
        </w:rPr>
      </w:pPr>
      <w:r w:rsidRPr="00CD35B2">
        <w:rPr>
          <w:rFonts w:eastAsia="Calibri" w:cs="Arial"/>
          <w:i/>
          <w:szCs w:val="20"/>
        </w:rPr>
        <w:t xml:space="preserve">Case </w:t>
      </w:r>
      <w:r w:rsidR="002526CC" w:rsidRPr="00CD35B2">
        <w:rPr>
          <w:rFonts w:eastAsia="Calibri" w:cs="Arial"/>
          <w:i/>
          <w:szCs w:val="20"/>
        </w:rPr>
        <w:t>3</w:t>
      </w:r>
    </w:p>
    <w:p w14:paraId="45F9494F" w14:textId="77777777" w:rsidR="004A1E1C" w:rsidRPr="00CD35B2" w:rsidRDefault="004A1E1C" w:rsidP="00895566">
      <w:pPr>
        <w:widowControl w:val="0"/>
        <w:spacing w:after="0"/>
        <w:contextualSpacing/>
        <w:jc w:val="both"/>
        <w:rPr>
          <w:rFonts w:eastAsia="Calibri" w:cs="Arial"/>
          <w:i/>
          <w:szCs w:val="20"/>
        </w:rPr>
      </w:pPr>
    </w:p>
    <w:tbl>
      <w:tblPr>
        <w:tblStyle w:val="TableGrid"/>
        <w:tblW w:w="0" w:type="auto"/>
        <w:tblInd w:w="792" w:type="dxa"/>
        <w:tblLook w:val="04A0" w:firstRow="1" w:lastRow="0" w:firstColumn="1" w:lastColumn="0" w:noHBand="0" w:noVBand="1"/>
      </w:tblPr>
      <w:tblGrid>
        <w:gridCol w:w="1313"/>
        <w:gridCol w:w="6957"/>
      </w:tblGrid>
      <w:tr w:rsidR="0069309D" w:rsidRPr="00CD35B2" w14:paraId="7BFA1EAB" w14:textId="77777777" w:rsidTr="00516A45">
        <w:tc>
          <w:tcPr>
            <w:tcW w:w="1317" w:type="dxa"/>
          </w:tcPr>
          <w:p w14:paraId="077E2788" w14:textId="77777777" w:rsidR="0069309D" w:rsidRPr="00CD35B2" w:rsidRDefault="0069309D" w:rsidP="00895566">
            <w:pPr>
              <w:widowControl w:val="0"/>
              <w:spacing w:line="276" w:lineRule="auto"/>
              <w:contextualSpacing/>
              <w:jc w:val="both"/>
              <w:rPr>
                <w:rFonts w:eastAsia="Calibri" w:cs="Arial"/>
                <w:i/>
                <w:szCs w:val="20"/>
              </w:rPr>
            </w:pPr>
            <w:r w:rsidRPr="00CD35B2">
              <w:rPr>
                <w:rFonts w:eastAsia="Calibri" w:cs="Arial"/>
                <w:i/>
                <w:szCs w:val="20"/>
              </w:rPr>
              <w:t>Title</w:t>
            </w:r>
          </w:p>
        </w:tc>
        <w:tc>
          <w:tcPr>
            <w:tcW w:w="7179" w:type="dxa"/>
          </w:tcPr>
          <w:p w14:paraId="0DBF38FE" w14:textId="77777777" w:rsidR="0069309D" w:rsidRPr="00CD35B2" w:rsidRDefault="002F3B20" w:rsidP="00E26024">
            <w:pPr>
              <w:spacing w:line="276" w:lineRule="auto"/>
              <w:jc w:val="both"/>
              <w:rPr>
                <w:rFonts w:cs="Arial"/>
                <w:b/>
                <w:i/>
              </w:rPr>
            </w:pPr>
            <w:r w:rsidRPr="00CD35B2">
              <w:rPr>
                <w:rFonts w:cs="Arial"/>
                <w:b/>
                <w:i/>
              </w:rPr>
              <w:t>Collectin</w:t>
            </w:r>
            <w:r w:rsidR="00944C8E" w:rsidRPr="00CD35B2">
              <w:rPr>
                <w:rFonts w:cs="Arial"/>
                <w:b/>
                <w:i/>
              </w:rPr>
              <w:t>g</w:t>
            </w:r>
            <w:r w:rsidRPr="00CD35B2">
              <w:rPr>
                <w:rFonts w:cs="Arial"/>
                <w:b/>
                <w:i/>
              </w:rPr>
              <w:t xml:space="preserve"> </w:t>
            </w:r>
            <w:r w:rsidR="00F3691A" w:rsidRPr="00CD35B2">
              <w:rPr>
                <w:rFonts w:cs="Arial"/>
                <w:b/>
                <w:i/>
              </w:rPr>
              <w:t xml:space="preserve">genetic resources </w:t>
            </w:r>
            <w:r w:rsidRPr="00CD35B2">
              <w:rPr>
                <w:rFonts w:cs="Arial"/>
                <w:b/>
                <w:i/>
              </w:rPr>
              <w:t>from a market or shop</w:t>
            </w:r>
            <w:r w:rsidR="00F3691A" w:rsidRPr="00CD35B2">
              <w:rPr>
                <w:rFonts w:cs="Arial"/>
                <w:b/>
                <w:i/>
              </w:rPr>
              <w:t xml:space="preserve"> </w:t>
            </w:r>
            <w:r w:rsidR="005A18F2" w:rsidRPr="00CD35B2">
              <w:rPr>
                <w:rFonts w:cs="Arial"/>
                <w:b/>
                <w:i/>
              </w:rPr>
              <w:t xml:space="preserve">in the country of origin </w:t>
            </w:r>
            <w:r w:rsidR="00F3691A" w:rsidRPr="00CD35B2">
              <w:rPr>
                <w:rFonts w:cs="Arial"/>
                <w:b/>
                <w:i/>
              </w:rPr>
              <w:t>and storing them in a collection</w:t>
            </w:r>
          </w:p>
        </w:tc>
      </w:tr>
      <w:tr w:rsidR="0069309D" w:rsidRPr="00CD35B2" w14:paraId="07A0DE22" w14:textId="77777777" w:rsidTr="00516A45">
        <w:tc>
          <w:tcPr>
            <w:tcW w:w="1317" w:type="dxa"/>
          </w:tcPr>
          <w:p w14:paraId="45778161" w14:textId="77777777" w:rsidR="0069309D" w:rsidRPr="00CD35B2" w:rsidRDefault="0069309D" w:rsidP="00895566">
            <w:pPr>
              <w:widowControl w:val="0"/>
              <w:spacing w:line="276" w:lineRule="auto"/>
              <w:contextualSpacing/>
              <w:jc w:val="both"/>
              <w:rPr>
                <w:rFonts w:eastAsia="Calibri" w:cs="Arial"/>
                <w:i/>
                <w:szCs w:val="20"/>
              </w:rPr>
            </w:pPr>
            <w:r w:rsidRPr="00CD35B2">
              <w:rPr>
                <w:rFonts w:eastAsia="Calibri" w:cs="Arial"/>
                <w:i/>
                <w:szCs w:val="20"/>
              </w:rPr>
              <w:t>Description</w:t>
            </w:r>
          </w:p>
        </w:tc>
        <w:tc>
          <w:tcPr>
            <w:tcW w:w="7179" w:type="dxa"/>
          </w:tcPr>
          <w:p w14:paraId="14AB3870" w14:textId="7D764810" w:rsidR="0069309D" w:rsidRPr="00CD35B2" w:rsidRDefault="002E1AD3" w:rsidP="00E26024">
            <w:pPr>
              <w:spacing w:line="276" w:lineRule="auto"/>
              <w:jc w:val="both"/>
              <w:rPr>
                <w:rFonts w:cs="Arial"/>
              </w:rPr>
            </w:pPr>
            <w:r w:rsidRPr="00CD35B2">
              <w:rPr>
                <w:rFonts w:cs="Arial"/>
              </w:rPr>
              <w:t>Specimens of organisms are acquired from a market or shop in the country of origin</w:t>
            </w:r>
            <w:r w:rsidR="005370AE" w:rsidRPr="00CD35B2">
              <w:rPr>
                <w:rFonts w:cs="Arial"/>
              </w:rPr>
              <w:t xml:space="preserve"> and </w:t>
            </w:r>
            <w:r w:rsidR="00F3691A" w:rsidRPr="00CD35B2">
              <w:rPr>
                <w:rFonts w:cs="Arial"/>
              </w:rPr>
              <w:t xml:space="preserve">stored </w:t>
            </w:r>
            <w:r w:rsidR="005370AE" w:rsidRPr="00CD35B2">
              <w:rPr>
                <w:rFonts w:cs="Arial"/>
              </w:rPr>
              <w:t>in a collection</w:t>
            </w:r>
            <w:r w:rsidRPr="00CD35B2">
              <w:rPr>
                <w:rFonts w:cs="Arial"/>
              </w:rPr>
              <w:t>.</w:t>
            </w:r>
            <w:r w:rsidR="005D3A33" w:rsidRPr="00CD35B2">
              <w:rPr>
                <w:rFonts w:cs="Arial"/>
              </w:rPr>
              <w:t xml:space="preserve"> </w:t>
            </w:r>
          </w:p>
        </w:tc>
      </w:tr>
      <w:tr w:rsidR="0069309D" w:rsidRPr="00CD35B2" w14:paraId="04BEDA52" w14:textId="77777777" w:rsidTr="00E26024">
        <w:trPr>
          <w:trHeight w:val="1019"/>
        </w:trPr>
        <w:tc>
          <w:tcPr>
            <w:tcW w:w="1317" w:type="dxa"/>
          </w:tcPr>
          <w:p w14:paraId="41766FBB" w14:textId="77777777" w:rsidR="0069309D" w:rsidRPr="00CD35B2" w:rsidRDefault="0069309D" w:rsidP="00895566">
            <w:pPr>
              <w:widowControl w:val="0"/>
              <w:spacing w:line="276" w:lineRule="auto"/>
              <w:contextualSpacing/>
              <w:jc w:val="both"/>
              <w:rPr>
                <w:rFonts w:eastAsia="Calibri" w:cs="Arial"/>
                <w:i/>
                <w:szCs w:val="20"/>
              </w:rPr>
            </w:pPr>
            <w:r w:rsidRPr="00CD35B2">
              <w:rPr>
                <w:rFonts w:eastAsia="Calibri" w:cs="Arial"/>
                <w:i/>
                <w:szCs w:val="20"/>
              </w:rPr>
              <w:t>Analysis</w:t>
            </w:r>
          </w:p>
        </w:tc>
        <w:tc>
          <w:tcPr>
            <w:tcW w:w="7179" w:type="dxa"/>
          </w:tcPr>
          <w:p w14:paraId="77A9274E" w14:textId="62C57279" w:rsidR="005370AE" w:rsidRPr="00CD35B2" w:rsidRDefault="00624615" w:rsidP="00E26024">
            <w:pPr>
              <w:spacing w:line="276" w:lineRule="auto"/>
              <w:jc w:val="both"/>
              <w:rPr>
                <w:rFonts w:cs="Arial"/>
              </w:rPr>
            </w:pPr>
            <w:r w:rsidRPr="00CD35B2">
              <w:rPr>
                <w:rFonts w:cs="Arial"/>
              </w:rPr>
              <w:t>Buying from a market and s</w:t>
            </w:r>
            <w:r w:rsidR="00F3691A" w:rsidRPr="00CD35B2">
              <w:rPr>
                <w:rFonts w:cs="Arial"/>
              </w:rPr>
              <w:t>toring</w:t>
            </w:r>
            <w:r w:rsidR="00E07A0B" w:rsidRPr="00CD35B2">
              <w:rPr>
                <w:rFonts w:cs="Arial"/>
              </w:rPr>
              <w:t xml:space="preserve"> in a collection do</w:t>
            </w:r>
            <w:r w:rsidR="008101CE" w:rsidRPr="00CD35B2">
              <w:rPr>
                <w:rFonts w:cs="Arial"/>
              </w:rPr>
              <w:t>es</w:t>
            </w:r>
            <w:r w:rsidR="00E07A0B" w:rsidRPr="00CD35B2">
              <w:rPr>
                <w:rFonts w:cs="Arial"/>
              </w:rPr>
              <w:t xml:space="preserve"> </w:t>
            </w:r>
            <w:r w:rsidR="005370AE" w:rsidRPr="00CD35B2">
              <w:rPr>
                <w:rFonts w:cs="Arial"/>
              </w:rPr>
              <w:t xml:space="preserve">not involve R&amp;D on the genetic or biochemical composition of the genetic resource. Therefore, this activity does not constitute ‘utilisation’ in the sense of the EU ABS Regulation. However, </w:t>
            </w:r>
            <w:r w:rsidR="009D3075" w:rsidRPr="00CD35B2">
              <w:rPr>
                <w:rFonts w:cs="Arial"/>
              </w:rPr>
              <w:t xml:space="preserve">acquisition of these genetic resources should be done in line with the </w:t>
            </w:r>
            <w:r w:rsidR="00E55E01" w:rsidRPr="00CD35B2">
              <w:rPr>
                <w:rFonts w:cs="Arial"/>
              </w:rPr>
              <w:t xml:space="preserve">legal </w:t>
            </w:r>
            <w:r w:rsidR="009D3075" w:rsidRPr="00CD35B2">
              <w:rPr>
                <w:rFonts w:cs="Arial"/>
              </w:rPr>
              <w:t xml:space="preserve">requirements of the </w:t>
            </w:r>
            <w:r w:rsidR="00C952C3" w:rsidRPr="00CD35B2">
              <w:rPr>
                <w:rFonts w:cs="Arial"/>
              </w:rPr>
              <w:t xml:space="preserve">provider </w:t>
            </w:r>
            <w:r w:rsidR="009D3075" w:rsidRPr="00CD35B2">
              <w:rPr>
                <w:rFonts w:cs="Arial"/>
              </w:rPr>
              <w:t>country.</w:t>
            </w:r>
          </w:p>
          <w:p w14:paraId="2F28F310" w14:textId="77777777" w:rsidR="00013FE0" w:rsidRDefault="00E17D18" w:rsidP="00860260">
            <w:pPr>
              <w:spacing w:line="276" w:lineRule="auto"/>
              <w:jc w:val="both"/>
              <w:rPr>
                <w:rFonts w:cs="Arial"/>
              </w:rPr>
            </w:pPr>
            <w:r w:rsidRPr="00CD35B2">
              <w:rPr>
                <w:rFonts w:cs="Arial"/>
              </w:rPr>
              <w:t>I</w:t>
            </w:r>
            <w:r w:rsidR="00482174" w:rsidRPr="00CD35B2">
              <w:rPr>
                <w:rFonts w:cs="Arial"/>
              </w:rPr>
              <w:t xml:space="preserve">f the genetic resources are later selected for utilisation by collection staff members, the collection is obliged to exercise due diligence to determine whether this is within scope of the </w:t>
            </w:r>
            <w:r w:rsidRPr="00CD35B2">
              <w:rPr>
                <w:rFonts w:cs="Arial"/>
              </w:rPr>
              <w:t xml:space="preserve">EU ABS </w:t>
            </w:r>
            <w:r w:rsidR="00482174" w:rsidRPr="00CD35B2">
              <w:rPr>
                <w:rFonts w:cs="Arial"/>
              </w:rPr>
              <w:t>Regulation and, if so,</w:t>
            </w:r>
            <w:r w:rsidR="00860260" w:rsidRPr="00CD35B2">
              <w:rPr>
                <w:rFonts w:cs="Arial"/>
              </w:rPr>
              <w:t xml:space="preserve"> to ensure that the necessary documents (PIC and MAT) are in place</w:t>
            </w:r>
            <w:r w:rsidR="00482174" w:rsidRPr="00CD35B2">
              <w:rPr>
                <w:rFonts w:cs="Arial"/>
              </w:rPr>
              <w:t>.</w:t>
            </w:r>
            <w:r w:rsidR="00384C55" w:rsidRPr="00CD35B2">
              <w:rPr>
                <w:rFonts w:cs="Arial"/>
              </w:rPr>
              <w:t xml:space="preserve"> </w:t>
            </w:r>
          </w:p>
          <w:p w14:paraId="0BCE4F24" w14:textId="18C09536" w:rsidR="00384C55" w:rsidRPr="00CD35B2" w:rsidRDefault="00384C55" w:rsidP="00860260">
            <w:pPr>
              <w:spacing w:line="276" w:lineRule="auto"/>
              <w:jc w:val="both"/>
              <w:rPr>
                <w:rFonts w:cs="Arial"/>
              </w:rPr>
            </w:pPr>
            <w:r w:rsidRPr="00CD35B2">
              <w:rPr>
                <w:rFonts w:cs="Arial"/>
              </w:rPr>
              <w:t xml:space="preserve">If the genetic resources are utilised by a third party, this third party is obliged to exercise due diligence to determine whether this is within scope of the EU ABS Regulation and, if so, </w:t>
            </w:r>
            <w:r w:rsidR="00860260" w:rsidRPr="00CD35B2">
              <w:rPr>
                <w:rFonts w:cs="Arial"/>
              </w:rPr>
              <w:t>to ensure that the necessary documents (PIC and MAT) are in place.</w:t>
            </w:r>
          </w:p>
        </w:tc>
      </w:tr>
    </w:tbl>
    <w:p w14:paraId="28CA1EC8" w14:textId="77777777" w:rsidR="0069309D" w:rsidRPr="00CD35B2" w:rsidRDefault="0069309D" w:rsidP="00895566">
      <w:pPr>
        <w:widowControl w:val="0"/>
        <w:spacing w:after="0"/>
        <w:contextualSpacing/>
        <w:jc w:val="both"/>
        <w:rPr>
          <w:rFonts w:eastAsia="Calibri" w:cs="Arial"/>
          <w:i/>
          <w:szCs w:val="20"/>
        </w:rPr>
      </w:pPr>
    </w:p>
    <w:p w14:paraId="6D0BB1D3" w14:textId="77777777" w:rsidR="00396523" w:rsidRPr="00CD35B2" w:rsidRDefault="00396523" w:rsidP="00895566">
      <w:pPr>
        <w:widowControl w:val="0"/>
        <w:spacing w:after="0"/>
        <w:contextualSpacing/>
        <w:jc w:val="both"/>
        <w:rPr>
          <w:rFonts w:eastAsia="Calibri" w:cs="Arial"/>
          <w:i/>
        </w:rPr>
      </w:pPr>
      <w:r w:rsidRPr="00CD35B2">
        <w:rPr>
          <w:rFonts w:eastAsia="Calibri" w:cs="Arial"/>
          <w:i/>
        </w:rPr>
        <w:t xml:space="preserve">Case </w:t>
      </w:r>
      <w:r w:rsidR="002526CC" w:rsidRPr="00CD35B2">
        <w:rPr>
          <w:rFonts w:eastAsia="Calibri" w:cs="Arial"/>
          <w:i/>
        </w:rPr>
        <w:t>4</w:t>
      </w:r>
    </w:p>
    <w:p w14:paraId="74B1DD51" w14:textId="77777777" w:rsidR="00396523" w:rsidRPr="00CD35B2" w:rsidRDefault="00396523" w:rsidP="00895566">
      <w:pPr>
        <w:widowControl w:val="0"/>
        <w:spacing w:after="0"/>
        <w:contextualSpacing/>
        <w:jc w:val="both"/>
        <w:rPr>
          <w:rFonts w:eastAsia="Calibri" w:cs="Arial"/>
          <w:b/>
          <w:i/>
          <w:sz w:val="20"/>
          <w:szCs w:val="20"/>
        </w:rPr>
      </w:pPr>
    </w:p>
    <w:tbl>
      <w:tblPr>
        <w:tblStyle w:val="TableGrid"/>
        <w:tblW w:w="0" w:type="auto"/>
        <w:tblInd w:w="792" w:type="dxa"/>
        <w:tblLook w:val="04A0" w:firstRow="1" w:lastRow="0" w:firstColumn="1" w:lastColumn="0" w:noHBand="0" w:noVBand="1"/>
      </w:tblPr>
      <w:tblGrid>
        <w:gridCol w:w="1313"/>
        <w:gridCol w:w="6957"/>
      </w:tblGrid>
      <w:tr w:rsidR="00396523" w:rsidRPr="00CD35B2" w14:paraId="35DF714E" w14:textId="77777777" w:rsidTr="00E834D2">
        <w:tc>
          <w:tcPr>
            <w:tcW w:w="1317" w:type="dxa"/>
          </w:tcPr>
          <w:p w14:paraId="66845B64" w14:textId="77777777" w:rsidR="00396523" w:rsidRPr="00CD35B2" w:rsidRDefault="00396523" w:rsidP="00895566">
            <w:pPr>
              <w:widowControl w:val="0"/>
              <w:spacing w:line="276" w:lineRule="auto"/>
              <w:contextualSpacing/>
              <w:jc w:val="both"/>
              <w:rPr>
                <w:rFonts w:eastAsia="Calibri" w:cs="Arial"/>
                <w:i/>
                <w:szCs w:val="20"/>
              </w:rPr>
            </w:pPr>
            <w:r w:rsidRPr="00CD35B2">
              <w:rPr>
                <w:rFonts w:eastAsia="Calibri" w:cs="Arial"/>
                <w:i/>
                <w:szCs w:val="20"/>
              </w:rPr>
              <w:t>Title</w:t>
            </w:r>
          </w:p>
        </w:tc>
        <w:tc>
          <w:tcPr>
            <w:tcW w:w="7179" w:type="dxa"/>
          </w:tcPr>
          <w:p w14:paraId="7EB30BFA" w14:textId="52A7F9C7" w:rsidR="00396523" w:rsidRPr="00CD35B2" w:rsidRDefault="00396523" w:rsidP="00E81E78">
            <w:pPr>
              <w:spacing w:line="276" w:lineRule="auto"/>
              <w:jc w:val="both"/>
              <w:rPr>
                <w:rFonts w:cs="Arial"/>
                <w:b/>
                <w:i/>
              </w:rPr>
            </w:pPr>
            <w:r w:rsidRPr="00CD35B2">
              <w:rPr>
                <w:b/>
                <w:i/>
              </w:rPr>
              <w:t xml:space="preserve">Accessing </w:t>
            </w:r>
            <w:r w:rsidR="00E81E78" w:rsidRPr="00CD35B2">
              <w:rPr>
                <w:b/>
                <w:i/>
              </w:rPr>
              <w:t>contaminat</w:t>
            </w:r>
            <w:r w:rsidR="0098511B" w:rsidRPr="00CD35B2">
              <w:rPr>
                <w:b/>
                <w:i/>
              </w:rPr>
              <w:t>i</w:t>
            </w:r>
            <w:r w:rsidR="00E81E78" w:rsidRPr="00CD35B2">
              <w:rPr>
                <w:b/>
                <w:i/>
              </w:rPr>
              <w:t>ons of</w:t>
            </w:r>
            <w:r w:rsidRPr="00CD35B2">
              <w:rPr>
                <w:b/>
                <w:i/>
              </w:rPr>
              <w:t xml:space="preserve"> commodities</w:t>
            </w:r>
          </w:p>
        </w:tc>
      </w:tr>
      <w:tr w:rsidR="00396523" w:rsidRPr="00CD35B2" w14:paraId="36E97CF2" w14:textId="77777777" w:rsidTr="00E834D2">
        <w:tc>
          <w:tcPr>
            <w:tcW w:w="1317" w:type="dxa"/>
          </w:tcPr>
          <w:p w14:paraId="580A7DFF" w14:textId="77777777" w:rsidR="00396523" w:rsidRPr="00CD35B2" w:rsidRDefault="00396523" w:rsidP="00895566">
            <w:pPr>
              <w:widowControl w:val="0"/>
              <w:spacing w:line="276" w:lineRule="auto"/>
              <w:contextualSpacing/>
              <w:jc w:val="both"/>
              <w:rPr>
                <w:rFonts w:eastAsia="Calibri" w:cs="Arial"/>
                <w:i/>
                <w:szCs w:val="20"/>
              </w:rPr>
            </w:pPr>
            <w:r w:rsidRPr="00CD35B2">
              <w:rPr>
                <w:rFonts w:eastAsia="Calibri" w:cs="Arial"/>
                <w:i/>
                <w:szCs w:val="20"/>
              </w:rPr>
              <w:t>Description</w:t>
            </w:r>
          </w:p>
        </w:tc>
        <w:tc>
          <w:tcPr>
            <w:tcW w:w="7179" w:type="dxa"/>
          </w:tcPr>
          <w:p w14:paraId="2590967A" w14:textId="5A22958B" w:rsidR="00396523" w:rsidRPr="00CD35B2" w:rsidRDefault="00E81E78" w:rsidP="00013FE0">
            <w:pPr>
              <w:spacing w:line="276" w:lineRule="auto"/>
              <w:jc w:val="both"/>
              <w:rPr>
                <w:rFonts w:cs="Arial"/>
              </w:rPr>
            </w:pPr>
            <w:r w:rsidRPr="00CD35B2">
              <w:rPr>
                <w:rFonts w:eastAsia="Calibri" w:cs="Arial"/>
              </w:rPr>
              <w:t>M</w:t>
            </w:r>
            <w:r w:rsidR="00396523" w:rsidRPr="00CD35B2">
              <w:rPr>
                <w:rFonts w:eastAsia="Calibri" w:cs="Arial"/>
              </w:rPr>
              <w:t xml:space="preserve">aterial is imported into the EU as </w:t>
            </w:r>
            <w:r w:rsidR="005370AE" w:rsidRPr="00CD35B2">
              <w:rPr>
                <w:rFonts w:eastAsia="Calibri" w:cs="Arial"/>
              </w:rPr>
              <w:t xml:space="preserve">a </w:t>
            </w:r>
            <w:r w:rsidR="00396523" w:rsidRPr="00CD35B2">
              <w:rPr>
                <w:rFonts w:eastAsia="Calibri" w:cs="Arial"/>
              </w:rPr>
              <w:t xml:space="preserve">commodity. At border inspection, </w:t>
            </w:r>
            <w:r w:rsidR="00BD10B3" w:rsidRPr="00CD35B2">
              <w:rPr>
                <w:rFonts w:eastAsia="Calibri" w:cs="Arial"/>
              </w:rPr>
              <w:t>contaminat</w:t>
            </w:r>
            <w:r w:rsidR="0098511B" w:rsidRPr="00CD35B2">
              <w:rPr>
                <w:rFonts w:eastAsia="Calibri" w:cs="Arial"/>
              </w:rPr>
              <w:t>i</w:t>
            </w:r>
            <w:r w:rsidR="00BD10B3" w:rsidRPr="00CD35B2">
              <w:rPr>
                <w:rFonts w:eastAsia="Calibri" w:cs="Arial"/>
              </w:rPr>
              <w:t>ons are detected</w:t>
            </w:r>
            <w:r w:rsidR="00A02BB3" w:rsidRPr="00CD35B2">
              <w:rPr>
                <w:rFonts w:eastAsia="Calibri" w:cs="Arial"/>
              </w:rPr>
              <w:t xml:space="preserve"> </w:t>
            </w:r>
            <w:r w:rsidR="00BD10B3" w:rsidRPr="00CD35B2">
              <w:rPr>
                <w:rFonts w:eastAsia="Calibri" w:cs="Arial"/>
              </w:rPr>
              <w:t>(e.g. a pests or diseases on plant material, seeds in soil samples, or stowaway animals). The material is</w:t>
            </w:r>
            <w:r w:rsidR="00396523" w:rsidRPr="00CD35B2">
              <w:rPr>
                <w:rFonts w:eastAsia="Calibri" w:cs="Arial"/>
              </w:rPr>
              <w:t xml:space="preserve"> sent to an institute providing an identification service and maintaining a public collection. </w:t>
            </w:r>
            <w:r w:rsidR="00E951A9" w:rsidRPr="00CD35B2">
              <w:rPr>
                <w:rFonts w:eastAsia="Calibri" w:cs="Arial"/>
              </w:rPr>
              <w:t>The institute may identify pathogenic, non-pathogenic or invasive species.</w:t>
            </w:r>
            <w:r w:rsidR="00396523" w:rsidRPr="00CD35B2">
              <w:rPr>
                <w:rFonts w:eastAsia="Calibri" w:cs="Arial"/>
              </w:rPr>
              <w:t xml:space="preserve"> Out of scientific interest, the institute decides to place all </w:t>
            </w:r>
            <w:r w:rsidR="00013FE0">
              <w:rPr>
                <w:rFonts w:eastAsia="Calibri" w:cs="Arial"/>
              </w:rPr>
              <w:t>organism</w:t>
            </w:r>
            <w:r w:rsidR="00013FE0" w:rsidRPr="00CD35B2">
              <w:rPr>
                <w:rFonts w:eastAsia="Calibri" w:cs="Arial"/>
              </w:rPr>
              <w:t xml:space="preserve">s </w:t>
            </w:r>
            <w:r w:rsidR="00396523" w:rsidRPr="00CD35B2">
              <w:rPr>
                <w:rFonts w:eastAsia="Calibri" w:cs="Arial"/>
              </w:rPr>
              <w:t>(</w:t>
            </w:r>
            <w:r w:rsidR="00E951A9" w:rsidRPr="00CD35B2">
              <w:rPr>
                <w:rFonts w:eastAsia="Calibri" w:cs="Arial"/>
              </w:rPr>
              <w:t xml:space="preserve">whether </w:t>
            </w:r>
            <w:r w:rsidR="00396523" w:rsidRPr="00CD35B2">
              <w:rPr>
                <w:rFonts w:eastAsia="Calibri" w:cs="Arial"/>
              </w:rPr>
              <w:t>the</w:t>
            </w:r>
            <w:r w:rsidR="00E951A9" w:rsidRPr="00CD35B2">
              <w:rPr>
                <w:rFonts w:eastAsia="Calibri" w:cs="Arial"/>
              </w:rPr>
              <w:t>y</w:t>
            </w:r>
            <w:r w:rsidR="00396523" w:rsidRPr="00CD35B2">
              <w:rPr>
                <w:rFonts w:eastAsia="Calibri" w:cs="Arial"/>
              </w:rPr>
              <w:t xml:space="preserve"> </w:t>
            </w:r>
            <w:r w:rsidR="00E951A9" w:rsidRPr="00CD35B2">
              <w:rPr>
                <w:rFonts w:eastAsia="Calibri" w:cs="Arial"/>
              </w:rPr>
              <w:t xml:space="preserve">are </w:t>
            </w:r>
            <w:r w:rsidR="00396523" w:rsidRPr="00CD35B2">
              <w:rPr>
                <w:rFonts w:eastAsia="Calibri" w:cs="Arial"/>
              </w:rPr>
              <w:t>pathogen</w:t>
            </w:r>
            <w:r w:rsidR="00E951A9" w:rsidRPr="00CD35B2">
              <w:rPr>
                <w:rFonts w:eastAsia="Calibri" w:cs="Arial"/>
              </w:rPr>
              <w:t>ic</w:t>
            </w:r>
            <w:r w:rsidR="00396523" w:rsidRPr="00CD35B2">
              <w:rPr>
                <w:rFonts w:eastAsia="Calibri" w:cs="Arial"/>
              </w:rPr>
              <w:t xml:space="preserve"> </w:t>
            </w:r>
            <w:r w:rsidR="00E951A9" w:rsidRPr="00CD35B2">
              <w:rPr>
                <w:rFonts w:eastAsia="Calibri" w:cs="Arial"/>
              </w:rPr>
              <w:t xml:space="preserve">or </w:t>
            </w:r>
            <w:r w:rsidR="00396523" w:rsidRPr="00CD35B2">
              <w:rPr>
                <w:rFonts w:eastAsia="Calibri" w:cs="Arial"/>
              </w:rPr>
              <w:t>no</w:t>
            </w:r>
            <w:r w:rsidR="00E951A9" w:rsidRPr="00CD35B2">
              <w:rPr>
                <w:rFonts w:eastAsia="Calibri" w:cs="Arial"/>
              </w:rPr>
              <w:t>t</w:t>
            </w:r>
            <w:r w:rsidR="00396523" w:rsidRPr="00CD35B2">
              <w:rPr>
                <w:rFonts w:eastAsia="Calibri" w:cs="Arial"/>
              </w:rPr>
              <w:t xml:space="preserve">) in the public collection, recording the non-EU country as the </w:t>
            </w:r>
            <w:r w:rsidR="005A18F2" w:rsidRPr="00CD35B2">
              <w:rPr>
                <w:rFonts w:eastAsia="Calibri" w:cs="Arial"/>
              </w:rPr>
              <w:t xml:space="preserve">provider </w:t>
            </w:r>
            <w:r w:rsidR="00396523" w:rsidRPr="00CD35B2">
              <w:rPr>
                <w:rFonts w:eastAsia="Calibri" w:cs="Arial"/>
              </w:rPr>
              <w:t>country.</w:t>
            </w:r>
          </w:p>
        </w:tc>
      </w:tr>
      <w:tr w:rsidR="00396523" w:rsidRPr="00CD35B2" w14:paraId="4D8D251A" w14:textId="77777777" w:rsidTr="00E834D2">
        <w:tc>
          <w:tcPr>
            <w:tcW w:w="1317" w:type="dxa"/>
          </w:tcPr>
          <w:p w14:paraId="366B135A" w14:textId="77777777" w:rsidR="00396523" w:rsidRPr="00CD35B2" w:rsidRDefault="00396523" w:rsidP="00895566">
            <w:pPr>
              <w:widowControl w:val="0"/>
              <w:spacing w:line="276" w:lineRule="auto"/>
              <w:contextualSpacing/>
              <w:jc w:val="both"/>
              <w:rPr>
                <w:rFonts w:eastAsia="Calibri" w:cs="Arial"/>
                <w:i/>
                <w:szCs w:val="20"/>
              </w:rPr>
            </w:pPr>
            <w:r w:rsidRPr="00CD35B2">
              <w:rPr>
                <w:rFonts w:eastAsia="Calibri" w:cs="Arial"/>
                <w:i/>
                <w:szCs w:val="20"/>
              </w:rPr>
              <w:lastRenderedPageBreak/>
              <w:t>Analysis</w:t>
            </w:r>
          </w:p>
        </w:tc>
        <w:tc>
          <w:tcPr>
            <w:tcW w:w="7179" w:type="dxa"/>
          </w:tcPr>
          <w:p w14:paraId="5BCBD1FA" w14:textId="77777777" w:rsidR="00013FE0" w:rsidRDefault="0098511B" w:rsidP="0089040A">
            <w:pPr>
              <w:spacing w:line="276" w:lineRule="auto"/>
              <w:jc w:val="both"/>
              <w:rPr>
                <w:rFonts w:cs="Arial"/>
              </w:rPr>
            </w:pPr>
            <w:r w:rsidRPr="00CD35B2">
              <w:rPr>
                <w:rFonts w:cs="Arial"/>
              </w:rPr>
              <w:t>Incorporation into a collection itself does not involve R&amp;D on the genetic or biochemical composition of the genetic resource. Therefore, this activity does not constitute ‘utilisation’ in the sense of the EU ABS Regulation.</w:t>
            </w:r>
            <w:r w:rsidR="00C92A70" w:rsidRPr="00CD35B2" w:rsidDel="00C92A70">
              <w:rPr>
                <w:rFonts w:cs="Arial"/>
              </w:rPr>
              <w:t xml:space="preserve"> </w:t>
            </w:r>
          </w:p>
          <w:p w14:paraId="6284C07E" w14:textId="506207A3" w:rsidR="004C6FC2" w:rsidRDefault="0098511B" w:rsidP="0089040A">
            <w:pPr>
              <w:spacing w:line="276" w:lineRule="auto"/>
              <w:jc w:val="both"/>
              <w:rPr>
                <w:rFonts w:cs="Arial"/>
              </w:rPr>
            </w:pPr>
            <w:r w:rsidRPr="00CD35B2">
              <w:rPr>
                <w:rFonts w:cs="Arial"/>
              </w:rPr>
              <w:t xml:space="preserve">If the specimens are later selected for utilisation in the sense of the EU ABS Regulation, the following considerations apply: </w:t>
            </w:r>
            <w:r w:rsidR="00396523" w:rsidRPr="00CD35B2">
              <w:rPr>
                <w:rFonts w:cs="Arial"/>
              </w:rPr>
              <w:t xml:space="preserve">access </w:t>
            </w:r>
            <w:r w:rsidR="0019421A" w:rsidRPr="00CD35B2">
              <w:rPr>
                <w:rFonts w:cs="Arial"/>
              </w:rPr>
              <w:t xml:space="preserve">to </w:t>
            </w:r>
            <w:r w:rsidR="00321EDA" w:rsidRPr="00CD35B2">
              <w:rPr>
                <w:rFonts w:cs="Arial"/>
              </w:rPr>
              <w:t xml:space="preserve">a </w:t>
            </w:r>
            <w:r w:rsidR="00396523" w:rsidRPr="00CD35B2">
              <w:rPr>
                <w:rFonts w:cs="Arial"/>
              </w:rPr>
              <w:t>pathogen</w:t>
            </w:r>
            <w:r w:rsidR="00321EDA" w:rsidRPr="00CD35B2">
              <w:rPr>
                <w:rFonts w:cs="Arial"/>
              </w:rPr>
              <w:t>ic organism or pest</w:t>
            </w:r>
            <w:r w:rsidR="00396523" w:rsidRPr="00CD35B2">
              <w:rPr>
                <w:rFonts w:cs="Arial"/>
              </w:rPr>
              <w:t xml:space="preserve"> </w:t>
            </w:r>
            <w:r w:rsidR="0019421A" w:rsidRPr="00CD35B2">
              <w:rPr>
                <w:rFonts w:cs="Arial"/>
              </w:rPr>
              <w:t xml:space="preserve">that was </w:t>
            </w:r>
            <w:r w:rsidR="008101CE" w:rsidRPr="00CD35B2">
              <w:rPr>
                <w:rFonts w:cs="Arial"/>
              </w:rPr>
              <w:t xml:space="preserve">unintentionally </w:t>
            </w:r>
            <w:r w:rsidR="0019421A" w:rsidRPr="00CD35B2">
              <w:rPr>
                <w:rFonts w:cs="Arial"/>
              </w:rPr>
              <w:t xml:space="preserve">introduced to a place in the EU territory </w:t>
            </w:r>
            <w:r w:rsidR="00396523" w:rsidRPr="00CD35B2">
              <w:rPr>
                <w:rFonts w:cs="Arial"/>
              </w:rPr>
              <w:t>does not trigger any compliance obligations under the EU ABS Regulation (Chapter 5.1.1 of the general Guidance document)</w:t>
            </w:r>
            <w:r w:rsidRPr="00CD35B2">
              <w:rPr>
                <w:rFonts w:cs="Arial"/>
              </w:rPr>
              <w:t>; f</w:t>
            </w:r>
            <w:r w:rsidR="00396523" w:rsidRPr="00CD35B2">
              <w:rPr>
                <w:rFonts w:cs="Arial"/>
              </w:rPr>
              <w:t xml:space="preserve">or non-pathogens, </w:t>
            </w:r>
            <w:r w:rsidR="00422385" w:rsidRPr="00CD35B2">
              <w:rPr>
                <w:rFonts w:cs="Arial"/>
              </w:rPr>
              <w:t>however, no such</w:t>
            </w:r>
            <w:r w:rsidR="00AF6074" w:rsidRPr="00CD35B2">
              <w:rPr>
                <w:rFonts w:cs="Arial"/>
              </w:rPr>
              <w:t xml:space="preserve"> guidance exists</w:t>
            </w:r>
            <w:r w:rsidR="00422385" w:rsidRPr="00CD35B2">
              <w:rPr>
                <w:rFonts w:cs="Arial"/>
              </w:rPr>
              <w:t xml:space="preserve">, and </w:t>
            </w:r>
            <w:r w:rsidRPr="00CD35B2">
              <w:rPr>
                <w:rFonts w:cs="Arial"/>
              </w:rPr>
              <w:t xml:space="preserve">the user </w:t>
            </w:r>
            <w:r w:rsidR="00422385" w:rsidRPr="00CD35B2">
              <w:rPr>
                <w:rFonts w:cs="Arial"/>
              </w:rPr>
              <w:t xml:space="preserve">should check the requirements of the </w:t>
            </w:r>
            <w:r w:rsidR="005A18F2" w:rsidRPr="00CD35B2">
              <w:rPr>
                <w:rFonts w:cs="Arial"/>
              </w:rPr>
              <w:t xml:space="preserve">provider </w:t>
            </w:r>
            <w:r w:rsidR="00422385" w:rsidRPr="00CD35B2">
              <w:rPr>
                <w:rFonts w:cs="Arial"/>
              </w:rPr>
              <w:t>country, with PIC and MAT being negotiated if required by that country.</w:t>
            </w:r>
            <w:r w:rsidR="006D5E25" w:rsidRPr="00CD35B2">
              <w:rPr>
                <w:rFonts w:cs="Arial"/>
              </w:rPr>
              <w:t xml:space="preserve"> </w:t>
            </w:r>
          </w:p>
          <w:p w14:paraId="44D22974" w14:textId="7F2B14F4" w:rsidR="00396523" w:rsidRPr="00CD35B2" w:rsidRDefault="0089040A" w:rsidP="00E053EF">
            <w:pPr>
              <w:spacing w:line="276" w:lineRule="auto"/>
              <w:jc w:val="both"/>
              <w:rPr>
                <w:rFonts w:cs="Arial"/>
                <w:i/>
              </w:rPr>
            </w:pPr>
            <w:r w:rsidRPr="00CD35B2">
              <w:rPr>
                <w:rFonts w:cs="Arial"/>
              </w:rPr>
              <w:t xml:space="preserve">However, </w:t>
            </w:r>
            <w:r w:rsidR="00E053EF" w:rsidRPr="004C6FC2">
              <w:rPr>
                <w:rFonts w:cs="Arial"/>
              </w:rPr>
              <w:t>intentionality of access</w:t>
            </w:r>
            <w:r w:rsidR="00E053EF">
              <w:rPr>
                <w:rFonts w:cs="Arial"/>
              </w:rPr>
              <w:t xml:space="preserve"> </w:t>
            </w:r>
            <w:r w:rsidR="004C6FC2" w:rsidRPr="004C6FC2">
              <w:rPr>
                <w:rFonts w:cs="Arial"/>
              </w:rPr>
              <w:t>is still subject to discussion</w:t>
            </w:r>
            <w:r w:rsidR="00E053EF">
              <w:rPr>
                <w:rFonts w:cs="Arial"/>
              </w:rPr>
              <w:t xml:space="preserve"> </w:t>
            </w:r>
            <w:r w:rsidR="004C6FC2">
              <w:rPr>
                <w:rFonts w:cs="Arial"/>
              </w:rPr>
              <w:t>(</w:t>
            </w:r>
            <w:r w:rsidRPr="00CD35B2">
              <w:rPr>
                <w:rFonts w:cs="Arial"/>
              </w:rPr>
              <w:t>s</w:t>
            </w:r>
            <w:r w:rsidR="001124BC" w:rsidRPr="00CD35B2">
              <w:rPr>
                <w:rFonts w:cs="Arial"/>
              </w:rPr>
              <w:t>ee also section 3.2 of this document</w:t>
            </w:r>
            <w:r w:rsidR="004C6FC2">
              <w:rPr>
                <w:rFonts w:cs="Arial"/>
              </w:rPr>
              <w:t>)</w:t>
            </w:r>
            <w:r w:rsidR="001124BC" w:rsidRPr="00CD35B2">
              <w:rPr>
                <w:rFonts w:cs="Arial"/>
              </w:rPr>
              <w:t>.</w:t>
            </w:r>
          </w:p>
        </w:tc>
      </w:tr>
    </w:tbl>
    <w:p w14:paraId="3AD527BE" w14:textId="77777777" w:rsidR="00D02161" w:rsidRPr="00CD35B2" w:rsidRDefault="00D02161" w:rsidP="00895566">
      <w:pPr>
        <w:widowControl w:val="0"/>
        <w:spacing w:after="0"/>
        <w:contextualSpacing/>
        <w:jc w:val="both"/>
        <w:rPr>
          <w:rFonts w:eastAsia="Calibri" w:cs="Arial"/>
          <w:szCs w:val="20"/>
        </w:rPr>
      </w:pPr>
    </w:p>
    <w:p w14:paraId="1E6280F0" w14:textId="77777777" w:rsidR="002E1AD3" w:rsidRPr="00CD35B2" w:rsidRDefault="00133EB2" w:rsidP="00895566">
      <w:pPr>
        <w:widowControl w:val="0"/>
        <w:spacing w:after="0"/>
        <w:contextualSpacing/>
        <w:jc w:val="both"/>
        <w:rPr>
          <w:rFonts w:eastAsia="Calibri" w:cs="Arial"/>
          <w:i/>
          <w:szCs w:val="20"/>
        </w:rPr>
      </w:pPr>
      <w:r w:rsidRPr="00CD35B2">
        <w:rPr>
          <w:rFonts w:eastAsia="Calibri" w:cs="Arial"/>
          <w:i/>
          <w:szCs w:val="20"/>
        </w:rPr>
        <w:t xml:space="preserve">Case </w:t>
      </w:r>
      <w:r w:rsidR="002526CC" w:rsidRPr="00CD35B2">
        <w:rPr>
          <w:rFonts w:eastAsia="Calibri" w:cs="Arial"/>
          <w:i/>
          <w:szCs w:val="20"/>
        </w:rPr>
        <w:t>5</w:t>
      </w:r>
    </w:p>
    <w:p w14:paraId="43F933A8" w14:textId="77777777" w:rsidR="00F95C1A" w:rsidRPr="00CD35B2" w:rsidRDefault="00F95C1A" w:rsidP="00895566">
      <w:pPr>
        <w:widowControl w:val="0"/>
        <w:spacing w:after="0"/>
        <w:contextualSpacing/>
        <w:jc w:val="both"/>
        <w:rPr>
          <w:rFonts w:eastAsia="Calibri" w:cs="Arial"/>
          <w:i/>
          <w:szCs w:val="20"/>
        </w:rPr>
      </w:pPr>
    </w:p>
    <w:tbl>
      <w:tblPr>
        <w:tblStyle w:val="TableGrid"/>
        <w:tblW w:w="0" w:type="auto"/>
        <w:tblInd w:w="792" w:type="dxa"/>
        <w:tblLook w:val="04A0" w:firstRow="1" w:lastRow="0" w:firstColumn="1" w:lastColumn="0" w:noHBand="0" w:noVBand="1"/>
      </w:tblPr>
      <w:tblGrid>
        <w:gridCol w:w="1313"/>
        <w:gridCol w:w="6957"/>
      </w:tblGrid>
      <w:tr w:rsidR="002E1AD3" w:rsidRPr="00CD35B2" w14:paraId="01437942" w14:textId="77777777" w:rsidTr="00516A45">
        <w:tc>
          <w:tcPr>
            <w:tcW w:w="1317" w:type="dxa"/>
          </w:tcPr>
          <w:p w14:paraId="4A3F7DE9" w14:textId="77777777" w:rsidR="002E1AD3" w:rsidRPr="00CD35B2" w:rsidRDefault="002E1AD3" w:rsidP="00895566">
            <w:pPr>
              <w:widowControl w:val="0"/>
              <w:spacing w:line="276" w:lineRule="auto"/>
              <w:contextualSpacing/>
              <w:jc w:val="both"/>
              <w:rPr>
                <w:rFonts w:eastAsia="Calibri" w:cs="Arial"/>
                <w:i/>
                <w:szCs w:val="20"/>
              </w:rPr>
            </w:pPr>
            <w:r w:rsidRPr="00CD35B2">
              <w:rPr>
                <w:rFonts w:eastAsia="Calibri" w:cs="Arial"/>
                <w:i/>
                <w:szCs w:val="20"/>
              </w:rPr>
              <w:t>Title</w:t>
            </w:r>
          </w:p>
        </w:tc>
        <w:tc>
          <w:tcPr>
            <w:tcW w:w="7179" w:type="dxa"/>
          </w:tcPr>
          <w:p w14:paraId="00CE313C" w14:textId="77777777" w:rsidR="002E1AD3" w:rsidRPr="00CD35B2" w:rsidRDefault="002F3B20" w:rsidP="00895566">
            <w:pPr>
              <w:spacing w:line="276" w:lineRule="auto"/>
              <w:jc w:val="both"/>
              <w:rPr>
                <w:rFonts w:cs="Arial"/>
                <w:b/>
                <w:i/>
              </w:rPr>
            </w:pPr>
            <w:r w:rsidRPr="00CD35B2">
              <w:rPr>
                <w:rFonts w:cs="Arial"/>
                <w:b/>
                <w:i/>
              </w:rPr>
              <w:t>Collecti</w:t>
            </w:r>
            <w:r w:rsidR="005D2040" w:rsidRPr="00CD35B2">
              <w:rPr>
                <w:rFonts w:cs="Arial"/>
                <w:b/>
                <w:i/>
              </w:rPr>
              <w:t>ng</w:t>
            </w:r>
            <w:r w:rsidRPr="00CD35B2">
              <w:rPr>
                <w:rFonts w:cs="Arial"/>
                <w:b/>
                <w:i/>
              </w:rPr>
              <w:t xml:space="preserve"> associated organisms from a specimen in an ex situ collection</w:t>
            </w:r>
            <w:r w:rsidR="002E1AD3" w:rsidRPr="00CD35B2">
              <w:rPr>
                <w:rFonts w:cs="Arial"/>
                <w:b/>
                <w:i/>
              </w:rPr>
              <w:t xml:space="preserve"> </w:t>
            </w:r>
          </w:p>
        </w:tc>
      </w:tr>
      <w:tr w:rsidR="002E1AD3" w:rsidRPr="00CD35B2" w14:paraId="17978A88" w14:textId="77777777" w:rsidTr="00516A45">
        <w:tc>
          <w:tcPr>
            <w:tcW w:w="1317" w:type="dxa"/>
          </w:tcPr>
          <w:p w14:paraId="148F7DC5" w14:textId="77777777" w:rsidR="002E1AD3" w:rsidRPr="00CD35B2" w:rsidRDefault="002E1AD3" w:rsidP="00895566">
            <w:pPr>
              <w:widowControl w:val="0"/>
              <w:spacing w:line="276" w:lineRule="auto"/>
              <w:contextualSpacing/>
              <w:jc w:val="both"/>
              <w:rPr>
                <w:rFonts w:eastAsia="Calibri" w:cs="Arial"/>
                <w:i/>
                <w:szCs w:val="20"/>
              </w:rPr>
            </w:pPr>
            <w:r w:rsidRPr="00CD35B2">
              <w:rPr>
                <w:rFonts w:eastAsia="Calibri" w:cs="Arial"/>
                <w:i/>
                <w:szCs w:val="20"/>
              </w:rPr>
              <w:t>Description</w:t>
            </w:r>
          </w:p>
        </w:tc>
        <w:tc>
          <w:tcPr>
            <w:tcW w:w="7179" w:type="dxa"/>
          </w:tcPr>
          <w:p w14:paraId="5FD8B4A8" w14:textId="77777777" w:rsidR="002E1AD3" w:rsidRPr="00CD35B2" w:rsidRDefault="002E1AD3" w:rsidP="00895566">
            <w:pPr>
              <w:spacing w:line="276" w:lineRule="auto"/>
              <w:jc w:val="both"/>
              <w:rPr>
                <w:rFonts w:cs="Arial"/>
              </w:rPr>
            </w:pPr>
            <w:r w:rsidRPr="00CD35B2">
              <w:rPr>
                <w:rFonts w:cs="Arial"/>
              </w:rPr>
              <w:t xml:space="preserve">Specimens of </w:t>
            </w:r>
            <w:r w:rsidR="00CB2385" w:rsidRPr="00CD35B2">
              <w:rPr>
                <w:rFonts w:cs="Arial"/>
              </w:rPr>
              <w:t xml:space="preserve">associated </w:t>
            </w:r>
            <w:r w:rsidRPr="00CD35B2">
              <w:rPr>
                <w:rFonts w:cs="Arial"/>
              </w:rPr>
              <w:t>organisms</w:t>
            </w:r>
            <w:r w:rsidR="006D5E25" w:rsidRPr="00CD35B2">
              <w:rPr>
                <w:rFonts w:cs="Arial"/>
              </w:rPr>
              <w:t xml:space="preserve"> </w:t>
            </w:r>
            <w:r w:rsidRPr="00CD35B2">
              <w:rPr>
                <w:rFonts w:cs="Arial"/>
              </w:rPr>
              <w:t>are</w:t>
            </w:r>
            <w:r w:rsidR="00CB2385" w:rsidRPr="00CD35B2">
              <w:rPr>
                <w:rFonts w:cs="Arial"/>
              </w:rPr>
              <w:t xml:space="preserve"> collected from a specimen of the host in an </w:t>
            </w:r>
            <w:r w:rsidR="00CB2385" w:rsidRPr="00CD35B2">
              <w:rPr>
                <w:rFonts w:cs="Arial"/>
                <w:i/>
              </w:rPr>
              <w:t>ex situ</w:t>
            </w:r>
            <w:r w:rsidR="00CB2385" w:rsidRPr="00CD35B2">
              <w:rPr>
                <w:rFonts w:cs="Arial"/>
              </w:rPr>
              <w:t xml:space="preserve"> collection outside the country of origin</w:t>
            </w:r>
            <w:r w:rsidRPr="00CD35B2">
              <w:rPr>
                <w:rFonts w:cs="Arial"/>
              </w:rPr>
              <w:t>.</w:t>
            </w:r>
          </w:p>
        </w:tc>
      </w:tr>
      <w:tr w:rsidR="002E1AD3" w:rsidRPr="00CD35B2" w14:paraId="311F910F" w14:textId="77777777" w:rsidTr="00516A45">
        <w:tc>
          <w:tcPr>
            <w:tcW w:w="1317" w:type="dxa"/>
          </w:tcPr>
          <w:p w14:paraId="2BAA3802" w14:textId="77777777" w:rsidR="002E1AD3" w:rsidRPr="00CD35B2" w:rsidRDefault="002E1AD3" w:rsidP="00895566">
            <w:pPr>
              <w:widowControl w:val="0"/>
              <w:spacing w:line="276" w:lineRule="auto"/>
              <w:contextualSpacing/>
              <w:jc w:val="both"/>
              <w:rPr>
                <w:rFonts w:eastAsia="Calibri" w:cs="Arial"/>
                <w:i/>
                <w:szCs w:val="20"/>
              </w:rPr>
            </w:pPr>
            <w:r w:rsidRPr="00CD35B2">
              <w:rPr>
                <w:rFonts w:eastAsia="Calibri" w:cs="Arial"/>
                <w:i/>
                <w:szCs w:val="20"/>
              </w:rPr>
              <w:t>Analysis</w:t>
            </w:r>
          </w:p>
        </w:tc>
        <w:tc>
          <w:tcPr>
            <w:tcW w:w="7179" w:type="dxa"/>
          </w:tcPr>
          <w:p w14:paraId="3C336BD6" w14:textId="77777777" w:rsidR="00600E99" w:rsidRPr="00CD35B2" w:rsidRDefault="00A40714" w:rsidP="00600E99">
            <w:pPr>
              <w:spacing w:line="276" w:lineRule="auto"/>
              <w:jc w:val="both"/>
              <w:rPr>
                <w:rFonts w:cs="Arial"/>
              </w:rPr>
            </w:pPr>
            <w:r w:rsidRPr="00CD35B2">
              <w:rPr>
                <w:rFonts w:cs="Arial"/>
              </w:rPr>
              <w:t>C</w:t>
            </w:r>
            <w:r w:rsidR="00600E99" w:rsidRPr="00CD35B2">
              <w:rPr>
                <w:rFonts w:cs="Arial"/>
              </w:rPr>
              <w:t>ollecti</w:t>
            </w:r>
            <w:r w:rsidR="00397A2C" w:rsidRPr="00CD35B2">
              <w:rPr>
                <w:rFonts w:cs="Arial"/>
              </w:rPr>
              <w:t>ng</w:t>
            </w:r>
            <w:r w:rsidR="00600E99" w:rsidRPr="00CD35B2">
              <w:rPr>
                <w:rFonts w:cs="Arial"/>
              </w:rPr>
              <w:t xml:space="preserve"> itself does not involve R&amp;D on the genetic or biochemical composition of the genetic resource. Therefore, this activity does not constitute ‘utilisation’ in the sense of the EU ABS Regulation.</w:t>
            </w:r>
            <w:r w:rsidR="005F032C" w:rsidRPr="00CD35B2">
              <w:rPr>
                <w:rFonts w:cs="Arial"/>
              </w:rPr>
              <w:t xml:space="preserve"> </w:t>
            </w:r>
          </w:p>
          <w:p w14:paraId="1BBCB2AE" w14:textId="70A4ED24" w:rsidR="00A22C2B" w:rsidRPr="00CD35B2" w:rsidRDefault="00600E99" w:rsidP="00013FE0">
            <w:pPr>
              <w:spacing w:line="276" w:lineRule="auto"/>
              <w:jc w:val="both"/>
              <w:rPr>
                <w:rFonts w:cs="Arial"/>
              </w:rPr>
            </w:pPr>
            <w:r w:rsidRPr="00CD35B2">
              <w:rPr>
                <w:rFonts w:cs="Arial"/>
              </w:rPr>
              <w:t xml:space="preserve">If the specimens are later selected for utilisation in the sense of the EU ABS Regulation, </w:t>
            </w:r>
            <w:r w:rsidR="005F032C" w:rsidRPr="00CD35B2">
              <w:rPr>
                <w:rFonts w:cs="Arial"/>
              </w:rPr>
              <w:t xml:space="preserve">the user </w:t>
            </w:r>
            <w:r w:rsidR="00994E9D" w:rsidRPr="00CD35B2">
              <w:rPr>
                <w:rFonts w:cs="Arial"/>
              </w:rPr>
              <w:t>should ap</w:t>
            </w:r>
            <w:r w:rsidR="005F032C" w:rsidRPr="00CD35B2">
              <w:rPr>
                <w:rFonts w:cs="Arial"/>
              </w:rPr>
              <w:t>p</w:t>
            </w:r>
            <w:r w:rsidR="00994E9D" w:rsidRPr="00CD35B2">
              <w:rPr>
                <w:rFonts w:cs="Arial"/>
              </w:rPr>
              <w:t>l</w:t>
            </w:r>
            <w:r w:rsidR="005F032C" w:rsidRPr="00CD35B2">
              <w:rPr>
                <w:rFonts w:cs="Arial"/>
              </w:rPr>
              <w:t xml:space="preserve">y </w:t>
            </w:r>
            <w:r w:rsidR="00994E9D" w:rsidRPr="00CD35B2">
              <w:rPr>
                <w:rFonts w:cs="Arial"/>
              </w:rPr>
              <w:t>d</w:t>
            </w:r>
            <w:r w:rsidR="005F032C" w:rsidRPr="00CD35B2">
              <w:rPr>
                <w:rFonts w:cs="Arial"/>
              </w:rPr>
              <w:t>ue diligence</w:t>
            </w:r>
            <w:r w:rsidR="00994E9D" w:rsidRPr="00CD35B2">
              <w:rPr>
                <w:rFonts w:cs="Arial"/>
              </w:rPr>
              <w:t>.</w:t>
            </w:r>
            <w:r w:rsidR="005F032C" w:rsidRPr="00CD35B2">
              <w:rPr>
                <w:rFonts w:cs="Arial"/>
              </w:rPr>
              <w:t xml:space="preserve"> </w:t>
            </w:r>
            <w:r w:rsidR="00994E9D" w:rsidRPr="00CD35B2">
              <w:rPr>
                <w:rFonts w:cs="Arial"/>
              </w:rPr>
              <w:t>I</w:t>
            </w:r>
            <w:r w:rsidR="00013FE0">
              <w:rPr>
                <w:rFonts w:cs="Arial"/>
              </w:rPr>
              <w:t>f</w:t>
            </w:r>
            <w:r w:rsidR="00994E9D" w:rsidRPr="00CD35B2">
              <w:rPr>
                <w:rFonts w:cs="Arial"/>
              </w:rPr>
              <w:t xml:space="preserve"> </w:t>
            </w:r>
            <w:r w:rsidR="00AE0390" w:rsidRPr="00CD35B2">
              <w:rPr>
                <w:rFonts w:cs="Arial"/>
              </w:rPr>
              <w:t xml:space="preserve">it is </w:t>
            </w:r>
            <w:r w:rsidR="00013FE0">
              <w:rPr>
                <w:rFonts w:cs="Arial"/>
              </w:rPr>
              <w:t>likely</w:t>
            </w:r>
            <w:r w:rsidR="00AE0390" w:rsidRPr="00CD35B2">
              <w:rPr>
                <w:rFonts w:cs="Arial"/>
              </w:rPr>
              <w:t xml:space="preserve"> that </w:t>
            </w:r>
            <w:r w:rsidR="00994E9D" w:rsidRPr="00CD35B2">
              <w:rPr>
                <w:rFonts w:cs="Arial"/>
              </w:rPr>
              <w:t>the associated organisms c</w:t>
            </w:r>
            <w:r w:rsidR="00AE0390" w:rsidRPr="00CD35B2">
              <w:rPr>
                <w:rFonts w:cs="Arial"/>
              </w:rPr>
              <w:t>a</w:t>
            </w:r>
            <w:r w:rsidR="00994E9D" w:rsidRPr="00CD35B2">
              <w:rPr>
                <w:rFonts w:cs="Arial"/>
              </w:rPr>
              <w:t xml:space="preserve">me from the </w:t>
            </w:r>
            <w:r w:rsidR="005F032C" w:rsidRPr="00CD35B2">
              <w:rPr>
                <w:rFonts w:cs="Arial"/>
              </w:rPr>
              <w:t>s</w:t>
            </w:r>
            <w:r w:rsidR="00994E9D" w:rsidRPr="00CD35B2">
              <w:rPr>
                <w:rFonts w:cs="Arial"/>
              </w:rPr>
              <w:t xml:space="preserve">ame country </w:t>
            </w:r>
            <w:r w:rsidR="00AE0390" w:rsidRPr="00CD35B2">
              <w:rPr>
                <w:rFonts w:cs="Arial"/>
              </w:rPr>
              <w:t xml:space="preserve">as </w:t>
            </w:r>
            <w:r w:rsidR="00994E9D" w:rsidRPr="00CD35B2">
              <w:rPr>
                <w:rFonts w:cs="Arial"/>
              </w:rPr>
              <w:t xml:space="preserve">the specimen of </w:t>
            </w:r>
            <w:r w:rsidR="005F032C" w:rsidRPr="00CD35B2">
              <w:rPr>
                <w:rFonts w:cs="Arial"/>
              </w:rPr>
              <w:t>the host, the</w:t>
            </w:r>
            <w:r w:rsidR="006D0B54" w:rsidRPr="00CD35B2">
              <w:rPr>
                <w:rFonts w:cs="Arial"/>
              </w:rPr>
              <w:t xml:space="preserve"> original PIC and MAT covering the collecting of the host organism</w:t>
            </w:r>
            <w:r w:rsidR="00653B3A" w:rsidRPr="00CD35B2">
              <w:rPr>
                <w:rFonts w:cs="Arial"/>
              </w:rPr>
              <w:t xml:space="preserve"> </w:t>
            </w:r>
            <w:r w:rsidR="005D2040" w:rsidRPr="00CD35B2">
              <w:rPr>
                <w:rFonts w:cs="Arial"/>
              </w:rPr>
              <w:t>should be c</w:t>
            </w:r>
            <w:r w:rsidR="00397A2C" w:rsidRPr="00CD35B2">
              <w:rPr>
                <w:rFonts w:cs="Arial"/>
              </w:rPr>
              <w:t>onsulted</w:t>
            </w:r>
            <w:r w:rsidR="005D2040" w:rsidRPr="00CD35B2">
              <w:rPr>
                <w:rFonts w:cs="Arial"/>
              </w:rPr>
              <w:t xml:space="preserve"> </w:t>
            </w:r>
            <w:r w:rsidR="00397A2C" w:rsidRPr="00CD35B2">
              <w:rPr>
                <w:rFonts w:cs="Arial"/>
              </w:rPr>
              <w:t xml:space="preserve">to see </w:t>
            </w:r>
            <w:r w:rsidR="005D2040" w:rsidRPr="00CD35B2">
              <w:rPr>
                <w:rFonts w:cs="Arial"/>
              </w:rPr>
              <w:t xml:space="preserve">if they </w:t>
            </w:r>
            <w:r w:rsidR="006D0B54" w:rsidRPr="00CD35B2">
              <w:rPr>
                <w:rFonts w:cs="Arial"/>
              </w:rPr>
              <w:t xml:space="preserve">also </w:t>
            </w:r>
            <w:r w:rsidR="00133EB2" w:rsidRPr="00CD35B2">
              <w:rPr>
                <w:rFonts w:cs="Arial"/>
              </w:rPr>
              <w:t>cover associated organisms</w:t>
            </w:r>
            <w:r w:rsidRPr="00CD35B2">
              <w:rPr>
                <w:rFonts w:cs="Arial"/>
              </w:rPr>
              <w:t>; i</w:t>
            </w:r>
            <w:r w:rsidR="00133EB2" w:rsidRPr="00CD35B2">
              <w:rPr>
                <w:rFonts w:cs="Arial"/>
              </w:rPr>
              <w:t>f not</w:t>
            </w:r>
            <w:r w:rsidR="005D2040" w:rsidRPr="00CD35B2">
              <w:rPr>
                <w:rFonts w:cs="Arial"/>
              </w:rPr>
              <w:t>,</w:t>
            </w:r>
            <w:r w:rsidR="00133EB2" w:rsidRPr="00CD35B2">
              <w:rPr>
                <w:rFonts w:cs="Arial"/>
              </w:rPr>
              <w:t xml:space="preserve"> </w:t>
            </w:r>
            <w:r w:rsidR="005D2040" w:rsidRPr="00CD35B2">
              <w:rPr>
                <w:rFonts w:cs="Arial"/>
              </w:rPr>
              <w:t xml:space="preserve">or if there is no PIC and MAT, </w:t>
            </w:r>
            <w:r w:rsidR="00F33484" w:rsidRPr="00CD35B2">
              <w:rPr>
                <w:rFonts w:cs="Arial"/>
              </w:rPr>
              <w:t xml:space="preserve">it should be checked </w:t>
            </w:r>
            <w:r w:rsidR="00BD03D8" w:rsidRPr="00CD35B2">
              <w:rPr>
                <w:rFonts w:cs="Arial"/>
              </w:rPr>
              <w:t xml:space="preserve">with the provider country of the host organism if conditions are attached to the associated organisms and </w:t>
            </w:r>
            <w:r w:rsidR="00F33484" w:rsidRPr="00CD35B2">
              <w:rPr>
                <w:rFonts w:cs="Arial"/>
              </w:rPr>
              <w:t xml:space="preserve">if </w:t>
            </w:r>
            <w:r w:rsidR="00133EB2" w:rsidRPr="00CD35B2">
              <w:rPr>
                <w:rFonts w:cs="Arial"/>
              </w:rPr>
              <w:t xml:space="preserve">the </w:t>
            </w:r>
            <w:r w:rsidR="00BD03D8" w:rsidRPr="00CD35B2">
              <w:rPr>
                <w:rFonts w:cs="Arial"/>
              </w:rPr>
              <w:t xml:space="preserve">provider </w:t>
            </w:r>
            <w:r w:rsidR="00133EB2" w:rsidRPr="00CD35B2">
              <w:rPr>
                <w:rFonts w:cs="Arial"/>
              </w:rPr>
              <w:t xml:space="preserve">country </w:t>
            </w:r>
            <w:r w:rsidR="00F33484" w:rsidRPr="00CD35B2">
              <w:rPr>
                <w:rFonts w:cs="Arial"/>
              </w:rPr>
              <w:t>requires PIC and MAT</w:t>
            </w:r>
            <w:r w:rsidR="00AC11DB" w:rsidRPr="00CD35B2">
              <w:rPr>
                <w:rFonts w:cs="Arial"/>
              </w:rPr>
              <w:t xml:space="preserve"> on such material</w:t>
            </w:r>
            <w:r w:rsidR="00BD03D8" w:rsidRPr="00CD35B2">
              <w:rPr>
                <w:rFonts w:cs="Arial"/>
              </w:rPr>
              <w:t>.</w:t>
            </w:r>
            <w:r w:rsidR="00F33484" w:rsidRPr="00CD35B2">
              <w:rPr>
                <w:rFonts w:cs="Arial"/>
              </w:rPr>
              <w:t xml:space="preserve"> </w:t>
            </w:r>
            <w:r w:rsidR="00BD03D8" w:rsidRPr="00CD35B2">
              <w:rPr>
                <w:rFonts w:cs="Arial"/>
              </w:rPr>
              <w:t xml:space="preserve">If this is the case, </w:t>
            </w:r>
            <w:r w:rsidR="00F33484" w:rsidRPr="00CD35B2">
              <w:rPr>
                <w:rFonts w:cs="Arial"/>
              </w:rPr>
              <w:t xml:space="preserve">this country </w:t>
            </w:r>
            <w:r w:rsidR="00133EB2" w:rsidRPr="00CD35B2">
              <w:rPr>
                <w:rFonts w:cs="Arial"/>
              </w:rPr>
              <w:t>should be approached to provide PIC and MAT.</w:t>
            </w:r>
            <w:r w:rsidR="00FD0560" w:rsidRPr="00CD35B2">
              <w:rPr>
                <w:rFonts w:cs="Arial"/>
              </w:rPr>
              <w:t xml:space="preserve"> </w:t>
            </w:r>
            <w:r w:rsidR="005F032C" w:rsidRPr="00CD35B2">
              <w:rPr>
                <w:rFonts w:cs="Arial"/>
              </w:rPr>
              <w:t>I</w:t>
            </w:r>
            <w:r w:rsidR="004D6C04" w:rsidRPr="00CD35B2">
              <w:rPr>
                <w:rFonts w:cs="Arial"/>
              </w:rPr>
              <w:t>f</w:t>
            </w:r>
            <w:r w:rsidR="005F032C" w:rsidRPr="00CD35B2">
              <w:rPr>
                <w:rFonts w:cs="Arial"/>
              </w:rPr>
              <w:t xml:space="preserve"> </w:t>
            </w:r>
            <w:r w:rsidR="00AE0390" w:rsidRPr="00CD35B2">
              <w:rPr>
                <w:rFonts w:cs="Arial"/>
              </w:rPr>
              <w:t xml:space="preserve">it is more plausible that </w:t>
            </w:r>
            <w:r w:rsidR="005F032C" w:rsidRPr="00CD35B2">
              <w:rPr>
                <w:rFonts w:cs="Arial"/>
              </w:rPr>
              <w:t>the associated organisms</w:t>
            </w:r>
            <w:r w:rsidR="00AE0390" w:rsidRPr="00CD35B2">
              <w:rPr>
                <w:rFonts w:cs="Arial"/>
              </w:rPr>
              <w:t xml:space="preserve"> </w:t>
            </w:r>
            <w:r w:rsidR="005F032C" w:rsidRPr="00CD35B2">
              <w:rPr>
                <w:rFonts w:cs="Arial"/>
              </w:rPr>
              <w:t>c</w:t>
            </w:r>
            <w:r w:rsidR="00AE0390" w:rsidRPr="00CD35B2">
              <w:rPr>
                <w:rFonts w:cs="Arial"/>
              </w:rPr>
              <w:t>a</w:t>
            </w:r>
            <w:r w:rsidR="005F032C" w:rsidRPr="00CD35B2">
              <w:rPr>
                <w:rFonts w:cs="Arial"/>
              </w:rPr>
              <w:t xml:space="preserve">me from another country (e.g. a transit country or the country of the </w:t>
            </w:r>
            <w:r w:rsidR="005F032C" w:rsidRPr="00CD35B2">
              <w:rPr>
                <w:rFonts w:cs="Arial"/>
                <w:i/>
              </w:rPr>
              <w:t>ex situ</w:t>
            </w:r>
            <w:r w:rsidR="005F032C" w:rsidRPr="00CD35B2">
              <w:rPr>
                <w:rFonts w:cs="Arial"/>
              </w:rPr>
              <w:t xml:space="preserve"> collection), it should be investigated </w:t>
            </w:r>
            <w:r w:rsidR="00BD03D8" w:rsidRPr="00CD35B2">
              <w:rPr>
                <w:rFonts w:cs="Arial"/>
              </w:rPr>
              <w:t xml:space="preserve">if </w:t>
            </w:r>
            <w:r w:rsidR="005F032C" w:rsidRPr="00CD35B2">
              <w:rPr>
                <w:rFonts w:cs="Arial"/>
              </w:rPr>
              <w:t>th</w:t>
            </w:r>
            <w:r w:rsidR="00BD03D8" w:rsidRPr="00CD35B2">
              <w:rPr>
                <w:rFonts w:cs="Arial"/>
              </w:rPr>
              <w:t>at</w:t>
            </w:r>
            <w:r w:rsidR="005F032C" w:rsidRPr="00CD35B2">
              <w:rPr>
                <w:rFonts w:cs="Arial"/>
              </w:rPr>
              <w:t xml:space="preserve"> country requires PIC and MAT, and this country should be approached to provide PIC and MAT.</w:t>
            </w:r>
          </w:p>
        </w:tc>
      </w:tr>
    </w:tbl>
    <w:p w14:paraId="230CA9BE" w14:textId="77777777" w:rsidR="002E1AD3" w:rsidRPr="00CD35B2" w:rsidRDefault="002E1AD3" w:rsidP="00895566">
      <w:pPr>
        <w:widowControl w:val="0"/>
        <w:spacing w:after="0"/>
        <w:contextualSpacing/>
        <w:jc w:val="both"/>
        <w:rPr>
          <w:rFonts w:eastAsia="Calibri" w:cs="Arial"/>
          <w:i/>
          <w:szCs w:val="20"/>
        </w:rPr>
      </w:pPr>
    </w:p>
    <w:p w14:paraId="37D8A7D4" w14:textId="77777777" w:rsidR="0069309D" w:rsidRPr="00CD35B2" w:rsidRDefault="00133EB2" w:rsidP="00895566">
      <w:pPr>
        <w:widowControl w:val="0"/>
        <w:spacing w:after="0"/>
        <w:contextualSpacing/>
        <w:jc w:val="both"/>
        <w:rPr>
          <w:rFonts w:eastAsia="Calibri" w:cs="Arial"/>
          <w:i/>
          <w:szCs w:val="20"/>
        </w:rPr>
      </w:pPr>
      <w:r w:rsidRPr="00CD35B2">
        <w:rPr>
          <w:rFonts w:eastAsia="Calibri" w:cs="Arial"/>
          <w:i/>
          <w:szCs w:val="20"/>
        </w:rPr>
        <w:t xml:space="preserve">Case </w:t>
      </w:r>
      <w:r w:rsidR="002526CC" w:rsidRPr="00CD35B2">
        <w:rPr>
          <w:rFonts w:eastAsia="Calibri" w:cs="Arial"/>
          <w:i/>
          <w:szCs w:val="20"/>
        </w:rPr>
        <w:t>6</w:t>
      </w:r>
    </w:p>
    <w:p w14:paraId="0DAB46A3" w14:textId="77777777" w:rsidR="00F95C1A" w:rsidRPr="00CD35B2" w:rsidRDefault="00F95C1A" w:rsidP="00895566">
      <w:pPr>
        <w:widowControl w:val="0"/>
        <w:spacing w:after="0"/>
        <w:contextualSpacing/>
        <w:jc w:val="both"/>
        <w:rPr>
          <w:rFonts w:eastAsia="Calibri" w:cs="Arial"/>
          <w:i/>
          <w:szCs w:val="20"/>
        </w:rPr>
      </w:pPr>
    </w:p>
    <w:tbl>
      <w:tblPr>
        <w:tblStyle w:val="TableGrid"/>
        <w:tblW w:w="0" w:type="auto"/>
        <w:tblInd w:w="792" w:type="dxa"/>
        <w:tblLook w:val="04A0" w:firstRow="1" w:lastRow="0" w:firstColumn="1" w:lastColumn="0" w:noHBand="0" w:noVBand="1"/>
      </w:tblPr>
      <w:tblGrid>
        <w:gridCol w:w="1313"/>
        <w:gridCol w:w="6957"/>
      </w:tblGrid>
      <w:tr w:rsidR="00133EB2" w:rsidRPr="00CD35B2" w14:paraId="01E84C50" w14:textId="77777777" w:rsidTr="00516A45">
        <w:tc>
          <w:tcPr>
            <w:tcW w:w="1317" w:type="dxa"/>
          </w:tcPr>
          <w:p w14:paraId="7EC18DCA" w14:textId="77777777" w:rsidR="00133EB2" w:rsidRPr="00CD35B2" w:rsidRDefault="00133EB2" w:rsidP="00895566">
            <w:pPr>
              <w:widowControl w:val="0"/>
              <w:spacing w:line="276" w:lineRule="auto"/>
              <w:contextualSpacing/>
              <w:jc w:val="both"/>
              <w:rPr>
                <w:rFonts w:eastAsia="Calibri" w:cs="Arial"/>
                <w:i/>
                <w:szCs w:val="20"/>
              </w:rPr>
            </w:pPr>
            <w:r w:rsidRPr="00CD35B2">
              <w:rPr>
                <w:rFonts w:eastAsia="Calibri" w:cs="Arial"/>
                <w:i/>
                <w:szCs w:val="20"/>
              </w:rPr>
              <w:t>Title</w:t>
            </w:r>
          </w:p>
        </w:tc>
        <w:tc>
          <w:tcPr>
            <w:tcW w:w="7179" w:type="dxa"/>
          </w:tcPr>
          <w:p w14:paraId="62696F86" w14:textId="77777777" w:rsidR="00133EB2" w:rsidRPr="00CD35B2" w:rsidRDefault="002F3B20" w:rsidP="00895566">
            <w:pPr>
              <w:spacing w:line="276" w:lineRule="auto"/>
              <w:jc w:val="both"/>
              <w:rPr>
                <w:rFonts w:cs="Arial"/>
                <w:b/>
                <w:i/>
              </w:rPr>
            </w:pPr>
            <w:r w:rsidRPr="00CD35B2">
              <w:rPr>
                <w:rFonts w:cs="Arial"/>
                <w:b/>
                <w:i/>
              </w:rPr>
              <w:t>Collecti</w:t>
            </w:r>
            <w:r w:rsidR="00744EA9" w:rsidRPr="00CD35B2">
              <w:rPr>
                <w:rFonts w:cs="Arial"/>
                <w:b/>
                <w:i/>
              </w:rPr>
              <w:t>ng</w:t>
            </w:r>
            <w:r w:rsidRPr="00CD35B2">
              <w:rPr>
                <w:rFonts w:cs="Arial"/>
                <w:b/>
                <w:i/>
              </w:rPr>
              <w:t xml:space="preserve"> associated organisms from a human host</w:t>
            </w:r>
          </w:p>
        </w:tc>
      </w:tr>
      <w:tr w:rsidR="00133EB2" w:rsidRPr="00CD35B2" w14:paraId="6A729F66" w14:textId="77777777" w:rsidTr="00516A45">
        <w:tc>
          <w:tcPr>
            <w:tcW w:w="1317" w:type="dxa"/>
          </w:tcPr>
          <w:p w14:paraId="47C44A5D" w14:textId="77777777" w:rsidR="00133EB2" w:rsidRPr="00CD35B2" w:rsidRDefault="00133EB2" w:rsidP="00895566">
            <w:pPr>
              <w:widowControl w:val="0"/>
              <w:spacing w:line="276" w:lineRule="auto"/>
              <w:contextualSpacing/>
              <w:jc w:val="both"/>
              <w:rPr>
                <w:rFonts w:eastAsia="Calibri" w:cs="Arial"/>
                <w:i/>
                <w:szCs w:val="20"/>
              </w:rPr>
            </w:pPr>
            <w:r w:rsidRPr="00CD35B2">
              <w:rPr>
                <w:rFonts w:eastAsia="Calibri" w:cs="Arial"/>
                <w:i/>
                <w:szCs w:val="20"/>
              </w:rPr>
              <w:t>Description</w:t>
            </w:r>
          </w:p>
        </w:tc>
        <w:tc>
          <w:tcPr>
            <w:tcW w:w="7179" w:type="dxa"/>
          </w:tcPr>
          <w:p w14:paraId="5065BF8F" w14:textId="77777777" w:rsidR="00133EB2" w:rsidRPr="00CD35B2" w:rsidRDefault="00133EB2" w:rsidP="00AF6074">
            <w:pPr>
              <w:spacing w:line="276" w:lineRule="auto"/>
              <w:jc w:val="both"/>
              <w:rPr>
                <w:rFonts w:cs="Arial"/>
              </w:rPr>
            </w:pPr>
            <w:r w:rsidRPr="00CD35B2">
              <w:rPr>
                <w:rFonts w:cs="Arial"/>
              </w:rPr>
              <w:t>Specimens of associated organisms are collected from a human host</w:t>
            </w:r>
          </w:p>
        </w:tc>
      </w:tr>
      <w:tr w:rsidR="00133EB2" w:rsidRPr="00CD35B2" w14:paraId="69692386" w14:textId="77777777" w:rsidTr="00516A45">
        <w:tc>
          <w:tcPr>
            <w:tcW w:w="1317" w:type="dxa"/>
          </w:tcPr>
          <w:p w14:paraId="4A59ECB6" w14:textId="77777777" w:rsidR="00133EB2" w:rsidRPr="00CD35B2" w:rsidRDefault="00133EB2" w:rsidP="00895566">
            <w:pPr>
              <w:widowControl w:val="0"/>
              <w:spacing w:line="276" w:lineRule="auto"/>
              <w:contextualSpacing/>
              <w:jc w:val="both"/>
              <w:rPr>
                <w:rFonts w:eastAsia="Calibri" w:cs="Arial"/>
                <w:i/>
                <w:szCs w:val="20"/>
              </w:rPr>
            </w:pPr>
            <w:r w:rsidRPr="00CD35B2">
              <w:rPr>
                <w:rFonts w:eastAsia="Calibri" w:cs="Arial"/>
                <w:i/>
                <w:szCs w:val="20"/>
              </w:rPr>
              <w:t>Analysis</w:t>
            </w:r>
          </w:p>
        </w:tc>
        <w:tc>
          <w:tcPr>
            <w:tcW w:w="7179" w:type="dxa"/>
          </w:tcPr>
          <w:p w14:paraId="76DAE817" w14:textId="77777777" w:rsidR="006711DF" w:rsidRPr="00CD35B2" w:rsidRDefault="006711DF" w:rsidP="002B4381">
            <w:pPr>
              <w:spacing w:line="276" w:lineRule="auto"/>
              <w:jc w:val="both"/>
              <w:rPr>
                <w:rFonts w:cs="Arial"/>
              </w:rPr>
            </w:pPr>
            <w:r w:rsidRPr="00CD35B2">
              <w:rPr>
                <w:rFonts w:cs="Arial"/>
              </w:rPr>
              <w:t xml:space="preserve">Collecting itself does not involve R&amp;D on the genetic or biochemical composition of the genetic resource. Therefore, this activity does not constitute ‘utilisation’ in the sense of the EU ABS Regulation. </w:t>
            </w:r>
          </w:p>
          <w:p w14:paraId="0A7BC203" w14:textId="77777777" w:rsidR="00013FE0" w:rsidRDefault="00D41108" w:rsidP="001361B2">
            <w:pPr>
              <w:spacing w:line="276" w:lineRule="auto"/>
              <w:jc w:val="both"/>
            </w:pPr>
            <w:r w:rsidRPr="00CD35B2">
              <w:rPr>
                <w:rFonts w:cs="Arial"/>
              </w:rPr>
              <w:t xml:space="preserve">If the specimens are later selected for utilisation in the sense of the EU ABS Regulation, the following considerations apply. </w:t>
            </w:r>
            <w:r w:rsidR="00DC2217" w:rsidRPr="00CD35B2">
              <w:rPr>
                <w:rFonts w:cs="Arial"/>
              </w:rPr>
              <w:t>T</w:t>
            </w:r>
            <w:r w:rsidR="00C57D41" w:rsidRPr="00CD35B2">
              <w:rPr>
                <w:rFonts w:cs="Arial"/>
              </w:rPr>
              <w:t xml:space="preserve">he human biome </w:t>
            </w:r>
            <w:r w:rsidR="007162D0" w:rsidRPr="00CD35B2">
              <w:rPr>
                <w:rFonts w:cs="Arial"/>
              </w:rPr>
              <w:t>(</w:t>
            </w:r>
            <w:r w:rsidR="00A2257F" w:rsidRPr="00CD35B2">
              <w:rPr>
                <w:rFonts w:cs="Arial"/>
              </w:rPr>
              <w:t xml:space="preserve">i.e. </w:t>
            </w:r>
            <w:r w:rsidR="007162D0" w:rsidRPr="00CD35B2">
              <w:rPr>
                <w:rFonts w:cs="Arial"/>
              </w:rPr>
              <w:t xml:space="preserve">the </w:t>
            </w:r>
            <w:r w:rsidR="007162D0" w:rsidRPr="00CD35B2">
              <w:rPr>
                <w:rFonts w:cs="Arial"/>
              </w:rPr>
              <w:lastRenderedPageBreak/>
              <w:t>populations of microbiota inhabiting the intestinal tract, the breast, skin and other bodily surfaces as part of normal human physiology)</w:t>
            </w:r>
            <w:r w:rsidR="00150996" w:rsidRPr="00CD35B2">
              <w:rPr>
                <w:rFonts w:cs="Arial"/>
              </w:rPr>
              <w:t xml:space="preserve"> </w:t>
            </w:r>
            <w:r w:rsidR="000B155C" w:rsidRPr="00CD35B2">
              <w:t>consists of independent organisms, which are not human genetic resources. Hence</w:t>
            </w:r>
            <w:r w:rsidR="00393BA2" w:rsidRPr="00CD35B2">
              <w:t>,</w:t>
            </w:r>
            <w:r w:rsidR="000B155C" w:rsidRPr="00CD35B2">
              <w:t xml:space="preserve"> there is no legal argument for exclusion of such type of </w:t>
            </w:r>
            <w:r w:rsidR="000804AE" w:rsidRPr="00CD35B2">
              <w:t>associated organisms</w:t>
            </w:r>
            <w:r w:rsidR="000B155C" w:rsidRPr="00CD35B2">
              <w:t xml:space="preserve"> from the scope of the EU ABS Regulation or the Nagoya Protocol. </w:t>
            </w:r>
            <w:r w:rsidR="00E62FA3" w:rsidRPr="00CD35B2">
              <w:t>The user is required to exercise due diligence, to establish if possible the country of origin, i.e. the provider country, and to request P</w:t>
            </w:r>
            <w:r w:rsidR="00A309BB" w:rsidRPr="00CD35B2">
              <w:t>I</w:t>
            </w:r>
            <w:r w:rsidR="00E62FA3" w:rsidRPr="00CD35B2">
              <w:t xml:space="preserve">C and MAT, if appropriate. </w:t>
            </w:r>
          </w:p>
          <w:p w14:paraId="6C54B399" w14:textId="72FDB7A9" w:rsidR="00540F00" w:rsidRDefault="002B4381" w:rsidP="001361B2">
            <w:pPr>
              <w:spacing w:line="276" w:lineRule="auto"/>
              <w:jc w:val="both"/>
              <w:rPr>
                <w:rFonts w:cs="Arial"/>
              </w:rPr>
            </w:pPr>
            <w:r w:rsidRPr="00CD35B2">
              <w:rPr>
                <w:rFonts w:cs="Arial"/>
              </w:rPr>
              <w:t>However, i</w:t>
            </w:r>
            <w:r w:rsidR="00CE4E6C" w:rsidRPr="00CD35B2">
              <w:rPr>
                <w:rFonts w:cs="Arial"/>
              </w:rPr>
              <w:t xml:space="preserve">t is considered that the Regulation does not apply to pathogenic organisms or pests present on a human, an animal, a plant, a micro-organism, food, feed or any other material, which as such are introduced unintentionally to a place in the EU territory, be it from a third country or from a Member State with access legislation in place </w:t>
            </w:r>
            <w:r w:rsidR="00B271C8" w:rsidRPr="00CD35B2">
              <w:rPr>
                <w:rFonts w:cs="Arial"/>
              </w:rPr>
              <w:t>(Chapter 5.1.1 of the general Guidance document).</w:t>
            </w:r>
            <w:r w:rsidR="00D41108" w:rsidRPr="00CD35B2">
              <w:rPr>
                <w:rFonts w:cs="Arial"/>
              </w:rPr>
              <w:t xml:space="preserve"> </w:t>
            </w:r>
          </w:p>
          <w:p w14:paraId="4706C2BA" w14:textId="2FBB0375" w:rsidR="00383709" w:rsidRPr="00CD35B2" w:rsidRDefault="001361B2" w:rsidP="00E053EF">
            <w:pPr>
              <w:spacing w:line="276" w:lineRule="auto"/>
              <w:jc w:val="both"/>
              <w:rPr>
                <w:rFonts w:cs="Arial"/>
              </w:rPr>
            </w:pPr>
            <w:r w:rsidRPr="00CD35B2">
              <w:rPr>
                <w:rFonts w:cs="Arial"/>
              </w:rPr>
              <w:t>However,</w:t>
            </w:r>
            <w:r w:rsidR="00E053EF">
              <w:rPr>
                <w:rFonts w:cs="Arial"/>
              </w:rPr>
              <w:t xml:space="preserve"> </w:t>
            </w:r>
            <w:r w:rsidR="00E053EF" w:rsidRPr="004C6FC2">
              <w:rPr>
                <w:rFonts w:cs="Arial"/>
              </w:rPr>
              <w:t>intentionality of access</w:t>
            </w:r>
            <w:r w:rsidR="00E053EF">
              <w:rPr>
                <w:rFonts w:cs="Arial"/>
              </w:rPr>
              <w:t xml:space="preserve"> </w:t>
            </w:r>
            <w:r w:rsidR="00E053EF" w:rsidRPr="004C6FC2">
              <w:rPr>
                <w:rFonts w:cs="Arial"/>
              </w:rPr>
              <w:t>is still subject to discussion</w:t>
            </w:r>
            <w:r w:rsidR="00E053EF">
              <w:rPr>
                <w:rFonts w:cs="Arial"/>
              </w:rPr>
              <w:t xml:space="preserve"> </w:t>
            </w:r>
            <w:r w:rsidR="00540F00">
              <w:rPr>
                <w:rFonts w:cs="Arial"/>
              </w:rPr>
              <w:t>(</w:t>
            </w:r>
            <w:r w:rsidRPr="00CD35B2">
              <w:rPr>
                <w:rFonts w:cs="Arial"/>
              </w:rPr>
              <w:t>s</w:t>
            </w:r>
            <w:r w:rsidR="00D41108" w:rsidRPr="00CD35B2">
              <w:rPr>
                <w:rFonts w:cs="Arial"/>
              </w:rPr>
              <w:t>ee also section 3.2 of this document</w:t>
            </w:r>
            <w:r w:rsidR="00540F00">
              <w:rPr>
                <w:rFonts w:cs="Arial"/>
              </w:rPr>
              <w:t>)</w:t>
            </w:r>
            <w:r w:rsidR="00D41108" w:rsidRPr="00CD35B2">
              <w:rPr>
                <w:rFonts w:cs="Arial"/>
              </w:rPr>
              <w:t>.</w:t>
            </w:r>
          </w:p>
        </w:tc>
      </w:tr>
    </w:tbl>
    <w:p w14:paraId="0184B03D" w14:textId="77777777" w:rsidR="00133EB2" w:rsidRPr="00CD35B2" w:rsidRDefault="00133EB2" w:rsidP="00895566">
      <w:pPr>
        <w:widowControl w:val="0"/>
        <w:spacing w:after="0"/>
        <w:contextualSpacing/>
        <w:jc w:val="both"/>
        <w:rPr>
          <w:rFonts w:eastAsia="Calibri" w:cs="Arial"/>
          <w:i/>
          <w:szCs w:val="20"/>
        </w:rPr>
      </w:pPr>
    </w:p>
    <w:p w14:paraId="04873F49" w14:textId="70F466EF" w:rsidR="00AF0959" w:rsidRPr="00CD35B2" w:rsidRDefault="00AF0959" w:rsidP="00895566">
      <w:pPr>
        <w:widowControl w:val="0"/>
        <w:spacing w:after="0"/>
        <w:contextualSpacing/>
        <w:jc w:val="both"/>
        <w:rPr>
          <w:rFonts w:eastAsia="Calibri" w:cs="Arial"/>
          <w:i/>
          <w:szCs w:val="20"/>
        </w:rPr>
      </w:pPr>
      <w:r w:rsidRPr="00CD35B2">
        <w:rPr>
          <w:rFonts w:eastAsia="Calibri" w:cs="Arial"/>
          <w:i/>
          <w:szCs w:val="20"/>
        </w:rPr>
        <w:t xml:space="preserve">Case </w:t>
      </w:r>
      <w:r w:rsidR="000804AE" w:rsidRPr="00CD35B2">
        <w:rPr>
          <w:rFonts w:eastAsia="Calibri" w:cs="Arial"/>
          <w:i/>
          <w:szCs w:val="20"/>
        </w:rPr>
        <w:t>7</w:t>
      </w:r>
      <w:r w:rsidR="006D5E25" w:rsidRPr="00CD35B2">
        <w:rPr>
          <w:rFonts w:eastAsia="Calibri" w:cs="Arial"/>
          <w:i/>
          <w:szCs w:val="20"/>
        </w:rPr>
        <w:t xml:space="preserve"> </w:t>
      </w:r>
    </w:p>
    <w:p w14:paraId="53937F34" w14:textId="77777777" w:rsidR="00AF0959" w:rsidRPr="00CD35B2" w:rsidRDefault="00AF0959" w:rsidP="00895566">
      <w:pPr>
        <w:widowControl w:val="0"/>
        <w:spacing w:after="0"/>
        <w:contextualSpacing/>
        <w:jc w:val="both"/>
        <w:rPr>
          <w:rFonts w:eastAsia="Calibri" w:cs="Arial"/>
          <w:i/>
          <w:szCs w:val="20"/>
        </w:rPr>
      </w:pPr>
    </w:p>
    <w:tbl>
      <w:tblPr>
        <w:tblStyle w:val="TableGrid"/>
        <w:tblW w:w="0" w:type="auto"/>
        <w:tblInd w:w="792" w:type="dxa"/>
        <w:tblLook w:val="04A0" w:firstRow="1" w:lastRow="0" w:firstColumn="1" w:lastColumn="0" w:noHBand="0" w:noVBand="1"/>
      </w:tblPr>
      <w:tblGrid>
        <w:gridCol w:w="1313"/>
        <w:gridCol w:w="6957"/>
      </w:tblGrid>
      <w:tr w:rsidR="00AF0959" w:rsidRPr="00CD35B2" w14:paraId="1AB2817F" w14:textId="77777777" w:rsidTr="00380FD1">
        <w:tc>
          <w:tcPr>
            <w:tcW w:w="1317" w:type="dxa"/>
          </w:tcPr>
          <w:p w14:paraId="5C83C3C2" w14:textId="77777777" w:rsidR="00AF0959" w:rsidRPr="00CD35B2" w:rsidRDefault="00AF0959" w:rsidP="00895566">
            <w:pPr>
              <w:widowControl w:val="0"/>
              <w:spacing w:line="276" w:lineRule="auto"/>
              <w:contextualSpacing/>
              <w:jc w:val="both"/>
              <w:rPr>
                <w:rFonts w:eastAsia="Calibri" w:cs="Arial"/>
                <w:i/>
                <w:szCs w:val="20"/>
              </w:rPr>
            </w:pPr>
            <w:r w:rsidRPr="00CD35B2">
              <w:rPr>
                <w:rFonts w:eastAsia="Calibri" w:cs="Arial"/>
                <w:i/>
                <w:szCs w:val="20"/>
              </w:rPr>
              <w:t>Title</w:t>
            </w:r>
          </w:p>
        </w:tc>
        <w:tc>
          <w:tcPr>
            <w:tcW w:w="7179" w:type="dxa"/>
          </w:tcPr>
          <w:p w14:paraId="45F9C976" w14:textId="77777777" w:rsidR="00AF0959" w:rsidRPr="00CD35B2" w:rsidRDefault="00AF0959" w:rsidP="00297500">
            <w:pPr>
              <w:spacing w:line="276" w:lineRule="auto"/>
              <w:jc w:val="both"/>
              <w:rPr>
                <w:rFonts w:cs="Arial"/>
                <w:b/>
                <w:i/>
              </w:rPr>
            </w:pPr>
            <w:r w:rsidRPr="00CD35B2">
              <w:rPr>
                <w:rFonts w:cs="Arial"/>
                <w:b/>
                <w:i/>
              </w:rPr>
              <w:t xml:space="preserve">Isolating </w:t>
            </w:r>
            <w:r w:rsidR="002B6FBC" w:rsidRPr="00CD35B2">
              <w:rPr>
                <w:rFonts w:cs="Arial"/>
                <w:b/>
                <w:i/>
              </w:rPr>
              <w:t>microb</w:t>
            </w:r>
            <w:r w:rsidR="00297500" w:rsidRPr="00CD35B2">
              <w:rPr>
                <w:rFonts w:cs="Arial"/>
                <w:b/>
                <w:i/>
              </w:rPr>
              <w:t>es</w:t>
            </w:r>
            <w:r w:rsidR="002B6FBC" w:rsidRPr="00CD35B2">
              <w:rPr>
                <w:rFonts w:cs="Arial"/>
                <w:b/>
                <w:i/>
              </w:rPr>
              <w:t xml:space="preserve"> </w:t>
            </w:r>
            <w:r w:rsidRPr="00CD35B2">
              <w:rPr>
                <w:rFonts w:cs="Arial"/>
                <w:b/>
                <w:i/>
              </w:rPr>
              <w:t>from foods</w:t>
            </w:r>
            <w:r w:rsidR="00D40AE3" w:rsidRPr="00CD35B2">
              <w:rPr>
                <w:rFonts w:cs="Arial"/>
                <w:b/>
                <w:i/>
              </w:rPr>
              <w:t xml:space="preserve"> processed with recorded or unrecorded traditional methods</w:t>
            </w:r>
            <w:r w:rsidR="002B6FBC" w:rsidRPr="00CD35B2">
              <w:rPr>
                <w:rFonts w:cs="Arial"/>
                <w:b/>
                <w:i/>
              </w:rPr>
              <w:t xml:space="preserve"> and storing them in a collection</w:t>
            </w:r>
            <w:r w:rsidR="00D40AE3" w:rsidRPr="00CD35B2">
              <w:rPr>
                <w:rFonts w:cs="Arial"/>
                <w:b/>
                <w:i/>
              </w:rPr>
              <w:t xml:space="preserve"> </w:t>
            </w:r>
          </w:p>
        </w:tc>
      </w:tr>
      <w:tr w:rsidR="00AF0959" w:rsidRPr="00CD35B2" w14:paraId="08F75717" w14:textId="77777777" w:rsidTr="00380FD1">
        <w:tc>
          <w:tcPr>
            <w:tcW w:w="1317" w:type="dxa"/>
          </w:tcPr>
          <w:p w14:paraId="4D1E9F81" w14:textId="77777777" w:rsidR="00AF0959" w:rsidRPr="00CD35B2" w:rsidRDefault="00AF0959" w:rsidP="00895566">
            <w:pPr>
              <w:widowControl w:val="0"/>
              <w:spacing w:line="276" w:lineRule="auto"/>
              <w:contextualSpacing/>
              <w:jc w:val="both"/>
              <w:rPr>
                <w:rFonts w:eastAsia="Calibri" w:cs="Arial"/>
                <w:i/>
                <w:szCs w:val="20"/>
              </w:rPr>
            </w:pPr>
            <w:r w:rsidRPr="00CD35B2">
              <w:rPr>
                <w:rFonts w:eastAsia="Calibri" w:cs="Arial"/>
                <w:i/>
                <w:szCs w:val="20"/>
              </w:rPr>
              <w:t>Description</w:t>
            </w:r>
          </w:p>
        </w:tc>
        <w:tc>
          <w:tcPr>
            <w:tcW w:w="7179" w:type="dxa"/>
          </w:tcPr>
          <w:p w14:paraId="2ADA04D0" w14:textId="7E3CABAF" w:rsidR="00AF0959" w:rsidRPr="00CD35B2" w:rsidRDefault="00367588" w:rsidP="00935D55">
            <w:pPr>
              <w:spacing w:line="276" w:lineRule="auto"/>
              <w:jc w:val="both"/>
              <w:rPr>
                <w:rFonts w:cs="Arial"/>
              </w:rPr>
            </w:pPr>
            <w:r w:rsidRPr="00CD35B2">
              <w:rPr>
                <w:rFonts w:cs="Arial"/>
              </w:rPr>
              <w:t>Microb</w:t>
            </w:r>
            <w:r w:rsidR="00297500" w:rsidRPr="00CD35B2">
              <w:rPr>
                <w:rFonts w:cs="Arial"/>
              </w:rPr>
              <w:t>es</w:t>
            </w:r>
            <w:r w:rsidR="00AF0959" w:rsidRPr="00CD35B2">
              <w:rPr>
                <w:rFonts w:cs="Arial"/>
              </w:rPr>
              <w:t xml:space="preserve"> are acquired from traditionally processed foods whose methods of production and use a) ha</w:t>
            </w:r>
            <w:r w:rsidR="00710FE3" w:rsidRPr="00CD35B2">
              <w:rPr>
                <w:rFonts w:cs="Arial"/>
              </w:rPr>
              <w:t>ve</w:t>
            </w:r>
            <w:r w:rsidR="00D40AE3" w:rsidRPr="00CD35B2">
              <w:rPr>
                <w:rFonts w:cs="Arial"/>
              </w:rPr>
              <w:t xml:space="preserve"> been recorded </w:t>
            </w:r>
            <w:r w:rsidR="00F97F08" w:rsidRPr="00CD35B2">
              <w:rPr>
                <w:rFonts w:cs="Arial"/>
              </w:rPr>
              <w:t xml:space="preserve">previously </w:t>
            </w:r>
            <w:r w:rsidR="00D40AE3" w:rsidRPr="00CD35B2">
              <w:rPr>
                <w:rFonts w:cs="Arial"/>
              </w:rPr>
              <w:t xml:space="preserve">by researchers in the field and been published </w:t>
            </w:r>
            <w:r w:rsidR="00AF0959" w:rsidRPr="00CD35B2">
              <w:rPr>
                <w:rFonts w:cs="Arial"/>
              </w:rPr>
              <w:t>or b) ha</w:t>
            </w:r>
            <w:r w:rsidR="00710FE3" w:rsidRPr="00CD35B2">
              <w:rPr>
                <w:rFonts w:cs="Arial"/>
              </w:rPr>
              <w:t>ve</w:t>
            </w:r>
            <w:r w:rsidR="00AF0959" w:rsidRPr="00CD35B2">
              <w:rPr>
                <w:rFonts w:cs="Arial"/>
              </w:rPr>
              <w:t xml:space="preserve"> not been recorded </w:t>
            </w:r>
            <w:r w:rsidR="00F97F08" w:rsidRPr="00CD35B2">
              <w:rPr>
                <w:rFonts w:cs="Arial"/>
              </w:rPr>
              <w:t xml:space="preserve">previously </w:t>
            </w:r>
            <w:r w:rsidR="00AF0959" w:rsidRPr="00CD35B2">
              <w:rPr>
                <w:rFonts w:cs="Arial"/>
              </w:rPr>
              <w:t>by researchers in the field</w:t>
            </w:r>
            <w:r w:rsidR="00710FE3" w:rsidRPr="00CD35B2">
              <w:rPr>
                <w:rFonts w:cs="Arial"/>
              </w:rPr>
              <w:t xml:space="preserve"> and </w:t>
            </w:r>
            <w:r w:rsidR="00D40AE3" w:rsidRPr="00CD35B2">
              <w:rPr>
                <w:rFonts w:cs="Arial"/>
              </w:rPr>
              <w:t xml:space="preserve">have not </w:t>
            </w:r>
            <w:r w:rsidR="00710FE3" w:rsidRPr="00CD35B2">
              <w:rPr>
                <w:rFonts w:cs="Arial"/>
              </w:rPr>
              <w:t>been published</w:t>
            </w:r>
            <w:r w:rsidR="00AF0959" w:rsidRPr="00CD35B2">
              <w:rPr>
                <w:rFonts w:cs="Arial"/>
              </w:rPr>
              <w:t>.</w:t>
            </w:r>
            <w:r w:rsidR="002B6FBC" w:rsidRPr="00CD35B2">
              <w:rPr>
                <w:rFonts w:cs="Arial"/>
              </w:rPr>
              <w:t xml:space="preserve"> The microbial genet</w:t>
            </w:r>
            <w:r w:rsidR="00F952C3" w:rsidRPr="00CD35B2">
              <w:rPr>
                <w:rFonts w:cs="Arial"/>
              </w:rPr>
              <w:t>i</w:t>
            </w:r>
            <w:r w:rsidR="002B6FBC" w:rsidRPr="00CD35B2">
              <w:rPr>
                <w:rFonts w:cs="Arial"/>
              </w:rPr>
              <w:t>c resourc</w:t>
            </w:r>
            <w:r w:rsidR="00F952C3" w:rsidRPr="00CD35B2">
              <w:rPr>
                <w:rFonts w:cs="Arial"/>
              </w:rPr>
              <w:t>e</w:t>
            </w:r>
            <w:r w:rsidR="002B6FBC" w:rsidRPr="00CD35B2">
              <w:rPr>
                <w:rFonts w:cs="Arial"/>
              </w:rPr>
              <w:t xml:space="preserve">s are stored </w:t>
            </w:r>
            <w:r w:rsidR="00F952C3" w:rsidRPr="00CD35B2">
              <w:rPr>
                <w:rFonts w:cs="Arial"/>
              </w:rPr>
              <w:t>in</w:t>
            </w:r>
            <w:r w:rsidR="002B6FBC" w:rsidRPr="00CD35B2">
              <w:rPr>
                <w:rFonts w:cs="Arial"/>
              </w:rPr>
              <w:t xml:space="preserve"> a collection.</w:t>
            </w:r>
            <w:r w:rsidR="00935D55">
              <w:rPr>
                <w:rFonts w:cs="Arial"/>
              </w:rPr>
              <w:t xml:space="preserve"> Later, the </w:t>
            </w:r>
            <w:r w:rsidR="00935D55" w:rsidRPr="00CD35B2">
              <w:rPr>
                <w:rFonts w:cs="Arial"/>
              </w:rPr>
              <w:t>microbial genetic resources are used by collection staff in R&amp;D</w:t>
            </w:r>
            <w:r w:rsidR="00935D55">
              <w:rPr>
                <w:rFonts w:cs="Arial"/>
              </w:rPr>
              <w:t>.</w:t>
            </w:r>
          </w:p>
        </w:tc>
      </w:tr>
      <w:tr w:rsidR="00AF0959" w:rsidRPr="00CD35B2" w14:paraId="0BAD4A37" w14:textId="77777777" w:rsidTr="00380FD1">
        <w:tc>
          <w:tcPr>
            <w:tcW w:w="1317" w:type="dxa"/>
          </w:tcPr>
          <w:p w14:paraId="13D4B153" w14:textId="77777777" w:rsidR="00AF0959" w:rsidRPr="00CD35B2" w:rsidRDefault="00AF0959" w:rsidP="00895566">
            <w:pPr>
              <w:widowControl w:val="0"/>
              <w:spacing w:line="276" w:lineRule="auto"/>
              <w:contextualSpacing/>
              <w:jc w:val="both"/>
              <w:rPr>
                <w:rFonts w:eastAsia="Calibri" w:cs="Arial"/>
                <w:i/>
                <w:szCs w:val="20"/>
              </w:rPr>
            </w:pPr>
            <w:r w:rsidRPr="00CD35B2">
              <w:rPr>
                <w:rFonts w:eastAsia="Calibri" w:cs="Arial"/>
                <w:i/>
                <w:szCs w:val="20"/>
              </w:rPr>
              <w:t>Analysis</w:t>
            </w:r>
          </w:p>
        </w:tc>
        <w:tc>
          <w:tcPr>
            <w:tcW w:w="7179" w:type="dxa"/>
          </w:tcPr>
          <w:p w14:paraId="61A377D2" w14:textId="022A74D8" w:rsidR="002B6FBC" w:rsidRPr="00CD35B2" w:rsidRDefault="002B6FBC" w:rsidP="002B6FBC">
            <w:pPr>
              <w:spacing w:line="276" w:lineRule="auto"/>
              <w:jc w:val="both"/>
              <w:rPr>
                <w:rFonts w:cs="Arial"/>
              </w:rPr>
            </w:pPr>
            <w:r w:rsidRPr="00CD35B2">
              <w:rPr>
                <w:rFonts w:cs="Arial"/>
              </w:rPr>
              <w:t xml:space="preserve">Incorporation into a collection itself does not involve R&amp;D on the genetic or biochemical composition of the genetic resources. Therefore, </w:t>
            </w:r>
            <w:r w:rsidR="00935D55">
              <w:rPr>
                <w:rFonts w:cs="Arial"/>
              </w:rPr>
              <w:t>storing</w:t>
            </w:r>
            <w:r w:rsidRPr="00CD35B2">
              <w:rPr>
                <w:rFonts w:cs="Arial"/>
              </w:rPr>
              <w:t xml:space="preserve"> does not constitute ‘utilisation’ of the genetic resources</w:t>
            </w:r>
            <w:r w:rsidR="004A2D94" w:rsidRPr="00CD35B2">
              <w:rPr>
                <w:rFonts w:cs="Arial"/>
              </w:rPr>
              <w:t xml:space="preserve"> </w:t>
            </w:r>
            <w:r w:rsidRPr="00CD35B2">
              <w:rPr>
                <w:rFonts w:cs="Arial"/>
              </w:rPr>
              <w:t xml:space="preserve">in the sense of the EU ABS Regulation. </w:t>
            </w:r>
          </w:p>
          <w:p w14:paraId="757A5347" w14:textId="76B752B8" w:rsidR="0045416A" w:rsidRDefault="00935D55" w:rsidP="005B1757">
            <w:pPr>
              <w:spacing w:line="276" w:lineRule="auto"/>
              <w:jc w:val="both"/>
              <w:rPr>
                <w:rFonts w:cs="Arial"/>
              </w:rPr>
            </w:pPr>
            <w:r>
              <w:rPr>
                <w:rFonts w:cs="Arial"/>
              </w:rPr>
              <w:t>When</w:t>
            </w:r>
            <w:r w:rsidR="00CA5D7C" w:rsidRPr="00CD35B2">
              <w:rPr>
                <w:rFonts w:cs="Arial"/>
              </w:rPr>
              <w:t xml:space="preserve"> </w:t>
            </w:r>
            <w:r w:rsidR="00710FE3" w:rsidRPr="00CD35B2">
              <w:rPr>
                <w:rFonts w:cs="Arial"/>
              </w:rPr>
              <w:t xml:space="preserve">the </w:t>
            </w:r>
            <w:r w:rsidR="00367588" w:rsidRPr="00CD35B2">
              <w:rPr>
                <w:rFonts w:cs="Arial"/>
              </w:rPr>
              <w:t xml:space="preserve">microbial genetic resources </w:t>
            </w:r>
            <w:r w:rsidR="002B6FBC" w:rsidRPr="00CD35B2">
              <w:rPr>
                <w:rFonts w:cs="Arial"/>
              </w:rPr>
              <w:t xml:space="preserve">are later </w:t>
            </w:r>
            <w:r w:rsidR="005D44FB">
              <w:rPr>
                <w:rFonts w:cs="Arial"/>
              </w:rPr>
              <w:t>selected for utilisation in the sense of the EU ABS Regulation</w:t>
            </w:r>
            <w:r w:rsidR="002B6FBC" w:rsidRPr="00CD35B2">
              <w:rPr>
                <w:rFonts w:cs="Arial"/>
              </w:rPr>
              <w:t xml:space="preserve"> </w:t>
            </w:r>
            <w:r w:rsidR="00F97F08" w:rsidRPr="00CD35B2">
              <w:rPr>
                <w:rFonts w:cs="Arial"/>
              </w:rPr>
              <w:t>by collection staff</w:t>
            </w:r>
            <w:r w:rsidR="00CA5D7C" w:rsidRPr="00CD35B2">
              <w:rPr>
                <w:rFonts w:cs="Arial"/>
              </w:rPr>
              <w:t>,</w:t>
            </w:r>
            <w:r w:rsidR="00710FE3" w:rsidRPr="00CD35B2">
              <w:rPr>
                <w:rFonts w:cs="Arial"/>
              </w:rPr>
              <w:t xml:space="preserve"> </w:t>
            </w:r>
            <w:r w:rsidR="00F97F08" w:rsidRPr="00CD35B2">
              <w:rPr>
                <w:rFonts w:cs="Arial"/>
              </w:rPr>
              <w:t xml:space="preserve">the </w:t>
            </w:r>
            <w:r w:rsidR="005D44FB">
              <w:rPr>
                <w:rFonts w:cs="Arial"/>
              </w:rPr>
              <w:t>user</w:t>
            </w:r>
            <w:r w:rsidR="00F97F08" w:rsidRPr="00CD35B2">
              <w:rPr>
                <w:rFonts w:cs="Arial"/>
              </w:rPr>
              <w:t xml:space="preserve"> is </w:t>
            </w:r>
            <w:r w:rsidR="005D44FB">
              <w:rPr>
                <w:rFonts w:cs="Arial"/>
              </w:rPr>
              <w:t>required</w:t>
            </w:r>
            <w:r w:rsidR="00F97F08" w:rsidRPr="00CD35B2">
              <w:rPr>
                <w:rFonts w:cs="Arial"/>
              </w:rPr>
              <w:t xml:space="preserve"> to exercise due diligence to </w:t>
            </w:r>
            <w:r w:rsidR="005D44FB">
              <w:rPr>
                <w:rFonts w:cs="Arial"/>
              </w:rPr>
              <w:t xml:space="preserve">establish if possible the country of origin, </w:t>
            </w:r>
            <w:r w:rsidR="005D44FB" w:rsidRPr="00CD35B2">
              <w:t>i.e. the provider country</w:t>
            </w:r>
            <w:r w:rsidR="005D44FB">
              <w:t xml:space="preserve">, </w:t>
            </w:r>
            <w:r w:rsidR="00F97F08" w:rsidRPr="00CD35B2">
              <w:rPr>
                <w:rFonts w:cs="Arial"/>
              </w:rPr>
              <w:t xml:space="preserve">and </w:t>
            </w:r>
            <w:r w:rsidR="005D44FB">
              <w:rPr>
                <w:rFonts w:cs="Arial"/>
              </w:rPr>
              <w:t xml:space="preserve">to request </w:t>
            </w:r>
            <w:r w:rsidR="00F97F08" w:rsidRPr="00CD35B2">
              <w:rPr>
                <w:rFonts w:cs="Arial"/>
              </w:rPr>
              <w:t>PIC and MAT</w:t>
            </w:r>
            <w:r w:rsidR="005D44FB">
              <w:rPr>
                <w:rFonts w:cs="Arial"/>
              </w:rPr>
              <w:t>, if appropriate</w:t>
            </w:r>
            <w:r w:rsidR="00F97F08" w:rsidRPr="00CD35B2">
              <w:rPr>
                <w:rFonts w:cs="Arial"/>
              </w:rPr>
              <w:t xml:space="preserve">. </w:t>
            </w:r>
            <w:r w:rsidR="00D270C8" w:rsidRPr="00CD35B2">
              <w:rPr>
                <w:rFonts w:cs="Arial"/>
              </w:rPr>
              <w:t>In both cases</w:t>
            </w:r>
            <w:r w:rsidR="00B92139" w:rsidRPr="00CD35B2">
              <w:rPr>
                <w:rFonts w:cs="Arial"/>
              </w:rPr>
              <w:t xml:space="preserve"> a) and b)</w:t>
            </w:r>
            <w:r w:rsidR="00BF559A" w:rsidRPr="00CD35B2">
              <w:rPr>
                <w:rFonts w:cs="Arial"/>
              </w:rPr>
              <w:t>,</w:t>
            </w:r>
            <w:r w:rsidR="00D270C8" w:rsidRPr="00CD35B2">
              <w:rPr>
                <w:rFonts w:cs="Arial"/>
              </w:rPr>
              <w:t xml:space="preserve"> the use</w:t>
            </w:r>
            <w:r w:rsidR="00B92139" w:rsidRPr="00CD35B2">
              <w:rPr>
                <w:rFonts w:cs="Arial"/>
              </w:rPr>
              <w:t>r is obliged</w:t>
            </w:r>
            <w:r w:rsidR="004A2D94" w:rsidRPr="00CD35B2">
              <w:rPr>
                <w:rFonts w:cs="Arial"/>
              </w:rPr>
              <w:t xml:space="preserve"> </w:t>
            </w:r>
            <w:r w:rsidR="00B92139" w:rsidRPr="00CD35B2">
              <w:rPr>
                <w:rFonts w:cs="Arial"/>
              </w:rPr>
              <w:t xml:space="preserve">to declare the intended use </w:t>
            </w:r>
            <w:r w:rsidR="00D270C8" w:rsidRPr="00CD35B2">
              <w:rPr>
                <w:rFonts w:cs="Arial"/>
              </w:rPr>
              <w:t xml:space="preserve">of traditional knowledge in the preparation of the foods when seeking PIC, as publication does not automatically invalidate the rights of the holders of traditional knowledge. PIC and MAT will need to be obtained for the aTK if required by the country. If the use of the aTK is relevant for the utilisation of genetic resources and as such is described in the MAT applying to the utilisation of genetic resources the aTK falls within scope of the EU </w:t>
            </w:r>
            <w:r w:rsidR="002059AC" w:rsidRPr="00CD35B2">
              <w:rPr>
                <w:rFonts w:cs="Arial"/>
              </w:rPr>
              <w:t xml:space="preserve">ABS </w:t>
            </w:r>
            <w:r w:rsidR="00D270C8" w:rsidRPr="00CD35B2">
              <w:rPr>
                <w:rFonts w:cs="Arial"/>
              </w:rPr>
              <w:t>Regulation.</w:t>
            </w:r>
          </w:p>
          <w:p w14:paraId="30D58DCA" w14:textId="372648FE" w:rsidR="003D518A" w:rsidRPr="00CD35B2" w:rsidRDefault="003D518A" w:rsidP="00F16C41">
            <w:pPr>
              <w:spacing w:line="276" w:lineRule="auto"/>
              <w:jc w:val="both"/>
              <w:rPr>
                <w:rFonts w:cs="Arial"/>
              </w:rPr>
            </w:pPr>
            <w:r w:rsidRPr="00CD35B2">
              <w:rPr>
                <w:rFonts w:cs="Arial"/>
              </w:rPr>
              <w:t>However,</w:t>
            </w:r>
            <w:r>
              <w:rPr>
                <w:rFonts w:cs="Arial"/>
              </w:rPr>
              <w:t xml:space="preserve"> </w:t>
            </w:r>
            <w:r w:rsidR="00F16C41">
              <w:rPr>
                <w:rFonts w:cs="Arial"/>
              </w:rPr>
              <w:t xml:space="preserve">some aspects concerning </w:t>
            </w:r>
            <w:r w:rsidRPr="003D518A">
              <w:rPr>
                <w:rFonts w:cs="Arial"/>
              </w:rPr>
              <w:t xml:space="preserve">traditional knowledge associated with genetic resources </w:t>
            </w:r>
            <w:r w:rsidR="00F16C41">
              <w:rPr>
                <w:rFonts w:cs="Arial"/>
              </w:rPr>
              <w:t>are</w:t>
            </w:r>
            <w:r w:rsidRPr="004C6FC2">
              <w:rPr>
                <w:rFonts w:cs="Arial"/>
              </w:rPr>
              <w:t xml:space="preserve"> still subject to discussion</w:t>
            </w:r>
            <w:r>
              <w:rPr>
                <w:rFonts w:cs="Arial"/>
              </w:rPr>
              <w:t xml:space="preserve"> (</w:t>
            </w:r>
            <w:r w:rsidRPr="00CD35B2">
              <w:rPr>
                <w:rFonts w:cs="Arial"/>
              </w:rPr>
              <w:t>see section 3.3 of this document</w:t>
            </w:r>
            <w:r>
              <w:rPr>
                <w:rFonts w:cs="Arial"/>
              </w:rPr>
              <w:t>)</w:t>
            </w:r>
            <w:r w:rsidRPr="00CD35B2">
              <w:rPr>
                <w:rFonts w:cs="Arial"/>
              </w:rPr>
              <w:t>.</w:t>
            </w:r>
          </w:p>
        </w:tc>
      </w:tr>
    </w:tbl>
    <w:p w14:paraId="1204CC91" w14:textId="77777777" w:rsidR="00AF0959" w:rsidRPr="00CD35B2" w:rsidRDefault="00AF0959" w:rsidP="00895566">
      <w:pPr>
        <w:widowControl w:val="0"/>
        <w:spacing w:after="0"/>
        <w:contextualSpacing/>
        <w:jc w:val="both"/>
        <w:rPr>
          <w:rFonts w:eastAsia="Calibri" w:cs="Arial"/>
          <w:i/>
          <w:szCs w:val="20"/>
        </w:rPr>
      </w:pPr>
    </w:p>
    <w:p w14:paraId="68662C6C" w14:textId="06A99514" w:rsidR="006D7671" w:rsidRPr="00CD35B2" w:rsidRDefault="006D7671" w:rsidP="00895566">
      <w:pPr>
        <w:widowControl w:val="0"/>
        <w:spacing w:after="0"/>
        <w:contextualSpacing/>
        <w:jc w:val="both"/>
        <w:rPr>
          <w:rFonts w:eastAsia="Calibri" w:cs="Arial"/>
          <w:i/>
          <w:szCs w:val="20"/>
        </w:rPr>
      </w:pPr>
      <w:r w:rsidRPr="00CD35B2">
        <w:rPr>
          <w:rFonts w:eastAsia="Calibri" w:cs="Arial"/>
          <w:i/>
          <w:szCs w:val="20"/>
        </w:rPr>
        <w:lastRenderedPageBreak/>
        <w:t xml:space="preserve">Case </w:t>
      </w:r>
      <w:r w:rsidR="0002598B" w:rsidRPr="00CD35B2">
        <w:rPr>
          <w:rFonts w:eastAsia="Calibri" w:cs="Arial"/>
          <w:i/>
          <w:szCs w:val="20"/>
        </w:rPr>
        <w:t>8</w:t>
      </w:r>
    </w:p>
    <w:p w14:paraId="32C32465" w14:textId="77777777" w:rsidR="006D7671" w:rsidRPr="00CD35B2" w:rsidRDefault="006D7671" w:rsidP="00895566">
      <w:pPr>
        <w:widowControl w:val="0"/>
        <w:spacing w:after="0"/>
        <w:contextualSpacing/>
        <w:jc w:val="both"/>
        <w:rPr>
          <w:rFonts w:eastAsia="Calibri" w:cs="Arial"/>
          <w:i/>
          <w:szCs w:val="20"/>
        </w:rPr>
      </w:pPr>
    </w:p>
    <w:tbl>
      <w:tblPr>
        <w:tblStyle w:val="TableGrid"/>
        <w:tblW w:w="0" w:type="auto"/>
        <w:tblInd w:w="792" w:type="dxa"/>
        <w:tblLook w:val="04A0" w:firstRow="1" w:lastRow="0" w:firstColumn="1" w:lastColumn="0" w:noHBand="0" w:noVBand="1"/>
      </w:tblPr>
      <w:tblGrid>
        <w:gridCol w:w="1313"/>
        <w:gridCol w:w="6957"/>
      </w:tblGrid>
      <w:tr w:rsidR="006D7671" w:rsidRPr="00CD35B2" w14:paraId="253721BB" w14:textId="77777777" w:rsidTr="006D7671">
        <w:tc>
          <w:tcPr>
            <w:tcW w:w="1317" w:type="dxa"/>
          </w:tcPr>
          <w:p w14:paraId="03580585" w14:textId="77777777" w:rsidR="006D7671" w:rsidRPr="00CD35B2" w:rsidRDefault="006D7671" w:rsidP="00895566">
            <w:pPr>
              <w:widowControl w:val="0"/>
              <w:spacing w:line="276" w:lineRule="auto"/>
              <w:contextualSpacing/>
              <w:jc w:val="both"/>
              <w:rPr>
                <w:rFonts w:eastAsia="Calibri" w:cs="Arial"/>
                <w:i/>
                <w:szCs w:val="20"/>
              </w:rPr>
            </w:pPr>
            <w:r w:rsidRPr="00CD35B2">
              <w:rPr>
                <w:rFonts w:eastAsia="Calibri" w:cs="Arial"/>
                <w:i/>
                <w:szCs w:val="20"/>
              </w:rPr>
              <w:t>Title</w:t>
            </w:r>
          </w:p>
        </w:tc>
        <w:tc>
          <w:tcPr>
            <w:tcW w:w="7179" w:type="dxa"/>
          </w:tcPr>
          <w:p w14:paraId="62D87616" w14:textId="77777777" w:rsidR="006D7671" w:rsidRPr="00CD35B2" w:rsidRDefault="006D7671" w:rsidP="00AD3B74">
            <w:pPr>
              <w:spacing w:line="276" w:lineRule="auto"/>
              <w:jc w:val="both"/>
              <w:rPr>
                <w:rFonts w:cs="Arial"/>
                <w:b/>
                <w:i/>
              </w:rPr>
            </w:pPr>
            <w:r w:rsidRPr="00CD35B2">
              <w:rPr>
                <w:rFonts w:cs="Arial"/>
                <w:b/>
                <w:i/>
              </w:rPr>
              <w:t xml:space="preserve">Accessing traditional knowledge </w:t>
            </w:r>
            <w:r w:rsidR="00465543" w:rsidRPr="00CD35B2">
              <w:rPr>
                <w:rFonts w:cs="Arial"/>
                <w:b/>
                <w:i/>
              </w:rPr>
              <w:t xml:space="preserve">associated with genetic resources </w:t>
            </w:r>
            <w:r w:rsidRPr="00CD35B2">
              <w:rPr>
                <w:rFonts w:cs="Arial"/>
                <w:b/>
                <w:i/>
              </w:rPr>
              <w:t>from a traditional source even though publicly available</w:t>
            </w:r>
          </w:p>
        </w:tc>
      </w:tr>
      <w:tr w:rsidR="006D7671" w:rsidRPr="00CD35B2" w14:paraId="53BEB7AA" w14:textId="77777777" w:rsidTr="006D7671">
        <w:tc>
          <w:tcPr>
            <w:tcW w:w="1317" w:type="dxa"/>
          </w:tcPr>
          <w:p w14:paraId="4F15C073" w14:textId="77777777" w:rsidR="006D7671" w:rsidRPr="00CD35B2" w:rsidRDefault="006D7671" w:rsidP="00895566">
            <w:pPr>
              <w:widowControl w:val="0"/>
              <w:spacing w:line="276" w:lineRule="auto"/>
              <w:contextualSpacing/>
              <w:jc w:val="both"/>
              <w:rPr>
                <w:rFonts w:eastAsia="Calibri" w:cs="Arial"/>
                <w:i/>
                <w:szCs w:val="20"/>
              </w:rPr>
            </w:pPr>
            <w:r w:rsidRPr="00CD35B2">
              <w:rPr>
                <w:rFonts w:eastAsia="Calibri" w:cs="Arial"/>
                <w:i/>
                <w:szCs w:val="20"/>
              </w:rPr>
              <w:t>Description</w:t>
            </w:r>
          </w:p>
        </w:tc>
        <w:tc>
          <w:tcPr>
            <w:tcW w:w="7179" w:type="dxa"/>
          </w:tcPr>
          <w:p w14:paraId="1084DA7D" w14:textId="6021D2A8" w:rsidR="006D7671" w:rsidRPr="00CD35B2" w:rsidRDefault="006D7671" w:rsidP="00AD3B74">
            <w:pPr>
              <w:spacing w:line="276" w:lineRule="auto"/>
              <w:jc w:val="both"/>
              <w:rPr>
                <w:rFonts w:cs="Arial"/>
              </w:rPr>
            </w:pPr>
            <w:r w:rsidRPr="00CD35B2">
              <w:rPr>
                <w:rFonts w:cs="Arial"/>
              </w:rPr>
              <w:t>Use is made of a genetic resource cov</w:t>
            </w:r>
            <w:r w:rsidR="00550625" w:rsidRPr="00CD35B2">
              <w:rPr>
                <w:rFonts w:cs="Arial"/>
              </w:rPr>
              <w:t>ered in a catalogue of uses of I</w:t>
            </w:r>
            <w:r w:rsidRPr="00CD35B2">
              <w:rPr>
                <w:rFonts w:cs="Arial"/>
              </w:rPr>
              <w:t>ndian plants published in 1890, so publicly available.</w:t>
            </w:r>
            <w:r w:rsidR="006D5E25" w:rsidRPr="00CD35B2">
              <w:rPr>
                <w:rFonts w:cs="Arial"/>
              </w:rPr>
              <w:t xml:space="preserve"> </w:t>
            </w:r>
            <w:r w:rsidRPr="00CD35B2">
              <w:rPr>
                <w:rFonts w:cs="Arial"/>
              </w:rPr>
              <w:t xml:space="preserve">A researcher revisits the same area of India and collects similar information from IPLCs (Indigenous Peoples &amp; Local Communities) with the intention of adding it to the collection database. </w:t>
            </w:r>
          </w:p>
        </w:tc>
      </w:tr>
      <w:tr w:rsidR="006D7671" w:rsidRPr="00CD35B2" w14:paraId="6690BD32" w14:textId="77777777" w:rsidTr="006D7671">
        <w:tc>
          <w:tcPr>
            <w:tcW w:w="1317" w:type="dxa"/>
          </w:tcPr>
          <w:p w14:paraId="5698CED2" w14:textId="77777777" w:rsidR="006D7671" w:rsidRPr="00CD35B2" w:rsidRDefault="006D7671" w:rsidP="00895566">
            <w:pPr>
              <w:widowControl w:val="0"/>
              <w:spacing w:line="276" w:lineRule="auto"/>
              <w:contextualSpacing/>
              <w:jc w:val="both"/>
              <w:rPr>
                <w:rFonts w:eastAsia="Calibri" w:cs="Arial"/>
                <w:i/>
                <w:szCs w:val="20"/>
              </w:rPr>
            </w:pPr>
            <w:r w:rsidRPr="00CD35B2">
              <w:rPr>
                <w:rFonts w:eastAsia="Calibri" w:cs="Arial"/>
                <w:i/>
                <w:szCs w:val="20"/>
              </w:rPr>
              <w:t>Analysis</w:t>
            </w:r>
          </w:p>
        </w:tc>
        <w:tc>
          <w:tcPr>
            <w:tcW w:w="7179" w:type="dxa"/>
          </w:tcPr>
          <w:p w14:paraId="3F4334DE" w14:textId="52CAF7E3" w:rsidR="00DA0B48" w:rsidRPr="00CD35B2" w:rsidRDefault="00105B0C" w:rsidP="00AD3B74">
            <w:pPr>
              <w:spacing w:line="276" w:lineRule="auto"/>
              <w:jc w:val="both"/>
              <w:rPr>
                <w:rFonts w:cs="Arial"/>
              </w:rPr>
            </w:pPr>
            <w:r w:rsidRPr="00CD35B2">
              <w:rPr>
                <w:rFonts w:cs="Arial"/>
              </w:rPr>
              <w:t xml:space="preserve">The ABS requirements regarding aTK in India should be checked and complied with by the researcher. </w:t>
            </w:r>
            <w:r w:rsidR="006D7671" w:rsidRPr="00CD35B2">
              <w:rPr>
                <w:rFonts w:cs="Arial"/>
              </w:rPr>
              <w:t xml:space="preserve">If the </w:t>
            </w:r>
            <w:r w:rsidR="00B87E36" w:rsidRPr="00CD35B2">
              <w:rPr>
                <w:rFonts w:cs="Arial"/>
              </w:rPr>
              <w:t>a</w:t>
            </w:r>
            <w:r w:rsidR="006D7671" w:rsidRPr="00CD35B2">
              <w:rPr>
                <w:rFonts w:cs="Arial"/>
              </w:rPr>
              <w:t xml:space="preserve">TK </w:t>
            </w:r>
            <w:r w:rsidR="007A1652" w:rsidRPr="00CD35B2">
              <w:rPr>
                <w:rFonts w:cs="Arial"/>
              </w:rPr>
              <w:t>is associated</w:t>
            </w:r>
            <w:r w:rsidR="006D7671" w:rsidRPr="00CD35B2">
              <w:rPr>
                <w:rFonts w:cs="Arial"/>
              </w:rPr>
              <w:t xml:space="preserve"> </w:t>
            </w:r>
            <w:r w:rsidR="0044440D">
              <w:rPr>
                <w:rFonts w:cs="Arial"/>
              </w:rPr>
              <w:t>with a</w:t>
            </w:r>
            <w:r w:rsidR="006D7671" w:rsidRPr="00CD35B2">
              <w:rPr>
                <w:rFonts w:cs="Arial"/>
              </w:rPr>
              <w:t xml:space="preserve"> plant species</w:t>
            </w:r>
            <w:r w:rsidR="0044440D">
              <w:rPr>
                <w:rFonts w:cs="Arial"/>
              </w:rPr>
              <w:t xml:space="preserve"> (whether or not using a formal scientific name)</w:t>
            </w:r>
            <w:r w:rsidR="006D7671" w:rsidRPr="00CD35B2">
              <w:rPr>
                <w:rFonts w:cs="Arial"/>
              </w:rPr>
              <w:t xml:space="preserve">, and if it is included in the MAT, utilisation of the </w:t>
            </w:r>
            <w:r w:rsidR="00B87E36" w:rsidRPr="00CD35B2">
              <w:rPr>
                <w:rFonts w:cs="Arial"/>
              </w:rPr>
              <w:t>a</w:t>
            </w:r>
            <w:r w:rsidR="006D7671" w:rsidRPr="00CD35B2">
              <w:rPr>
                <w:rFonts w:cs="Arial"/>
              </w:rPr>
              <w:t>TK falls within scope of the EU ABS Regulation</w:t>
            </w:r>
            <w:r w:rsidR="00E11239" w:rsidRPr="00CD35B2">
              <w:rPr>
                <w:rFonts w:cs="Arial"/>
              </w:rPr>
              <w:t>.</w:t>
            </w:r>
          </w:p>
          <w:p w14:paraId="104FF5AE" w14:textId="61DC9732" w:rsidR="0045416A" w:rsidRPr="00CD35B2" w:rsidRDefault="003D518A" w:rsidP="00F16C41">
            <w:pPr>
              <w:spacing w:line="276" w:lineRule="auto"/>
              <w:jc w:val="both"/>
              <w:rPr>
                <w:rFonts w:cs="Arial"/>
              </w:rPr>
            </w:pPr>
            <w:r w:rsidRPr="00CD35B2">
              <w:rPr>
                <w:rFonts w:cs="Arial"/>
              </w:rPr>
              <w:t>However,</w:t>
            </w:r>
            <w:r>
              <w:rPr>
                <w:rFonts w:cs="Arial"/>
              </w:rPr>
              <w:t xml:space="preserve"> </w:t>
            </w:r>
            <w:r w:rsidR="00F16C41">
              <w:rPr>
                <w:rFonts w:cs="Arial"/>
              </w:rPr>
              <w:t xml:space="preserve">some aspects of </w:t>
            </w:r>
            <w:r w:rsidRPr="003D518A">
              <w:rPr>
                <w:rFonts w:cs="Arial"/>
              </w:rPr>
              <w:t xml:space="preserve">traditional knowledge associated with genetic resources </w:t>
            </w:r>
            <w:r w:rsidR="00F16C41">
              <w:rPr>
                <w:rFonts w:cs="Arial"/>
              </w:rPr>
              <w:t>are</w:t>
            </w:r>
            <w:r w:rsidRPr="004C6FC2">
              <w:rPr>
                <w:rFonts w:cs="Arial"/>
              </w:rPr>
              <w:t xml:space="preserve"> still subject to discussion</w:t>
            </w:r>
            <w:r>
              <w:rPr>
                <w:rFonts w:cs="Arial"/>
              </w:rPr>
              <w:t xml:space="preserve"> (</w:t>
            </w:r>
            <w:r w:rsidRPr="00CD35B2">
              <w:rPr>
                <w:rFonts w:cs="Arial"/>
              </w:rPr>
              <w:t>s</w:t>
            </w:r>
            <w:r w:rsidR="00660D83" w:rsidRPr="00CD35B2">
              <w:rPr>
                <w:rFonts w:cs="Arial"/>
              </w:rPr>
              <w:t>ee section 3.3 of this document</w:t>
            </w:r>
            <w:r>
              <w:rPr>
                <w:rFonts w:cs="Arial"/>
              </w:rPr>
              <w:t>)</w:t>
            </w:r>
            <w:r w:rsidR="00660D83" w:rsidRPr="00CD35B2">
              <w:rPr>
                <w:rFonts w:cs="Arial"/>
              </w:rPr>
              <w:t>.</w:t>
            </w:r>
          </w:p>
        </w:tc>
      </w:tr>
    </w:tbl>
    <w:p w14:paraId="59B70EB7" w14:textId="77777777" w:rsidR="006D7671" w:rsidRPr="00CD35B2" w:rsidRDefault="006D7671" w:rsidP="00895566">
      <w:pPr>
        <w:widowControl w:val="0"/>
        <w:spacing w:after="0"/>
        <w:contextualSpacing/>
        <w:jc w:val="both"/>
        <w:rPr>
          <w:rFonts w:eastAsia="Calibri" w:cs="Arial"/>
          <w:i/>
          <w:szCs w:val="20"/>
        </w:rPr>
      </w:pPr>
    </w:p>
    <w:p w14:paraId="1CE1A9B3" w14:textId="29399156" w:rsidR="0055391E" w:rsidRPr="00CD35B2" w:rsidRDefault="0055391E" w:rsidP="00895566">
      <w:pPr>
        <w:widowControl w:val="0"/>
        <w:spacing w:after="0"/>
        <w:contextualSpacing/>
        <w:jc w:val="both"/>
        <w:rPr>
          <w:rFonts w:eastAsia="Calibri" w:cs="Arial"/>
          <w:i/>
          <w:szCs w:val="20"/>
        </w:rPr>
      </w:pPr>
      <w:r w:rsidRPr="00CD35B2">
        <w:rPr>
          <w:rFonts w:eastAsia="Calibri" w:cs="Arial"/>
          <w:i/>
          <w:szCs w:val="20"/>
        </w:rPr>
        <w:t xml:space="preserve">Case </w:t>
      </w:r>
      <w:r w:rsidR="0002598B" w:rsidRPr="00CD35B2">
        <w:rPr>
          <w:rFonts w:eastAsia="Calibri" w:cs="Arial"/>
          <w:i/>
          <w:szCs w:val="20"/>
        </w:rPr>
        <w:t>9</w:t>
      </w:r>
    </w:p>
    <w:p w14:paraId="1837E6DC" w14:textId="77777777" w:rsidR="0055391E" w:rsidRPr="00CD35B2" w:rsidRDefault="0055391E" w:rsidP="00895566">
      <w:pPr>
        <w:widowControl w:val="0"/>
        <w:spacing w:after="0"/>
        <w:ind w:left="792"/>
        <w:contextualSpacing/>
        <w:jc w:val="both"/>
        <w:rPr>
          <w:rFonts w:eastAsia="Calibri" w:cs="Arial"/>
          <w:i/>
          <w:sz w:val="20"/>
          <w:szCs w:val="20"/>
        </w:rPr>
      </w:pPr>
    </w:p>
    <w:tbl>
      <w:tblPr>
        <w:tblStyle w:val="TableGrid"/>
        <w:tblW w:w="0" w:type="auto"/>
        <w:tblInd w:w="792" w:type="dxa"/>
        <w:tblLook w:val="04A0" w:firstRow="1" w:lastRow="0" w:firstColumn="1" w:lastColumn="0" w:noHBand="0" w:noVBand="1"/>
      </w:tblPr>
      <w:tblGrid>
        <w:gridCol w:w="1313"/>
        <w:gridCol w:w="6957"/>
      </w:tblGrid>
      <w:tr w:rsidR="0055391E" w:rsidRPr="00CD35B2" w14:paraId="5A19308C" w14:textId="77777777" w:rsidTr="00B53C45">
        <w:tc>
          <w:tcPr>
            <w:tcW w:w="1317" w:type="dxa"/>
          </w:tcPr>
          <w:p w14:paraId="33A04D8E" w14:textId="77777777" w:rsidR="0055391E" w:rsidRPr="00CD35B2" w:rsidRDefault="0055391E" w:rsidP="00895566">
            <w:pPr>
              <w:widowControl w:val="0"/>
              <w:spacing w:line="276" w:lineRule="auto"/>
              <w:contextualSpacing/>
              <w:jc w:val="both"/>
              <w:rPr>
                <w:rFonts w:eastAsia="Calibri" w:cs="Arial"/>
                <w:i/>
                <w:szCs w:val="20"/>
              </w:rPr>
            </w:pPr>
            <w:r w:rsidRPr="00CD35B2">
              <w:rPr>
                <w:rFonts w:eastAsia="Calibri" w:cs="Arial"/>
                <w:i/>
                <w:szCs w:val="20"/>
              </w:rPr>
              <w:t>Title</w:t>
            </w:r>
          </w:p>
        </w:tc>
        <w:tc>
          <w:tcPr>
            <w:tcW w:w="7179" w:type="dxa"/>
          </w:tcPr>
          <w:p w14:paraId="27CC0CF1" w14:textId="77777777" w:rsidR="0055391E" w:rsidRPr="00CD35B2" w:rsidRDefault="0055391E" w:rsidP="00895566">
            <w:pPr>
              <w:spacing w:line="276" w:lineRule="auto"/>
              <w:jc w:val="both"/>
              <w:rPr>
                <w:rFonts w:cs="Arial"/>
                <w:b/>
                <w:i/>
              </w:rPr>
            </w:pPr>
            <w:r w:rsidRPr="00CD35B2">
              <w:rPr>
                <w:rFonts w:cs="Arial"/>
                <w:b/>
                <w:i/>
              </w:rPr>
              <w:t>Storing genetic resources as a safe deposit</w:t>
            </w:r>
          </w:p>
        </w:tc>
      </w:tr>
      <w:tr w:rsidR="0055391E" w:rsidRPr="00CD35B2" w14:paraId="4FA04E44" w14:textId="77777777" w:rsidTr="00B53C45">
        <w:tc>
          <w:tcPr>
            <w:tcW w:w="1317" w:type="dxa"/>
          </w:tcPr>
          <w:p w14:paraId="13685124" w14:textId="77777777" w:rsidR="0055391E" w:rsidRPr="00CD35B2" w:rsidRDefault="0055391E" w:rsidP="00895566">
            <w:pPr>
              <w:widowControl w:val="0"/>
              <w:spacing w:line="276" w:lineRule="auto"/>
              <w:contextualSpacing/>
              <w:jc w:val="both"/>
              <w:rPr>
                <w:rFonts w:eastAsia="Calibri" w:cs="Arial"/>
                <w:i/>
                <w:szCs w:val="20"/>
              </w:rPr>
            </w:pPr>
            <w:r w:rsidRPr="00CD35B2">
              <w:rPr>
                <w:rFonts w:eastAsia="Calibri" w:cs="Arial"/>
                <w:i/>
                <w:szCs w:val="20"/>
              </w:rPr>
              <w:t>Description</w:t>
            </w:r>
          </w:p>
        </w:tc>
        <w:tc>
          <w:tcPr>
            <w:tcW w:w="7179" w:type="dxa"/>
          </w:tcPr>
          <w:p w14:paraId="23FD833C" w14:textId="4C855046" w:rsidR="0055391E" w:rsidRPr="00CD35B2" w:rsidRDefault="0055391E" w:rsidP="000C7DC1">
            <w:pPr>
              <w:spacing w:line="276" w:lineRule="auto"/>
              <w:jc w:val="both"/>
              <w:rPr>
                <w:rFonts w:cs="Arial"/>
              </w:rPr>
            </w:pPr>
            <w:r w:rsidRPr="00CD35B2">
              <w:rPr>
                <w:rFonts w:eastAsia="Calibri" w:cs="Arial"/>
              </w:rPr>
              <w:t xml:space="preserve">A culture collection provides a confidential service of safe deposit </w:t>
            </w:r>
            <w:r w:rsidR="000C7DC1" w:rsidRPr="00CD35B2">
              <w:rPr>
                <w:rFonts w:eastAsia="Calibri" w:cs="Arial"/>
              </w:rPr>
              <w:t xml:space="preserve">for </w:t>
            </w:r>
            <w:r w:rsidRPr="00CD35B2">
              <w:rPr>
                <w:rFonts w:eastAsia="Calibri" w:cs="Arial"/>
              </w:rPr>
              <w:t xml:space="preserve">a fee. Companies and other bodies can deposit biological material in a secured part of the collection through a contract, where all rights </w:t>
            </w:r>
            <w:r w:rsidR="002E09ED" w:rsidRPr="00CD35B2">
              <w:rPr>
                <w:rFonts w:eastAsia="Calibri" w:cs="Arial"/>
              </w:rPr>
              <w:t xml:space="preserve">and obligations </w:t>
            </w:r>
            <w:r w:rsidRPr="00CD35B2">
              <w:rPr>
                <w:rFonts w:eastAsia="Calibri" w:cs="Arial"/>
              </w:rPr>
              <w:t xml:space="preserve">over the material remain exclusively with the depositor and material is </w:t>
            </w:r>
            <w:r w:rsidR="00EA2D60" w:rsidRPr="00CD35B2">
              <w:rPr>
                <w:rFonts w:eastAsia="Calibri" w:cs="Arial"/>
              </w:rPr>
              <w:t>usually not</w:t>
            </w:r>
            <w:r w:rsidRPr="00CD35B2">
              <w:rPr>
                <w:rFonts w:eastAsia="Calibri" w:cs="Arial"/>
              </w:rPr>
              <w:t xml:space="preserve"> transferred to third parties or used for research or development by the collection itself. The complete stock to be stored is either sent by the depositor to the collection, or stock is created by the collection itself by multiplying material received from the depositor. If the collection extracts DNA and performs sequencing, it does so purely for identification or verification. </w:t>
            </w:r>
          </w:p>
        </w:tc>
      </w:tr>
      <w:tr w:rsidR="0055391E" w:rsidRPr="00CD35B2" w14:paraId="6D46C75D" w14:textId="77777777" w:rsidTr="00B53C45">
        <w:tc>
          <w:tcPr>
            <w:tcW w:w="1317" w:type="dxa"/>
          </w:tcPr>
          <w:p w14:paraId="53E76CC1" w14:textId="77777777" w:rsidR="0055391E" w:rsidRPr="00CD35B2" w:rsidRDefault="0055391E" w:rsidP="00895566">
            <w:pPr>
              <w:widowControl w:val="0"/>
              <w:spacing w:line="276" w:lineRule="auto"/>
              <w:contextualSpacing/>
              <w:jc w:val="both"/>
              <w:rPr>
                <w:rFonts w:eastAsia="Calibri" w:cs="Arial"/>
                <w:i/>
                <w:szCs w:val="20"/>
              </w:rPr>
            </w:pPr>
            <w:r w:rsidRPr="00CD35B2">
              <w:rPr>
                <w:rFonts w:eastAsia="Calibri" w:cs="Arial"/>
                <w:i/>
                <w:szCs w:val="20"/>
              </w:rPr>
              <w:t>Analysis</w:t>
            </w:r>
          </w:p>
        </w:tc>
        <w:tc>
          <w:tcPr>
            <w:tcW w:w="7179" w:type="dxa"/>
          </w:tcPr>
          <w:p w14:paraId="70441116" w14:textId="4F14A59E" w:rsidR="006B7B6B" w:rsidRPr="00CD35B2" w:rsidRDefault="0055391E" w:rsidP="002B4DEE">
            <w:pPr>
              <w:tabs>
                <w:tab w:val="left" w:pos="651"/>
              </w:tabs>
              <w:spacing w:line="276" w:lineRule="auto"/>
              <w:jc w:val="both"/>
              <w:rPr>
                <w:rFonts w:cs="Arial"/>
              </w:rPr>
            </w:pPr>
            <w:r w:rsidRPr="00CD35B2">
              <w:rPr>
                <w:rFonts w:cs="Arial"/>
              </w:rPr>
              <w:t xml:space="preserve">The service the collection provides </w:t>
            </w:r>
            <w:r w:rsidR="007B6F74" w:rsidRPr="00CD35B2">
              <w:rPr>
                <w:rFonts w:cs="Arial"/>
              </w:rPr>
              <w:t xml:space="preserve">usually </w:t>
            </w:r>
            <w:r w:rsidRPr="00CD35B2">
              <w:rPr>
                <w:rFonts w:cs="Arial"/>
              </w:rPr>
              <w:t>does not involve research and development. The handling, storage</w:t>
            </w:r>
            <w:r w:rsidR="002059AC" w:rsidRPr="00CD35B2">
              <w:rPr>
                <w:rFonts w:cs="Arial"/>
              </w:rPr>
              <w:t>,</w:t>
            </w:r>
            <w:r w:rsidRPr="00CD35B2">
              <w:rPr>
                <w:rFonts w:cs="Arial"/>
              </w:rPr>
              <w:t xml:space="preserve"> and quality checks (including verification by DNA extraction and sequencing upon acceptance) under the service </w:t>
            </w:r>
            <w:r w:rsidR="002E09ED" w:rsidRPr="00CD35B2">
              <w:rPr>
                <w:rFonts w:cs="Arial"/>
              </w:rPr>
              <w:t>are not</w:t>
            </w:r>
            <w:r w:rsidRPr="00CD35B2">
              <w:rPr>
                <w:rFonts w:cs="Arial"/>
              </w:rPr>
              <w:t xml:space="preserve"> considered </w:t>
            </w:r>
            <w:r w:rsidR="00E83837" w:rsidRPr="00CD35B2">
              <w:rPr>
                <w:rFonts w:cs="Arial"/>
              </w:rPr>
              <w:t>’</w:t>
            </w:r>
            <w:r w:rsidRPr="00CD35B2">
              <w:rPr>
                <w:rFonts w:cs="Arial"/>
              </w:rPr>
              <w:t>utilisation</w:t>
            </w:r>
            <w:r w:rsidR="00E83837" w:rsidRPr="00CD35B2">
              <w:rPr>
                <w:rFonts w:cs="Arial"/>
              </w:rPr>
              <w:t>’</w:t>
            </w:r>
            <w:r w:rsidRPr="00CD35B2">
              <w:rPr>
                <w:rFonts w:cs="Arial"/>
              </w:rPr>
              <w:t xml:space="preserve"> in the meaning</w:t>
            </w:r>
            <w:r w:rsidR="00E924D3" w:rsidRPr="00CD35B2">
              <w:rPr>
                <w:rFonts w:cs="Arial"/>
              </w:rPr>
              <w:t xml:space="preserve"> of</w:t>
            </w:r>
            <w:r w:rsidRPr="00CD35B2">
              <w:rPr>
                <w:rFonts w:cs="Arial"/>
              </w:rPr>
              <w:t xml:space="preserve"> the </w:t>
            </w:r>
            <w:r w:rsidR="00E924D3" w:rsidRPr="00CD35B2">
              <w:rPr>
                <w:rFonts w:cs="Arial"/>
              </w:rPr>
              <w:t xml:space="preserve">EU ABS </w:t>
            </w:r>
            <w:r w:rsidRPr="00CD35B2">
              <w:rPr>
                <w:rFonts w:cs="Arial"/>
              </w:rPr>
              <w:t xml:space="preserve">Regulation. There is no obligation for the depositor to transfer documents providing evidence </w:t>
            </w:r>
            <w:r w:rsidR="002C0791" w:rsidRPr="00CD35B2">
              <w:rPr>
                <w:rFonts w:cs="Arial"/>
              </w:rPr>
              <w:t xml:space="preserve">that the material has been accessed in </w:t>
            </w:r>
            <w:r w:rsidR="00482DF1" w:rsidRPr="00CD35B2">
              <w:rPr>
                <w:rFonts w:eastAsia="Calibri" w:cs="Arial"/>
                <w:szCs w:val="20"/>
              </w:rPr>
              <w:t>compliance with applicable laws in the provider countries</w:t>
            </w:r>
            <w:r w:rsidR="005B13F0" w:rsidRPr="00CD35B2">
              <w:rPr>
                <w:rFonts w:cs="Arial"/>
              </w:rPr>
              <w:t xml:space="preserve"> (but it would be good practice to do so).</w:t>
            </w:r>
            <w:r w:rsidRPr="00CD35B2">
              <w:rPr>
                <w:rFonts w:cs="Arial"/>
              </w:rPr>
              <w:t xml:space="preserve"> </w:t>
            </w:r>
            <w:r w:rsidR="005B13F0" w:rsidRPr="00CD35B2">
              <w:rPr>
                <w:rFonts w:cs="Arial"/>
              </w:rPr>
              <w:t>S</w:t>
            </w:r>
            <w:r w:rsidRPr="00CD35B2">
              <w:rPr>
                <w:rFonts w:cs="Arial"/>
              </w:rPr>
              <w:t xml:space="preserve">ince the collection is not considered as a user it has no due diligence obligations </w:t>
            </w:r>
            <w:r w:rsidR="00794462" w:rsidRPr="00CD35B2">
              <w:rPr>
                <w:rFonts w:cs="Arial"/>
              </w:rPr>
              <w:t xml:space="preserve">under the EU ABS Regulation </w:t>
            </w:r>
            <w:r w:rsidRPr="00CD35B2">
              <w:rPr>
                <w:rFonts w:cs="Arial"/>
              </w:rPr>
              <w:t>with regard to accepting the material as safe deposit.</w:t>
            </w:r>
          </w:p>
          <w:p w14:paraId="5181F707" w14:textId="77777777" w:rsidR="007918EC" w:rsidRDefault="006D6BF0" w:rsidP="0075070A">
            <w:pPr>
              <w:tabs>
                <w:tab w:val="left" w:pos="651"/>
              </w:tabs>
              <w:spacing w:line="276" w:lineRule="auto"/>
              <w:jc w:val="both"/>
              <w:rPr>
                <w:rFonts w:cs="Arial"/>
              </w:rPr>
            </w:pPr>
            <w:r w:rsidRPr="00CD35B2">
              <w:rPr>
                <w:rFonts w:cs="Arial"/>
              </w:rPr>
              <w:t xml:space="preserve">If the culture collection </w:t>
            </w:r>
            <w:r w:rsidR="0075070A" w:rsidRPr="00CD35B2">
              <w:rPr>
                <w:rFonts w:cs="Arial"/>
              </w:rPr>
              <w:t>plans to</w:t>
            </w:r>
            <w:r w:rsidRPr="00CD35B2">
              <w:rPr>
                <w:rFonts w:cs="Arial"/>
              </w:rPr>
              <w:t xml:space="preserve"> carry out research activities on the </w:t>
            </w:r>
            <w:r w:rsidR="0075070A" w:rsidRPr="00CD35B2">
              <w:rPr>
                <w:rFonts w:cs="Arial"/>
              </w:rPr>
              <w:t xml:space="preserve">genetic resources in </w:t>
            </w:r>
            <w:r w:rsidRPr="00CD35B2">
              <w:rPr>
                <w:rFonts w:cs="Arial"/>
              </w:rPr>
              <w:t xml:space="preserve">safe deposit, this would be ’utilisation’ in the meaning of the EU ABS Regulation. </w:t>
            </w:r>
          </w:p>
          <w:p w14:paraId="7E50652F" w14:textId="7BC1B677" w:rsidR="0055391E" w:rsidRPr="00CD35B2" w:rsidRDefault="00EA2D60" w:rsidP="0075070A">
            <w:pPr>
              <w:tabs>
                <w:tab w:val="left" w:pos="651"/>
              </w:tabs>
              <w:spacing w:line="276" w:lineRule="auto"/>
              <w:jc w:val="both"/>
              <w:rPr>
                <w:rFonts w:cs="Arial"/>
              </w:rPr>
            </w:pPr>
            <w:r w:rsidRPr="00CD35B2">
              <w:rPr>
                <w:rFonts w:cs="Arial"/>
              </w:rPr>
              <w:t>If the culture collection is asked by the depositors</w:t>
            </w:r>
            <w:r w:rsidR="004A2D94" w:rsidRPr="00CD35B2">
              <w:rPr>
                <w:rFonts w:cs="Arial"/>
              </w:rPr>
              <w:t xml:space="preserve"> </w:t>
            </w:r>
            <w:r w:rsidRPr="00CD35B2">
              <w:rPr>
                <w:rFonts w:cs="Arial"/>
              </w:rPr>
              <w:t xml:space="preserve">to send the strains out to third parties, </w:t>
            </w:r>
            <w:r w:rsidR="000756C0" w:rsidRPr="00CD35B2">
              <w:rPr>
                <w:rFonts w:cs="Arial"/>
              </w:rPr>
              <w:t>it is good practice for the</w:t>
            </w:r>
            <w:r w:rsidRPr="00CD35B2">
              <w:rPr>
                <w:rFonts w:cs="Arial"/>
              </w:rPr>
              <w:t xml:space="preserve"> collection </w:t>
            </w:r>
            <w:r w:rsidR="000756C0" w:rsidRPr="00CD35B2">
              <w:rPr>
                <w:rFonts w:cs="Arial"/>
              </w:rPr>
              <w:t xml:space="preserve">holder </w:t>
            </w:r>
            <w:r w:rsidRPr="00CD35B2">
              <w:rPr>
                <w:rFonts w:cs="Arial"/>
              </w:rPr>
              <w:t>to refer the third party to the depositor for</w:t>
            </w:r>
            <w:r w:rsidR="004A2D94" w:rsidRPr="00CD35B2">
              <w:rPr>
                <w:rFonts w:cs="Arial"/>
              </w:rPr>
              <w:t xml:space="preserve"> </w:t>
            </w:r>
            <w:r w:rsidRPr="00CD35B2">
              <w:rPr>
                <w:rFonts w:cs="Arial"/>
              </w:rPr>
              <w:t xml:space="preserve">information on the ABS conditions for </w:t>
            </w:r>
            <w:r w:rsidR="00D1180E" w:rsidRPr="00CD35B2">
              <w:rPr>
                <w:rFonts w:cs="Arial"/>
              </w:rPr>
              <w:t>access</w:t>
            </w:r>
            <w:r w:rsidRPr="00CD35B2">
              <w:rPr>
                <w:rFonts w:cs="Arial"/>
              </w:rPr>
              <w:t>.</w:t>
            </w:r>
            <w:r w:rsidR="000C7DC1" w:rsidRPr="00CD35B2">
              <w:rPr>
                <w:rFonts w:cs="Arial"/>
              </w:rPr>
              <w:t xml:space="preserve"> </w:t>
            </w:r>
            <w:r w:rsidR="0055391E" w:rsidRPr="00CD35B2">
              <w:rPr>
                <w:rFonts w:cs="Arial"/>
              </w:rPr>
              <w:tab/>
            </w:r>
          </w:p>
        </w:tc>
      </w:tr>
    </w:tbl>
    <w:p w14:paraId="276CECD2" w14:textId="77777777" w:rsidR="001B295A" w:rsidRPr="00CD35B2" w:rsidRDefault="001B295A" w:rsidP="00895566">
      <w:pPr>
        <w:widowControl w:val="0"/>
        <w:spacing w:after="0"/>
        <w:contextualSpacing/>
        <w:jc w:val="both"/>
        <w:rPr>
          <w:rFonts w:eastAsia="Calibri" w:cs="Arial"/>
          <w:b/>
          <w:i/>
          <w:sz w:val="20"/>
          <w:szCs w:val="20"/>
        </w:rPr>
      </w:pPr>
    </w:p>
    <w:p w14:paraId="18C5EAEA" w14:textId="415E4C42" w:rsidR="001B295A" w:rsidRPr="00CD35B2" w:rsidRDefault="001B295A" w:rsidP="00895566">
      <w:pPr>
        <w:widowControl w:val="0"/>
        <w:spacing w:after="0"/>
        <w:contextualSpacing/>
        <w:jc w:val="both"/>
        <w:rPr>
          <w:rFonts w:eastAsia="Calibri" w:cs="Arial"/>
          <w:i/>
        </w:rPr>
      </w:pPr>
      <w:r w:rsidRPr="00CD35B2">
        <w:rPr>
          <w:rFonts w:eastAsia="Calibri" w:cs="Arial"/>
          <w:i/>
        </w:rPr>
        <w:t>Case 1</w:t>
      </w:r>
      <w:r w:rsidR="003272B3" w:rsidRPr="00CD35B2">
        <w:rPr>
          <w:rFonts w:eastAsia="Calibri" w:cs="Arial"/>
          <w:i/>
        </w:rPr>
        <w:t>0</w:t>
      </w:r>
    </w:p>
    <w:p w14:paraId="7BD1D671" w14:textId="77777777" w:rsidR="001B295A" w:rsidRPr="00CD35B2" w:rsidRDefault="001B295A" w:rsidP="00895566">
      <w:pPr>
        <w:widowControl w:val="0"/>
        <w:spacing w:after="0"/>
        <w:contextualSpacing/>
        <w:jc w:val="both"/>
        <w:rPr>
          <w:rFonts w:eastAsia="Calibri" w:cs="Arial"/>
          <w:b/>
          <w:i/>
          <w:sz w:val="20"/>
          <w:szCs w:val="20"/>
        </w:rPr>
      </w:pPr>
    </w:p>
    <w:tbl>
      <w:tblPr>
        <w:tblStyle w:val="TableGrid"/>
        <w:tblW w:w="0" w:type="auto"/>
        <w:tblInd w:w="792" w:type="dxa"/>
        <w:tblLook w:val="04A0" w:firstRow="1" w:lastRow="0" w:firstColumn="1" w:lastColumn="0" w:noHBand="0" w:noVBand="1"/>
      </w:tblPr>
      <w:tblGrid>
        <w:gridCol w:w="1313"/>
        <w:gridCol w:w="6957"/>
      </w:tblGrid>
      <w:tr w:rsidR="001B295A" w:rsidRPr="00CD35B2" w14:paraId="4B0C9715" w14:textId="77777777" w:rsidTr="008B2388">
        <w:tc>
          <w:tcPr>
            <w:tcW w:w="1317" w:type="dxa"/>
          </w:tcPr>
          <w:p w14:paraId="3C1C992C" w14:textId="77777777" w:rsidR="001B295A" w:rsidRPr="00CD35B2" w:rsidRDefault="001B295A" w:rsidP="00895566">
            <w:pPr>
              <w:widowControl w:val="0"/>
              <w:spacing w:line="276" w:lineRule="auto"/>
              <w:contextualSpacing/>
              <w:jc w:val="both"/>
              <w:rPr>
                <w:rFonts w:eastAsia="Calibri" w:cs="Arial"/>
                <w:i/>
                <w:szCs w:val="20"/>
              </w:rPr>
            </w:pPr>
            <w:r w:rsidRPr="00CD35B2">
              <w:rPr>
                <w:rFonts w:eastAsia="Calibri" w:cs="Arial"/>
                <w:i/>
                <w:szCs w:val="20"/>
              </w:rPr>
              <w:t>Title</w:t>
            </w:r>
          </w:p>
        </w:tc>
        <w:tc>
          <w:tcPr>
            <w:tcW w:w="7179" w:type="dxa"/>
          </w:tcPr>
          <w:p w14:paraId="302D0B05" w14:textId="77777777" w:rsidR="001B295A" w:rsidRPr="00CD35B2" w:rsidRDefault="001B295A" w:rsidP="0055787D">
            <w:pPr>
              <w:spacing w:line="276" w:lineRule="auto"/>
              <w:jc w:val="both"/>
              <w:rPr>
                <w:rFonts w:cs="Arial"/>
                <w:b/>
                <w:i/>
              </w:rPr>
            </w:pPr>
            <w:r w:rsidRPr="00CD35B2">
              <w:rPr>
                <w:rFonts w:cs="Arial"/>
                <w:b/>
                <w:i/>
              </w:rPr>
              <w:t xml:space="preserve">Deposition of </w:t>
            </w:r>
            <w:r w:rsidR="00A97AC3" w:rsidRPr="00CD35B2">
              <w:rPr>
                <w:rFonts w:cs="Arial"/>
                <w:b/>
                <w:i/>
              </w:rPr>
              <w:t xml:space="preserve">a </w:t>
            </w:r>
            <w:r w:rsidRPr="00CD35B2">
              <w:rPr>
                <w:rFonts w:cs="Arial"/>
                <w:b/>
                <w:i/>
              </w:rPr>
              <w:t>contaminant</w:t>
            </w:r>
            <w:r w:rsidR="00846F0B" w:rsidRPr="00CD35B2">
              <w:rPr>
                <w:rFonts w:cs="Arial"/>
                <w:b/>
                <w:i/>
              </w:rPr>
              <w:t xml:space="preserve"> organism</w:t>
            </w:r>
            <w:r w:rsidR="0055787D" w:rsidRPr="00CD35B2">
              <w:rPr>
                <w:rFonts w:cs="Arial"/>
                <w:b/>
                <w:i/>
              </w:rPr>
              <w:t xml:space="preserve"> in a culture collection</w:t>
            </w:r>
          </w:p>
        </w:tc>
      </w:tr>
      <w:tr w:rsidR="001B295A" w:rsidRPr="00CD35B2" w14:paraId="11E4E2A0" w14:textId="77777777" w:rsidTr="008B2388">
        <w:tc>
          <w:tcPr>
            <w:tcW w:w="1317" w:type="dxa"/>
          </w:tcPr>
          <w:p w14:paraId="3D0CD96B" w14:textId="77777777" w:rsidR="001B295A" w:rsidRPr="00CD35B2" w:rsidRDefault="001B295A" w:rsidP="00895566">
            <w:pPr>
              <w:widowControl w:val="0"/>
              <w:spacing w:line="276" w:lineRule="auto"/>
              <w:contextualSpacing/>
              <w:jc w:val="both"/>
              <w:rPr>
                <w:rFonts w:eastAsia="Calibri" w:cs="Arial"/>
                <w:i/>
                <w:szCs w:val="20"/>
              </w:rPr>
            </w:pPr>
            <w:r w:rsidRPr="00CD35B2">
              <w:rPr>
                <w:rFonts w:eastAsia="Calibri" w:cs="Arial"/>
                <w:i/>
                <w:szCs w:val="20"/>
              </w:rPr>
              <w:t>Description</w:t>
            </w:r>
          </w:p>
        </w:tc>
        <w:tc>
          <w:tcPr>
            <w:tcW w:w="7179" w:type="dxa"/>
          </w:tcPr>
          <w:p w14:paraId="30FDC114" w14:textId="66A15039" w:rsidR="001B295A" w:rsidRPr="00CD35B2" w:rsidRDefault="001B295A" w:rsidP="00064A23">
            <w:pPr>
              <w:spacing w:line="276" w:lineRule="auto"/>
              <w:jc w:val="both"/>
              <w:rPr>
                <w:rFonts w:cs="Arial"/>
              </w:rPr>
            </w:pPr>
            <w:r w:rsidRPr="00CD35B2">
              <w:rPr>
                <w:rFonts w:eastAsia="Calibri" w:cs="Arial"/>
              </w:rPr>
              <w:t xml:space="preserve">A </w:t>
            </w:r>
            <w:r w:rsidR="0055787D" w:rsidRPr="00CD35B2">
              <w:rPr>
                <w:rFonts w:eastAsia="Calibri" w:cs="Arial"/>
              </w:rPr>
              <w:t xml:space="preserve">microbial </w:t>
            </w:r>
            <w:r w:rsidRPr="00CD35B2">
              <w:rPr>
                <w:rFonts w:eastAsia="Calibri" w:cs="Arial"/>
              </w:rPr>
              <w:t xml:space="preserve">strain is deposited by a scientist </w:t>
            </w:r>
            <w:r w:rsidR="00846F0B" w:rsidRPr="00CD35B2">
              <w:rPr>
                <w:rFonts w:eastAsia="Calibri" w:cs="Arial"/>
              </w:rPr>
              <w:t xml:space="preserve">who </w:t>
            </w:r>
            <w:r w:rsidRPr="00CD35B2">
              <w:rPr>
                <w:rFonts w:eastAsia="Calibri" w:cs="Arial"/>
              </w:rPr>
              <w:t xml:space="preserve">has worked with the strain in </w:t>
            </w:r>
            <w:r w:rsidR="006D6BF0" w:rsidRPr="00CD35B2">
              <w:rPr>
                <w:rFonts w:eastAsia="Calibri" w:cs="Arial"/>
              </w:rPr>
              <w:t>a</w:t>
            </w:r>
            <w:r w:rsidRPr="00CD35B2">
              <w:rPr>
                <w:rFonts w:eastAsia="Calibri" w:cs="Arial"/>
              </w:rPr>
              <w:t xml:space="preserve"> laboratory outside the country of origin of the strain. The IRCC number is provided by the depositor. While checking the material received, the collection staff</w:t>
            </w:r>
            <w:r w:rsidR="00D253BD" w:rsidRPr="00CD35B2">
              <w:rPr>
                <w:rFonts w:eastAsia="Calibri" w:cs="Arial"/>
              </w:rPr>
              <w:t xml:space="preserve"> </w:t>
            </w:r>
            <w:r w:rsidRPr="00CD35B2">
              <w:rPr>
                <w:rFonts w:eastAsia="Calibri" w:cs="Arial"/>
              </w:rPr>
              <w:t>discover</w:t>
            </w:r>
            <w:r w:rsidR="00550625" w:rsidRPr="00CD35B2">
              <w:rPr>
                <w:rFonts w:eastAsia="Calibri" w:cs="Arial"/>
              </w:rPr>
              <w:t>s</w:t>
            </w:r>
            <w:r w:rsidRPr="00CD35B2">
              <w:rPr>
                <w:rFonts w:eastAsia="Calibri" w:cs="Arial"/>
              </w:rPr>
              <w:t xml:space="preserve"> a contaminant </w:t>
            </w:r>
            <w:r w:rsidR="00846F0B" w:rsidRPr="00CD35B2">
              <w:rPr>
                <w:rFonts w:eastAsia="Calibri" w:cs="Arial"/>
              </w:rPr>
              <w:t>organism</w:t>
            </w:r>
            <w:r w:rsidR="00AA6B1B" w:rsidRPr="00CD35B2">
              <w:rPr>
                <w:rFonts w:eastAsia="Calibri" w:cs="Arial"/>
              </w:rPr>
              <w:t>,</w:t>
            </w:r>
            <w:r w:rsidR="00846F0B" w:rsidRPr="00CD35B2">
              <w:rPr>
                <w:rFonts w:eastAsia="Calibri" w:cs="Arial"/>
              </w:rPr>
              <w:t xml:space="preserve"> </w:t>
            </w:r>
            <w:r w:rsidRPr="00CD35B2">
              <w:rPr>
                <w:rFonts w:eastAsia="Calibri" w:cs="Arial"/>
              </w:rPr>
              <w:t xml:space="preserve">which it subsequently isolates from the original strain. </w:t>
            </w:r>
            <w:r w:rsidR="00064A23" w:rsidRPr="00CD35B2">
              <w:rPr>
                <w:rFonts w:cs="Arial"/>
              </w:rPr>
              <w:t xml:space="preserve">The contaminant organism could have originated from the country of origin of the primary strain, from the country where the depositor works, or from a country it was transported through. </w:t>
            </w:r>
            <w:r w:rsidRPr="00CD35B2">
              <w:rPr>
                <w:rFonts w:eastAsia="Calibri" w:cs="Arial"/>
              </w:rPr>
              <w:t>The depositor is not aware of the presence of the contaminant. Out of scientific interest, the collection decide</w:t>
            </w:r>
            <w:r w:rsidR="00064A23">
              <w:rPr>
                <w:rFonts w:eastAsia="Calibri" w:cs="Arial"/>
              </w:rPr>
              <w:t>s</w:t>
            </w:r>
            <w:r w:rsidRPr="00CD35B2">
              <w:rPr>
                <w:rFonts w:eastAsia="Calibri" w:cs="Arial"/>
              </w:rPr>
              <w:t xml:space="preserve"> to deposit the contaminant strain in the public collection and record </w:t>
            </w:r>
            <w:r w:rsidR="006C7311" w:rsidRPr="00CD35B2">
              <w:rPr>
                <w:rFonts w:eastAsia="Calibri" w:cs="Arial"/>
              </w:rPr>
              <w:t xml:space="preserve">the </w:t>
            </w:r>
            <w:r w:rsidRPr="00CD35B2">
              <w:rPr>
                <w:rFonts w:eastAsia="Calibri" w:cs="Arial"/>
              </w:rPr>
              <w:t>country of origin as “unknown”.</w:t>
            </w:r>
          </w:p>
        </w:tc>
      </w:tr>
      <w:tr w:rsidR="001B295A" w:rsidRPr="00CD35B2" w14:paraId="52AAAD68" w14:textId="77777777" w:rsidTr="008B2388">
        <w:tc>
          <w:tcPr>
            <w:tcW w:w="1317" w:type="dxa"/>
          </w:tcPr>
          <w:p w14:paraId="14D6DD1C" w14:textId="77777777" w:rsidR="001B295A" w:rsidRPr="00CD35B2" w:rsidRDefault="001B295A" w:rsidP="00895566">
            <w:pPr>
              <w:widowControl w:val="0"/>
              <w:spacing w:line="276" w:lineRule="auto"/>
              <w:contextualSpacing/>
              <w:jc w:val="both"/>
              <w:rPr>
                <w:rFonts w:eastAsia="Calibri" w:cs="Arial"/>
                <w:i/>
                <w:szCs w:val="20"/>
              </w:rPr>
            </w:pPr>
            <w:r w:rsidRPr="00CD35B2">
              <w:rPr>
                <w:rFonts w:eastAsia="Calibri" w:cs="Arial"/>
                <w:i/>
                <w:szCs w:val="20"/>
              </w:rPr>
              <w:t>Analysis</w:t>
            </w:r>
          </w:p>
        </w:tc>
        <w:tc>
          <w:tcPr>
            <w:tcW w:w="7179" w:type="dxa"/>
          </w:tcPr>
          <w:p w14:paraId="2DE8B98E" w14:textId="77777777" w:rsidR="00064A23" w:rsidRDefault="00064A23" w:rsidP="00064A23">
            <w:pPr>
              <w:spacing w:line="276" w:lineRule="auto"/>
              <w:jc w:val="both"/>
              <w:rPr>
                <w:rFonts w:cs="Arial"/>
              </w:rPr>
            </w:pPr>
            <w:r>
              <w:rPr>
                <w:rFonts w:cs="Arial"/>
              </w:rPr>
              <w:t>D</w:t>
            </w:r>
            <w:r w:rsidRPr="00CD35B2">
              <w:rPr>
                <w:rFonts w:cs="Arial"/>
              </w:rPr>
              <w:t>eposition and storage of genetic resources in itself does not constitute utilisation in the meaning of the EU ABS Regulation</w:t>
            </w:r>
            <w:r>
              <w:rPr>
                <w:rFonts w:cs="Arial"/>
              </w:rPr>
              <w:t>.</w:t>
            </w:r>
          </w:p>
          <w:p w14:paraId="46F9AADF" w14:textId="634131B2" w:rsidR="008411D0" w:rsidRDefault="00A53005" w:rsidP="00064A23">
            <w:pPr>
              <w:spacing w:line="276" w:lineRule="auto"/>
              <w:jc w:val="both"/>
              <w:rPr>
                <w:rFonts w:cs="Arial"/>
              </w:rPr>
            </w:pPr>
            <w:r w:rsidRPr="00CD35B2">
              <w:rPr>
                <w:rFonts w:cs="Arial"/>
              </w:rPr>
              <w:t>It is considered that the Regulation does not apply to pathogenic organisms or pests present on a human, an animal, a plant, a micro-organism, food, feed or any other material, which as such are introduced unintentionally to a place in the EU territory, be it from a third country or from a Member State with access legislation in place</w:t>
            </w:r>
            <w:r w:rsidR="00BE1B1C" w:rsidRPr="00CD35B2">
              <w:rPr>
                <w:rFonts w:cs="Arial"/>
              </w:rPr>
              <w:t xml:space="preserve"> (Chapter 5.1.1 of the general Guidance document).</w:t>
            </w:r>
            <w:r w:rsidR="002E09ED" w:rsidRPr="00CD35B2">
              <w:rPr>
                <w:rFonts w:cs="Arial"/>
              </w:rPr>
              <w:t xml:space="preserve"> </w:t>
            </w:r>
          </w:p>
          <w:p w14:paraId="38FAFF57" w14:textId="2B5DD3E9" w:rsidR="00064A23" w:rsidRDefault="002E09ED" w:rsidP="00064A23">
            <w:pPr>
              <w:spacing w:line="276" w:lineRule="auto"/>
              <w:jc w:val="both"/>
              <w:rPr>
                <w:rFonts w:cs="Arial"/>
              </w:rPr>
            </w:pPr>
            <w:r w:rsidRPr="00CD35B2">
              <w:rPr>
                <w:rFonts w:cs="Arial"/>
              </w:rPr>
              <w:t xml:space="preserve">If the contaminant is not a pathogen, and the country of origin cannot be traced, </w:t>
            </w:r>
            <w:r w:rsidR="006C7311" w:rsidRPr="00CD35B2">
              <w:rPr>
                <w:rFonts w:cs="Arial"/>
              </w:rPr>
              <w:t xml:space="preserve">the collection </w:t>
            </w:r>
            <w:r w:rsidR="00BF61D7" w:rsidRPr="00CD35B2">
              <w:rPr>
                <w:rFonts w:cs="Arial"/>
              </w:rPr>
              <w:t>may</w:t>
            </w:r>
            <w:r w:rsidR="00E31CCB" w:rsidRPr="00CD35B2">
              <w:rPr>
                <w:rFonts w:cs="Arial"/>
              </w:rPr>
              <w:t xml:space="preserve"> </w:t>
            </w:r>
            <w:r w:rsidR="006C7311" w:rsidRPr="00CD35B2">
              <w:rPr>
                <w:rFonts w:cs="Arial"/>
              </w:rPr>
              <w:t>deposit the strain in its public collection</w:t>
            </w:r>
            <w:r w:rsidR="00E31CCB" w:rsidRPr="00CD35B2">
              <w:rPr>
                <w:rFonts w:cs="Arial"/>
              </w:rPr>
              <w:t xml:space="preserve"> with the indication that this material </w:t>
            </w:r>
            <w:r w:rsidR="002664E2">
              <w:rPr>
                <w:rFonts w:cs="Arial"/>
              </w:rPr>
              <w:t>is of unknown origin</w:t>
            </w:r>
            <w:r w:rsidR="00BF61D7" w:rsidRPr="00CD35B2">
              <w:rPr>
                <w:rFonts w:cs="Arial"/>
              </w:rPr>
              <w:t>,</w:t>
            </w:r>
            <w:r w:rsidR="00E31CCB" w:rsidRPr="00CD35B2">
              <w:rPr>
                <w:rFonts w:cs="Arial"/>
              </w:rPr>
              <w:t xml:space="preserve"> and provide interested parties with any information on the possible countries of origin of the organism that was found as a contaminant originally</w:t>
            </w:r>
            <w:r w:rsidR="006C7311" w:rsidRPr="00CD35B2">
              <w:rPr>
                <w:rFonts w:cs="Arial"/>
              </w:rPr>
              <w:t>.</w:t>
            </w:r>
            <w:r w:rsidR="00F754CD" w:rsidRPr="00CD35B2">
              <w:rPr>
                <w:rFonts w:cs="Arial"/>
              </w:rPr>
              <w:t xml:space="preserve"> </w:t>
            </w:r>
            <w:r w:rsidR="002664E2">
              <w:rPr>
                <w:rFonts w:cs="Arial"/>
              </w:rPr>
              <w:t xml:space="preserve">Although the </w:t>
            </w:r>
            <w:r w:rsidR="002664E2" w:rsidRPr="002664E2">
              <w:rPr>
                <w:rFonts w:cs="Arial"/>
              </w:rPr>
              <w:t>EU ABS Regulation requires that due diligence be exercised when utilising genetic resources</w:t>
            </w:r>
            <w:r w:rsidR="002664E2">
              <w:rPr>
                <w:rFonts w:cs="Arial"/>
              </w:rPr>
              <w:t>, it</w:t>
            </w:r>
            <w:r w:rsidR="002664E2" w:rsidRPr="002664E2">
              <w:rPr>
                <w:rFonts w:cs="Arial"/>
              </w:rPr>
              <w:t xml:space="preserve"> does not prohibit the utilisation of material with unknown/indeterminable origin.</w:t>
            </w:r>
          </w:p>
          <w:p w14:paraId="11ED2B81" w14:textId="49976125" w:rsidR="001B295A" w:rsidRPr="00CD35B2" w:rsidRDefault="00064A23" w:rsidP="002C0FCF">
            <w:pPr>
              <w:spacing w:line="276" w:lineRule="auto"/>
              <w:jc w:val="both"/>
              <w:rPr>
                <w:rFonts w:cs="Arial"/>
              </w:rPr>
            </w:pPr>
            <w:r w:rsidRPr="00CD35B2">
              <w:rPr>
                <w:rFonts w:cs="Arial"/>
              </w:rPr>
              <w:t>However,</w:t>
            </w:r>
            <w:r>
              <w:rPr>
                <w:rFonts w:cs="Arial"/>
              </w:rPr>
              <w:t xml:space="preserve"> </w:t>
            </w:r>
            <w:r w:rsidRPr="004C6FC2">
              <w:rPr>
                <w:rFonts w:cs="Arial"/>
              </w:rPr>
              <w:t>intentionality of access</w:t>
            </w:r>
            <w:r>
              <w:rPr>
                <w:rFonts w:cs="Arial"/>
              </w:rPr>
              <w:t xml:space="preserve"> </w:t>
            </w:r>
            <w:r w:rsidRPr="004C6FC2">
              <w:rPr>
                <w:rFonts w:cs="Arial"/>
              </w:rPr>
              <w:t>is still subject to discussion</w:t>
            </w:r>
            <w:r>
              <w:rPr>
                <w:rFonts w:cs="Arial"/>
              </w:rPr>
              <w:t xml:space="preserve"> (</w:t>
            </w:r>
            <w:r w:rsidR="00672096">
              <w:rPr>
                <w:rFonts w:cs="Arial"/>
              </w:rPr>
              <w:t>s</w:t>
            </w:r>
            <w:r w:rsidR="00F754CD" w:rsidRPr="00CD35B2">
              <w:rPr>
                <w:rFonts w:cs="Arial"/>
              </w:rPr>
              <w:t>ee also section 3.2 of this document</w:t>
            </w:r>
            <w:r w:rsidR="00134910">
              <w:rPr>
                <w:rFonts w:cs="Arial"/>
              </w:rPr>
              <w:t>)</w:t>
            </w:r>
            <w:r w:rsidR="00F754CD" w:rsidRPr="00CD35B2">
              <w:rPr>
                <w:rFonts w:cs="Arial"/>
              </w:rPr>
              <w:t>.</w:t>
            </w:r>
          </w:p>
        </w:tc>
      </w:tr>
    </w:tbl>
    <w:p w14:paraId="78CB5BCC" w14:textId="77777777" w:rsidR="001B295A" w:rsidRPr="00CD35B2" w:rsidRDefault="001B295A" w:rsidP="00895566">
      <w:pPr>
        <w:widowControl w:val="0"/>
        <w:spacing w:after="0"/>
        <w:contextualSpacing/>
        <w:jc w:val="both"/>
        <w:rPr>
          <w:rFonts w:eastAsia="Calibri" w:cs="Arial"/>
          <w:b/>
          <w:i/>
          <w:sz w:val="20"/>
          <w:szCs w:val="20"/>
        </w:rPr>
      </w:pPr>
    </w:p>
    <w:p w14:paraId="2C8DAC54" w14:textId="569F5710" w:rsidR="005F1438" w:rsidRPr="00CD35B2" w:rsidRDefault="005F1438" w:rsidP="00895566">
      <w:pPr>
        <w:widowControl w:val="0"/>
        <w:spacing w:after="0"/>
        <w:contextualSpacing/>
        <w:jc w:val="both"/>
        <w:rPr>
          <w:rFonts w:eastAsia="Calibri" w:cs="Arial"/>
          <w:i/>
          <w:szCs w:val="20"/>
        </w:rPr>
      </w:pPr>
      <w:r w:rsidRPr="00CD35B2">
        <w:rPr>
          <w:rFonts w:eastAsia="Calibri" w:cs="Arial"/>
          <w:i/>
          <w:szCs w:val="20"/>
        </w:rPr>
        <w:t xml:space="preserve">Case </w:t>
      </w:r>
      <w:r w:rsidR="001B295A" w:rsidRPr="00CD35B2">
        <w:rPr>
          <w:rFonts w:eastAsia="Calibri" w:cs="Arial"/>
          <w:i/>
          <w:szCs w:val="20"/>
        </w:rPr>
        <w:t>1</w:t>
      </w:r>
      <w:r w:rsidR="003272B3" w:rsidRPr="00CD35B2">
        <w:rPr>
          <w:rFonts w:eastAsia="Calibri" w:cs="Arial"/>
          <w:i/>
          <w:szCs w:val="20"/>
        </w:rPr>
        <w:t>1</w:t>
      </w:r>
    </w:p>
    <w:p w14:paraId="5218D8DF" w14:textId="77777777" w:rsidR="005F1438" w:rsidRPr="00CD35B2" w:rsidRDefault="005F1438" w:rsidP="00895566">
      <w:pPr>
        <w:widowControl w:val="0"/>
        <w:spacing w:after="0"/>
        <w:ind w:left="720"/>
        <w:contextualSpacing/>
        <w:jc w:val="both"/>
        <w:rPr>
          <w:rFonts w:eastAsia="Calibri" w:cs="Arial"/>
          <w:i/>
          <w:sz w:val="14"/>
          <w:szCs w:val="20"/>
        </w:rPr>
      </w:pPr>
    </w:p>
    <w:tbl>
      <w:tblPr>
        <w:tblStyle w:val="Tabelraster6"/>
        <w:tblW w:w="8239" w:type="dxa"/>
        <w:tblInd w:w="828" w:type="dxa"/>
        <w:tblLook w:val="04A0" w:firstRow="1" w:lastRow="0" w:firstColumn="1" w:lastColumn="0" w:noHBand="0" w:noVBand="1"/>
      </w:tblPr>
      <w:tblGrid>
        <w:gridCol w:w="1317"/>
        <w:gridCol w:w="6922"/>
      </w:tblGrid>
      <w:tr w:rsidR="005F1438" w:rsidRPr="00CD35B2" w14:paraId="22D07CA9" w14:textId="77777777" w:rsidTr="00DA0B48">
        <w:tc>
          <w:tcPr>
            <w:tcW w:w="1317" w:type="dxa"/>
          </w:tcPr>
          <w:p w14:paraId="1E44D25C" w14:textId="77777777" w:rsidR="005F1438" w:rsidRPr="00CD35B2" w:rsidRDefault="005F1438" w:rsidP="00895566">
            <w:pPr>
              <w:widowControl w:val="0"/>
              <w:spacing w:line="276" w:lineRule="auto"/>
              <w:contextualSpacing/>
              <w:jc w:val="both"/>
              <w:rPr>
                <w:rFonts w:eastAsia="Calibri" w:cs="Arial"/>
                <w:i/>
                <w:szCs w:val="20"/>
              </w:rPr>
            </w:pPr>
            <w:r w:rsidRPr="00CD35B2">
              <w:rPr>
                <w:rFonts w:eastAsia="Calibri" w:cs="Arial"/>
                <w:i/>
                <w:szCs w:val="20"/>
              </w:rPr>
              <w:t>Title</w:t>
            </w:r>
          </w:p>
        </w:tc>
        <w:tc>
          <w:tcPr>
            <w:tcW w:w="6922" w:type="dxa"/>
          </w:tcPr>
          <w:p w14:paraId="5146C3C0" w14:textId="77777777" w:rsidR="005F1438" w:rsidRPr="00CD35B2" w:rsidRDefault="005F1438" w:rsidP="00895566">
            <w:pPr>
              <w:widowControl w:val="0"/>
              <w:spacing w:line="276" w:lineRule="auto"/>
              <w:contextualSpacing/>
              <w:jc w:val="both"/>
              <w:rPr>
                <w:rFonts w:eastAsia="Calibri" w:cs="Arial"/>
                <w:b/>
                <w:i/>
                <w:szCs w:val="20"/>
              </w:rPr>
            </w:pPr>
            <w:r w:rsidRPr="00CD35B2">
              <w:rPr>
                <w:rFonts w:eastAsia="Calibri" w:cs="Arial"/>
                <w:b/>
                <w:i/>
                <w:szCs w:val="20"/>
              </w:rPr>
              <w:t>Assessment of health status of acquired genetic resources</w:t>
            </w:r>
            <w:r w:rsidR="00B26D9B" w:rsidRPr="00CD35B2">
              <w:rPr>
                <w:rFonts w:eastAsia="Calibri" w:cs="Arial"/>
                <w:b/>
                <w:i/>
                <w:szCs w:val="20"/>
              </w:rPr>
              <w:t xml:space="preserve"> </w:t>
            </w:r>
            <w:r w:rsidR="007A7659" w:rsidRPr="00CD35B2">
              <w:rPr>
                <w:rFonts w:eastAsia="Calibri" w:cs="Arial"/>
                <w:b/>
                <w:i/>
                <w:szCs w:val="20"/>
              </w:rPr>
              <w:t>(q</w:t>
            </w:r>
            <w:r w:rsidR="00B26D9B" w:rsidRPr="00CD35B2">
              <w:rPr>
                <w:rFonts w:eastAsia="Calibri" w:cs="Arial"/>
                <w:b/>
                <w:i/>
                <w:szCs w:val="20"/>
              </w:rPr>
              <w:t>uality control</w:t>
            </w:r>
            <w:r w:rsidR="007A7659" w:rsidRPr="00CD35B2">
              <w:rPr>
                <w:rFonts w:eastAsia="Calibri" w:cs="Arial"/>
                <w:b/>
                <w:i/>
                <w:szCs w:val="20"/>
              </w:rPr>
              <w:t>)</w:t>
            </w:r>
            <w:r w:rsidR="00B26D9B" w:rsidRPr="00CD35B2">
              <w:rPr>
                <w:rFonts w:eastAsia="Calibri" w:cs="Arial"/>
                <w:b/>
                <w:i/>
                <w:szCs w:val="20"/>
              </w:rPr>
              <w:t xml:space="preserve"> </w:t>
            </w:r>
          </w:p>
        </w:tc>
      </w:tr>
      <w:tr w:rsidR="005F1438" w:rsidRPr="00CD35B2" w14:paraId="3E7FE4F9" w14:textId="77777777" w:rsidTr="00DA0B48">
        <w:tc>
          <w:tcPr>
            <w:tcW w:w="1317" w:type="dxa"/>
          </w:tcPr>
          <w:p w14:paraId="334B260E" w14:textId="77777777" w:rsidR="005F1438" w:rsidRPr="00CD35B2" w:rsidRDefault="005F1438" w:rsidP="00895566">
            <w:pPr>
              <w:widowControl w:val="0"/>
              <w:spacing w:line="276" w:lineRule="auto"/>
              <w:contextualSpacing/>
              <w:jc w:val="both"/>
              <w:rPr>
                <w:rFonts w:eastAsia="Calibri" w:cs="Arial"/>
                <w:i/>
                <w:szCs w:val="20"/>
              </w:rPr>
            </w:pPr>
            <w:r w:rsidRPr="00CD35B2">
              <w:rPr>
                <w:rFonts w:eastAsia="Calibri" w:cs="Arial"/>
                <w:i/>
                <w:szCs w:val="20"/>
              </w:rPr>
              <w:t>Description</w:t>
            </w:r>
          </w:p>
        </w:tc>
        <w:tc>
          <w:tcPr>
            <w:tcW w:w="6922" w:type="dxa"/>
          </w:tcPr>
          <w:p w14:paraId="64FFA593" w14:textId="77777777" w:rsidR="005F1438" w:rsidRPr="00CD35B2" w:rsidRDefault="007A7659" w:rsidP="00895566">
            <w:pPr>
              <w:spacing w:line="276" w:lineRule="auto"/>
              <w:jc w:val="both"/>
              <w:rPr>
                <w:rFonts w:eastAsia="Calibri" w:cs="Arial"/>
              </w:rPr>
            </w:pPr>
            <w:r w:rsidRPr="00CD35B2">
              <w:rPr>
                <w:rFonts w:eastAsia="Calibri" w:cs="Arial"/>
              </w:rPr>
              <w:t xml:space="preserve">Genetic resources acquired by a collection </w:t>
            </w:r>
            <w:r w:rsidR="004F4E9D" w:rsidRPr="00CD35B2">
              <w:rPr>
                <w:rFonts w:eastAsia="Calibri" w:cs="Arial"/>
              </w:rPr>
              <w:t>are checked for their health status and the presence of pathogens.</w:t>
            </w:r>
          </w:p>
        </w:tc>
      </w:tr>
      <w:tr w:rsidR="005F1438" w:rsidRPr="00CD35B2" w14:paraId="548D1980" w14:textId="77777777" w:rsidTr="00DA0B48">
        <w:tc>
          <w:tcPr>
            <w:tcW w:w="1317" w:type="dxa"/>
          </w:tcPr>
          <w:p w14:paraId="4B8005DD" w14:textId="77777777" w:rsidR="005F1438" w:rsidRPr="00CD35B2" w:rsidRDefault="005F1438" w:rsidP="00895566">
            <w:pPr>
              <w:widowControl w:val="0"/>
              <w:spacing w:line="276" w:lineRule="auto"/>
              <w:contextualSpacing/>
              <w:jc w:val="both"/>
              <w:rPr>
                <w:rFonts w:eastAsia="Calibri" w:cs="Arial"/>
                <w:i/>
                <w:szCs w:val="20"/>
              </w:rPr>
            </w:pPr>
            <w:r w:rsidRPr="00CD35B2">
              <w:rPr>
                <w:rFonts w:eastAsia="Calibri" w:cs="Arial"/>
                <w:i/>
                <w:szCs w:val="20"/>
              </w:rPr>
              <w:t>Analysis</w:t>
            </w:r>
          </w:p>
        </w:tc>
        <w:tc>
          <w:tcPr>
            <w:tcW w:w="6922" w:type="dxa"/>
          </w:tcPr>
          <w:p w14:paraId="096DCE39" w14:textId="77777777" w:rsidR="005F1438" w:rsidRPr="00CD35B2" w:rsidRDefault="001A16D4" w:rsidP="00895566">
            <w:pPr>
              <w:spacing w:line="276" w:lineRule="auto"/>
              <w:jc w:val="both"/>
              <w:rPr>
                <w:rFonts w:eastAsia="Calibri" w:cs="Arial"/>
              </w:rPr>
            </w:pPr>
            <w:r w:rsidRPr="00CD35B2">
              <w:rPr>
                <w:rFonts w:eastAsia="Calibri" w:cs="Arial"/>
              </w:rPr>
              <w:t>Quality and phytopathology checks are</w:t>
            </w:r>
            <w:r w:rsidR="00103659" w:rsidRPr="00CD35B2">
              <w:rPr>
                <w:rFonts w:eastAsia="Calibri" w:cs="Arial"/>
              </w:rPr>
              <w:t xml:space="preserve"> not considered ‘utilisation’ in the meaning of the EU ABS Regulation </w:t>
            </w:r>
            <w:r w:rsidRPr="00CD35B2">
              <w:rPr>
                <w:rFonts w:cs="Arial"/>
              </w:rPr>
              <w:t>(Chapter 2.3.3 of the general Guidance document).</w:t>
            </w:r>
          </w:p>
        </w:tc>
      </w:tr>
    </w:tbl>
    <w:p w14:paraId="44183790" w14:textId="77777777" w:rsidR="00E15ED5" w:rsidRPr="00CD35B2" w:rsidRDefault="00E15ED5" w:rsidP="00895566">
      <w:pPr>
        <w:widowControl w:val="0"/>
        <w:spacing w:after="0"/>
        <w:contextualSpacing/>
        <w:jc w:val="both"/>
        <w:rPr>
          <w:rFonts w:eastAsia="Calibri" w:cs="Arial"/>
          <w:i/>
          <w:szCs w:val="20"/>
        </w:rPr>
      </w:pPr>
    </w:p>
    <w:p w14:paraId="70187703" w14:textId="77777777" w:rsidR="00E951A9" w:rsidRPr="00CD35B2" w:rsidRDefault="00E951A9" w:rsidP="00E951A9">
      <w:pPr>
        <w:widowControl w:val="0"/>
        <w:spacing w:after="0"/>
        <w:contextualSpacing/>
        <w:jc w:val="both"/>
        <w:rPr>
          <w:rFonts w:eastAsia="Calibri" w:cs="Arial"/>
          <w:i/>
          <w:szCs w:val="20"/>
        </w:rPr>
      </w:pPr>
      <w:r w:rsidRPr="00CD35B2">
        <w:rPr>
          <w:rFonts w:eastAsia="Calibri" w:cs="Arial"/>
          <w:i/>
          <w:szCs w:val="20"/>
        </w:rPr>
        <w:t>Case 1</w:t>
      </w:r>
      <w:r w:rsidR="003272B3" w:rsidRPr="00CD35B2">
        <w:rPr>
          <w:rFonts w:eastAsia="Calibri" w:cs="Arial"/>
          <w:i/>
          <w:szCs w:val="20"/>
        </w:rPr>
        <w:t>2</w:t>
      </w:r>
    </w:p>
    <w:p w14:paraId="759A96E9" w14:textId="77777777" w:rsidR="005A29B7" w:rsidRPr="00CD35B2" w:rsidRDefault="005A29B7" w:rsidP="00E951A9">
      <w:pPr>
        <w:widowControl w:val="0"/>
        <w:spacing w:after="0"/>
        <w:contextualSpacing/>
        <w:jc w:val="both"/>
        <w:rPr>
          <w:rFonts w:eastAsia="Calibri" w:cs="Arial"/>
          <w:i/>
          <w:szCs w:val="20"/>
        </w:rPr>
      </w:pPr>
    </w:p>
    <w:tbl>
      <w:tblPr>
        <w:tblStyle w:val="TableGrid"/>
        <w:tblW w:w="0" w:type="auto"/>
        <w:tblInd w:w="792" w:type="dxa"/>
        <w:tblLook w:val="04A0" w:firstRow="1" w:lastRow="0" w:firstColumn="1" w:lastColumn="0" w:noHBand="0" w:noVBand="1"/>
      </w:tblPr>
      <w:tblGrid>
        <w:gridCol w:w="1570"/>
        <w:gridCol w:w="6700"/>
      </w:tblGrid>
      <w:tr w:rsidR="00E951A9" w:rsidRPr="00CD35B2" w14:paraId="0F75C591" w14:textId="77777777" w:rsidTr="00312887">
        <w:tc>
          <w:tcPr>
            <w:tcW w:w="1584" w:type="dxa"/>
          </w:tcPr>
          <w:p w14:paraId="469C6D58" w14:textId="77777777" w:rsidR="00E951A9" w:rsidRPr="00CD35B2" w:rsidRDefault="00E951A9" w:rsidP="00312887">
            <w:pPr>
              <w:widowControl w:val="0"/>
              <w:spacing w:line="276" w:lineRule="auto"/>
              <w:contextualSpacing/>
              <w:jc w:val="both"/>
              <w:rPr>
                <w:rFonts w:eastAsia="Calibri" w:cs="Arial"/>
                <w:i/>
                <w:szCs w:val="20"/>
              </w:rPr>
            </w:pPr>
            <w:r w:rsidRPr="00CD35B2">
              <w:rPr>
                <w:rFonts w:eastAsia="Calibri" w:cs="Arial"/>
                <w:i/>
                <w:szCs w:val="20"/>
              </w:rPr>
              <w:t>Title</w:t>
            </w:r>
          </w:p>
        </w:tc>
        <w:tc>
          <w:tcPr>
            <w:tcW w:w="6912" w:type="dxa"/>
          </w:tcPr>
          <w:p w14:paraId="7A1B96D1" w14:textId="77777777" w:rsidR="00E951A9" w:rsidRPr="00CD35B2" w:rsidRDefault="001A5356" w:rsidP="001A5356">
            <w:pPr>
              <w:spacing w:line="276" w:lineRule="auto"/>
              <w:jc w:val="both"/>
              <w:rPr>
                <w:rFonts w:cs="Arial"/>
                <w:b/>
                <w:i/>
              </w:rPr>
            </w:pPr>
            <w:r w:rsidRPr="00CD35B2">
              <w:rPr>
                <w:rFonts w:cs="Arial"/>
                <w:b/>
                <w:i/>
              </w:rPr>
              <w:t>Storing a</w:t>
            </w:r>
            <w:r w:rsidR="00E951A9" w:rsidRPr="00CD35B2">
              <w:rPr>
                <w:rFonts w:cs="Arial"/>
                <w:b/>
                <w:i/>
              </w:rPr>
              <w:t xml:space="preserve">lien species found in </w:t>
            </w:r>
            <w:r w:rsidR="002D6986" w:rsidRPr="00CD35B2">
              <w:rPr>
                <w:rFonts w:cs="Arial"/>
                <w:b/>
                <w:i/>
              </w:rPr>
              <w:t xml:space="preserve">the </w:t>
            </w:r>
            <w:r w:rsidR="00E951A9" w:rsidRPr="00CD35B2">
              <w:rPr>
                <w:rFonts w:cs="Arial"/>
                <w:b/>
                <w:i/>
              </w:rPr>
              <w:t xml:space="preserve">country of </w:t>
            </w:r>
            <w:r w:rsidR="002D6986" w:rsidRPr="00CD35B2">
              <w:rPr>
                <w:rFonts w:cs="Arial"/>
                <w:b/>
                <w:i/>
              </w:rPr>
              <w:t xml:space="preserve">the </w:t>
            </w:r>
            <w:r w:rsidR="00E951A9" w:rsidRPr="00CD35B2">
              <w:rPr>
                <w:rFonts w:cs="Arial"/>
                <w:b/>
                <w:i/>
              </w:rPr>
              <w:t>collection holder</w:t>
            </w:r>
          </w:p>
        </w:tc>
      </w:tr>
      <w:tr w:rsidR="00E951A9" w:rsidRPr="00CD35B2" w14:paraId="50CBBB6F" w14:textId="77777777" w:rsidTr="00312887">
        <w:tc>
          <w:tcPr>
            <w:tcW w:w="1584" w:type="dxa"/>
          </w:tcPr>
          <w:p w14:paraId="3429060C" w14:textId="77777777" w:rsidR="00E951A9" w:rsidRPr="00CD35B2" w:rsidRDefault="00E951A9" w:rsidP="00312887">
            <w:pPr>
              <w:widowControl w:val="0"/>
              <w:spacing w:line="276" w:lineRule="auto"/>
              <w:contextualSpacing/>
              <w:jc w:val="both"/>
              <w:rPr>
                <w:rFonts w:eastAsia="Calibri" w:cs="Arial"/>
                <w:i/>
                <w:szCs w:val="20"/>
              </w:rPr>
            </w:pPr>
            <w:r w:rsidRPr="00CD35B2">
              <w:rPr>
                <w:rFonts w:eastAsia="Calibri" w:cs="Arial"/>
                <w:i/>
                <w:szCs w:val="20"/>
              </w:rPr>
              <w:lastRenderedPageBreak/>
              <w:t>Description</w:t>
            </w:r>
          </w:p>
        </w:tc>
        <w:tc>
          <w:tcPr>
            <w:tcW w:w="6912" w:type="dxa"/>
          </w:tcPr>
          <w:p w14:paraId="24D9C0F2" w14:textId="77777777" w:rsidR="00E951A9" w:rsidRPr="00CD35B2" w:rsidRDefault="00E951A9" w:rsidP="00D77EC3">
            <w:pPr>
              <w:spacing w:line="276" w:lineRule="auto"/>
              <w:jc w:val="both"/>
              <w:rPr>
                <w:rFonts w:cs="Arial"/>
              </w:rPr>
            </w:pPr>
            <w:r w:rsidRPr="00CD35B2">
              <w:rPr>
                <w:rFonts w:cs="Arial"/>
              </w:rPr>
              <w:t xml:space="preserve">An alien species (micro-organism, plant or animal) is discovered in the country of </w:t>
            </w:r>
            <w:r w:rsidR="00D77EC3" w:rsidRPr="00CD35B2">
              <w:rPr>
                <w:rFonts w:cs="Arial"/>
              </w:rPr>
              <w:t>a</w:t>
            </w:r>
            <w:r w:rsidRPr="00CD35B2">
              <w:rPr>
                <w:rFonts w:cs="Arial"/>
              </w:rPr>
              <w:t xml:space="preserve"> collection holder</w:t>
            </w:r>
            <w:r w:rsidR="00140B41" w:rsidRPr="00CD35B2">
              <w:rPr>
                <w:rFonts w:cs="Arial"/>
              </w:rPr>
              <w:t>, which does not regulate access to genetic resources</w:t>
            </w:r>
            <w:r w:rsidR="00D77EC3" w:rsidRPr="00CD35B2">
              <w:rPr>
                <w:rFonts w:cs="Arial"/>
              </w:rPr>
              <w:t>, and stored in a collection</w:t>
            </w:r>
            <w:r w:rsidRPr="00CD35B2">
              <w:rPr>
                <w:rFonts w:cs="Arial"/>
              </w:rPr>
              <w:t>. This organism may be invasive, a pest or non-pest</w:t>
            </w:r>
            <w:r w:rsidR="00D77EC3" w:rsidRPr="00CD35B2">
              <w:rPr>
                <w:rFonts w:cs="Arial"/>
              </w:rPr>
              <w:t>,</w:t>
            </w:r>
            <w:r w:rsidRPr="00CD35B2">
              <w:rPr>
                <w:rFonts w:cs="Arial"/>
              </w:rPr>
              <w:t xml:space="preserve"> and </w:t>
            </w:r>
            <w:r w:rsidRPr="00CD35B2">
              <w:t>may cause damage to biodiversity, ecosystems and ecosystem services.</w:t>
            </w:r>
            <w:r w:rsidRPr="00CD35B2">
              <w:rPr>
                <w:rFonts w:cs="Arial"/>
              </w:rPr>
              <w:t xml:space="preserve"> The country of origin cannot be traced</w:t>
            </w:r>
            <w:r w:rsidR="00140B41" w:rsidRPr="00CD35B2">
              <w:rPr>
                <w:rFonts w:cs="Arial"/>
              </w:rPr>
              <w:t>.</w:t>
            </w:r>
          </w:p>
        </w:tc>
      </w:tr>
      <w:tr w:rsidR="00E951A9" w:rsidRPr="00CD35B2" w14:paraId="1AF2DB81" w14:textId="77777777" w:rsidTr="00312887">
        <w:tc>
          <w:tcPr>
            <w:tcW w:w="1584" w:type="dxa"/>
          </w:tcPr>
          <w:p w14:paraId="32E28204" w14:textId="77777777" w:rsidR="00E951A9" w:rsidRPr="00CD35B2" w:rsidRDefault="00E951A9" w:rsidP="00312887">
            <w:pPr>
              <w:widowControl w:val="0"/>
              <w:spacing w:line="276" w:lineRule="auto"/>
              <w:contextualSpacing/>
              <w:jc w:val="both"/>
              <w:rPr>
                <w:rFonts w:eastAsia="Calibri" w:cs="Arial"/>
                <w:i/>
                <w:szCs w:val="20"/>
              </w:rPr>
            </w:pPr>
            <w:r w:rsidRPr="00CD35B2">
              <w:rPr>
                <w:rFonts w:eastAsia="Calibri" w:cs="Arial"/>
                <w:i/>
                <w:szCs w:val="20"/>
              </w:rPr>
              <w:t>Analysis</w:t>
            </w:r>
          </w:p>
        </w:tc>
        <w:tc>
          <w:tcPr>
            <w:tcW w:w="6912" w:type="dxa"/>
          </w:tcPr>
          <w:p w14:paraId="3C5FA00F" w14:textId="77777777" w:rsidR="008411D0" w:rsidRDefault="001A5356" w:rsidP="000C40A2">
            <w:pPr>
              <w:spacing w:line="276" w:lineRule="auto"/>
              <w:jc w:val="both"/>
              <w:rPr>
                <w:rFonts w:cs="Arial"/>
              </w:rPr>
            </w:pPr>
            <w:r w:rsidRPr="00CD35B2">
              <w:rPr>
                <w:rFonts w:cs="Arial"/>
              </w:rPr>
              <w:t>Incorporation into a collection itself does not involve R&amp;D on the genetic or biochemical composition of the genetic resources. Therefore, this activity does not constitute ‘utilisation’ of the genetic resources</w:t>
            </w:r>
            <w:r w:rsidR="004A2D94" w:rsidRPr="00CD35B2">
              <w:rPr>
                <w:rFonts w:cs="Arial"/>
              </w:rPr>
              <w:t xml:space="preserve"> </w:t>
            </w:r>
            <w:r w:rsidRPr="00CD35B2">
              <w:rPr>
                <w:rFonts w:cs="Arial"/>
              </w:rPr>
              <w:t xml:space="preserve">in the sense of the EU ABS Regulation. </w:t>
            </w:r>
          </w:p>
          <w:p w14:paraId="36A2B47C" w14:textId="41140B31" w:rsidR="00E951A9" w:rsidRPr="00CD35B2" w:rsidRDefault="008411D0" w:rsidP="00847C54">
            <w:pPr>
              <w:spacing w:line="276" w:lineRule="auto"/>
              <w:jc w:val="both"/>
              <w:rPr>
                <w:rFonts w:cs="Arial"/>
              </w:rPr>
            </w:pPr>
            <w:r>
              <w:rPr>
                <w:rFonts w:cs="Arial"/>
              </w:rPr>
              <w:t xml:space="preserve">If </w:t>
            </w:r>
            <w:r w:rsidRPr="00CD35B2">
              <w:rPr>
                <w:rFonts w:cs="Arial"/>
              </w:rPr>
              <w:t xml:space="preserve">the organism </w:t>
            </w:r>
            <w:r>
              <w:rPr>
                <w:rFonts w:cs="Arial"/>
              </w:rPr>
              <w:t>is</w:t>
            </w:r>
            <w:r w:rsidRPr="00CD35B2">
              <w:rPr>
                <w:rFonts w:cs="Arial"/>
              </w:rPr>
              <w:t xml:space="preserve"> supplied to third parties for utilisation</w:t>
            </w:r>
            <w:r>
              <w:rPr>
                <w:rFonts w:cs="Arial"/>
              </w:rPr>
              <w:t xml:space="preserve">, the user has the </w:t>
            </w:r>
            <w:r w:rsidR="00672096">
              <w:rPr>
                <w:rFonts w:cs="Arial"/>
              </w:rPr>
              <w:t>responsibility</w:t>
            </w:r>
            <w:r>
              <w:rPr>
                <w:rFonts w:cs="Arial"/>
              </w:rPr>
              <w:t xml:space="preserve"> of undertaking a due diligence assessment to determine whether PIC and MAT are required</w:t>
            </w:r>
            <w:r w:rsidR="00E951A9" w:rsidRPr="00CD35B2">
              <w:rPr>
                <w:rFonts w:cs="Arial"/>
              </w:rPr>
              <w:t>.</w:t>
            </w:r>
          </w:p>
        </w:tc>
      </w:tr>
    </w:tbl>
    <w:p w14:paraId="71DBB143" w14:textId="77777777" w:rsidR="005A29B7" w:rsidRPr="00CD35B2" w:rsidRDefault="005A29B7" w:rsidP="00895566">
      <w:pPr>
        <w:widowControl w:val="0"/>
        <w:spacing w:after="0"/>
        <w:contextualSpacing/>
        <w:jc w:val="both"/>
        <w:rPr>
          <w:rFonts w:eastAsia="Calibri" w:cs="Arial"/>
          <w:i/>
          <w:szCs w:val="20"/>
        </w:rPr>
      </w:pPr>
    </w:p>
    <w:p w14:paraId="142C4989" w14:textId="77777777" w:rsidR="0055391E" w:rsidRPr="00CD35B2" w:rsidRDefault="0055391E" w:rsidP="00895566">
      <w:pPr>
        <w:spacing w:after="0"/>
        <w:jc w:val="both"/>
        <w:rPr>
          <w:rFonts w:cs="Arial"/>
          <w:b/>
          <w:i/>
        </w:rPr>
      </w:pPr>
      <w:r w:rsidRPr="00CD35B2">
        <w:rPr>
          <w:rFonts w:cs="Arial"/>
          <w:b/>
          <w:i/>
        </w:rPr>
        <w:t xml:space="preserve">2.3.2. Identification </w:t>
      </w:r>
    </w:p>
    <w:p w14:paraId="020DB95B" w14:textId="77777777" w:rsidR="0055391E" w:rsidRPr="00CD35B2" w:rsidRDefault="0055391E" w:rsidP="00895566">
      <w:pPr>
        <w:widowControl w:val="0"/>
        <w:spacing w:after="0"/>
        <w:contextualSpacing/>
        <w:jc w:val="both"/>
        <w:rPr>
          <w:rFonts w:eastAsia="Calibri" w:cs="Arial"/>
          <w:i/>
          <w:szCs w:val="20"/>
        </w:rPr>
      </w:pPr>
    </w:p>
    <w:p w14:paraId="638C8E74" w14:textId="39DBEBA9" w:rsidR="005B25EF" w:rsidRPr="00CD35B2" w:rsidRDefault="005B25EF" w:rsidP="00895566">
      <w:pPr>
        <w:widowControl w:val="0"/>
        <w:spacing w:after="0"/>
        <w:contextualSpacing/>
        <w:jc w:val="both"/>
        <w:rPr>
          <w:rFonts w:eastAsia="Calibri" w:cs="Arial"/>
          <w:i/>
          <w:szCs w:val="20"/>
        </w:rPr>
      </w:pPr>
      <w:r w:rsidRPr="00CD35B2">
        <w:rPr>
          <w:rFonts w:eastAsia="Calibri" w:cs="Arial"/>
          <w:i/>
          <w:szCs w:val="20"/>
        </w:rPr>
        <w:t xml:space="preserve">Case </w:t>
      </w:r>
      <w:r w:rsidR="001B295A" w:rsidRPr="00CD35B2">
        <w:rPr>
          <w:rFonts w:eastAsia="Calibri" w:cs="Arial"/>
          <w:i/>
          <w:szCs w:val="20"/>
        </w:rPr>
        <w:t>1</w:t>
      </w:r>
      <w:r w:rsidR="003272B3" w:rsidRPr="00CD35B2">
        <w:rPr>
          <w:rFonts w:eastAsia="Calibri" w:cs="Arial"/>
          <w:i/>
          <w:szCs w:val="20"/>
        </w:rPr>
        <w:t>3</w:t>
      </w:r>
    </w:p>
    <w:p w14:paraId="2241F367" w14:textId="77777777" w:rsidR="005B25EF" w:rsidRPr="00CD35B2" w:rsidRDefault="005B25EF" w:rsidP="00895566">
      <w:pPr>
        <w:widowControl w:val="0"/>
        <w:spacing w:after="0"/>
        <w:ind w:left="792"/>
        <w:contextualSpacing/>
        <w:jc w:val="both"/>
        <w:rPr>
          <w:rFonts w:eastAsia="Calibri" w:cs="Arial"/>
          <w:i/>
          <w:sz w:val="20"/>
          <w:szCs w:val="20"/>
        </w:rPr>
      </w:pPr>
    </w:p>
    <w:tbl>
      <w:tblPr>
        <w:tblStyle w:val="TableGrid"/>
        <w:tblW w:w="0" w:type="auto"/>
        <w:tblInd w:w="792" w:type="dxa"/>
        <w:tblLook w:val="04A0" w:firstRow="1" w:lastRow="0" w:firstColumn="1" w:lastColumn="0" w:noHBand="0" w:noVBand="1"/>
      </w:tblPr>
      <w:tblGrid>
        <w:gridCol w:w="1313"/>
        <w:gridCol w:w="6957"/>
      </w:tblGrid>
      <w:tr w:rsidR="005B25EF" w:rsidRPr="00CD35B2" w14:paraId="40C8245F" w14:textId="77777777" w:rsidTr="00273BE5">
        <w:tc>
          <w:tcPr>
            <w:tcW w:w="1317" w:type="dxa"/>
          </w:tcPr>
          <w:p w14:paraId="5723792E" w14:textId="77777777" w:rsidR="005B25EF" w:rsidRPr="00CD35B2" w:rsidRDefault="005B25EF" w:rsidP="00895566">
            <w:pPr>
              <w:widowControl w:val="0"/>
              <w:spacing w:line="276" w:lineRule="auto"/>
              <w:contextualSpacing/>
              <w:jc w:val="both"/>
              <w:rPr>
                <w:rFonts w:eastAsia="Calibri" w:cs="Arial"/>
                <w:i/>
                <w:szCs w:val="20"/>
              </w:rPr>
            </w:pPr>
            <w:r w:rsidRPr="00CD35B2">
              <w:rPr>
                <w:rFonts w:eastAsia="Calibri" w:cs="Arial"/>
                <w:i/>
                <w:szCs w:val="20"/>
              </w:rPr>
              <w:t>Title</w:t>
            </w:r>
          </w:p>
        </w:tc>
        <w:tc>
          <w:tcPr>
            <w:tcW w:w="7179" w:type="dxa"/>
          </w:tcPr>
          <w:p w14:paraId="06ECAD7C" w14:textId="77777777" w:rsidR="005B25EF" w:rsidRPr="00CD35B2" w:rsidRDefault="0055391E" w:rsidP="00895566">
            <w:pPr>
              <w:spacing w:line="276" w:lineRule="auto"/>
              <w:jc w:val="both"/>
              <w:rPr>
                <w:rFonts w:cs="Arial"/>
                <w:b/>
                <w:i/>
              </w:rPr>
            </w:pPr>
            <w:r w:rsidRPr="00CD35B2">
              <w:rPr>
                <w:rFonts w:cs="Arial"/>
                <w:b/>
                <w:i/>
              </w:rPr>
              <w:t>I</w:t>
            </w:r>
            <w:r w:rsidR="005B25EF" w:rsidRPr="00CD35B2">
              <w:rPr>
                <w:rFonts w:cs="Arial"/>
                <w:b/>
                <w:i/>
              </w:rPr>
              <w:t>dentification</w:t>
            </w:r>
            <w:r w:rsidR="00661B9D" w:rsidRPr="00CD35B2">
              <w:rPr>
                <w:rFonts w:cs="Arial"/>
                <w:b/>
                <w:i/>
              </w:rPr>
              <w:t xml:space="preserve"> </w:t>
            </w:r>
            <w:r w:rsidRPr="00CD35B2">
              <w:rPr>
                <w:rFonts w:cs="Arial"/>
                <w:b/>
                <w:i/>
              </w:rPr>
              <w:t>on the basis of phenotype</w:t>
            </w:r>
          </w:p>
        </w:tc>
      </w:tr>
      <w:tr w:rsidR="005B25EF" w:rsidRPr="00CD35B2" w14:paraId="5B0C7AEC" w14:textId="77777777" w:rsidTr="00273BE5">
        <w:tc>
          <w:tcPr>
            <w:tcW w:w="1317" w:type="dxa"/>
          </w:tcPr>
          <w:p w14:paraId="59281E70" w14:textId="77777777" w:rsidR="005B25EF" w:rsidRPr="00CD35B2" w:rsidRDefault="005B25EF" w:rsidP="00895566">
            <w:pPr>
              <w:widowControl w:val="0"/>
              <w:spacing w:line="276" w:lineRule="auto"/>
              <w:contextualSpacing/>
              <w:jc w:val="both"/>
              <w:rPr>
                <w:rFonts w:eastAsia="Calibri" w:cs="Arial"/>
                <w:i/>
                <w:szCs w:val="20"/>
              </w:rPr>
            </w:pPr>
            <w:r w:rsidRPr="00CD35B2">
              <w:rPr>
                <w:rFonts w:eastAsia="Calibri" w:cs="Arial"/>
                <w:i/>
                <w:szCs w:val="20"/>
              </w:rPr>
              <w:t>Description</w:t>
            </w:r>
          </w:p>
        </w:tc>
        <w:tc>
          <w:tcPr>
            <w:tcW w:w="7179" w:type="dxa"/>
          </w:tcPr>
          <w:p w14:paraId="732484ED" w14:textId="77777777" w:rsidR="00B47904" w:rsidRPr="00CD35B2" w:rsidRDefault="00AF1017" w:rsidP="003C083C">
            <w:pPr>
              <w:spacing w:line="276" w:lineRule="auto"/>
              <w:jc w:val="both"/>
              <w:rPr>
                <w:rFonts w:cs="Arial"/>
              </w:rPr>
            </w:pPr>
            <w:r w:rsidRPr="00CD35B2">
              <w:rPr>
                <w:rFonts w:eastAsia="Calibri" w:cs="Arial"/>
              </w:rPr>
              <w:t xml:space="preserve">Specimens are identified using </w:t>
            </w:r>
            <w:r w:rsidR="00EA4975" w:rsidRPr="00CD35B2">
              <w:rPr>
                <w:rFonts w:eastAsia="Calibri" w:cs="Arial"/>
              </w:rPr>
              <w:t>phenotypic character</w:t>
            </w:r>
            <w:r w:rsidR="00B06916" w:rsidRPr="00CD35B2">
              <w:rPr>
                <w:rFonts w:eastAsia="Calibri" w:cs="Arial"/>
              </w:rPr>
              <w:t>istic</w:t>
            </w:r>
            <w:r w:rsidR="00EA4975" w:rsidRPr="00CD35B2">
              <w:rPr>
                <w:rFonts w:eastAsia="Calibri" w:cs="Arial"/>
              </w:rPr>
              <w:t>s that do not involve DNA sequencing or biochemical analysis</w:t>
            </w:r>
            <w:r w:rsidR="00273334" w:rsidRPr="00CD35B2">
              <w:rPr>
                <w:rFonts w:eastAsia="Calibri" w:cs="Arial"/>
              </w:rPr>
              <w:t xml:space="preserve"> (e.g. by means of comparing with herbarium sheets)</w:t>
            </w:r>
            <w:r w:rsidR="00EA4975" w:rsidRPr="00CD35B2">
              <w:rPr>
                <w:rFonts w:eastAsia="Calibri" w:cs="Arial"/>
              </w:rPr>
              <w:t>.</w:t>
            </w:r>
            <w:r w:rsidRPr="00CD35B2">
              <w:rPr>
                <w:rFonts w:eastAsia="Calibri" w:cs="Arial"/>
              </w:rPr>
              <w:t xml:space="preserve"> </w:t>
            </w:r>
            <w:r w:rsidR="00C157D5" w:rsidRPr="00CD35B2">
              <w:rPr>
                <w:rFonts w:eastAsia="Calibri" w:cs="Arial"/>
              </w:rPr>
              <w:t>During the identification process, u</w:t>
            </w:r>
            <w:r w:rsidR="00EA4975" w:rsidRPr="00CD35B2">
              <w:rPr>
                <w:rFonts w:eastAsia="Calibri" w:cs="Arial"/>
              </w:rPr>
              <w:t>ndescribed species may be recognised</w:t>
            </w:r>
            <w:r w:rsidR="003C083C" w:rsidRPr="00CD35B2">
              <w:rPr>
                <w:rFonts w:eastAsia="Calibri" w:cs="Arial"/>
              </w:rPr>
              <w:t xml:space="preserve"> and described (with publication in a scientific journal)</w:t>
            </w:r>
            <w:r w:rsidR="00EA4975" w:rsidRPr="00CD35B2">
              <w:rPr>
                <w:rFonts w:eastAsia="Calibri" w:cs="Arial"/>
              </w:rPr>
              <w:t>.</w:t>
            </w:r>
          </w:p>
        </w:tc>
      </w:tr>
      <w:tr w:rsidR="005B25EF" w:rsidRPr="00CD35B2" w14:paraId="509F92E1" w14:textId="77777777" w:rsidTr="00273BE5">
        <w:tc>
          <w:tcPr>
            <w:tcW w:w="1317" w:type="dxa"/>
          </w:tcPr>
          <w:p w14:paraId="08D48F46" w14:textId="77777777" w:rsidR="005B25EF" w:rsidRPr="00CD35B2" w:rsidRDefault="005B25EF" w:rsidP="00895566">
            <w:pPr>
              <w:widowControl w:val="0"/>
              <w:spacing w:line="276" w:lineRule="auto"/>
              <w:contextualSpacing/>
              <w:jc w:val="both"/>
              <w:rPr>
                <w:rFonts w:eastAsia="Calibri" w:cs="Arial"/>
                <w:i/>
                <w:szCs w:val="20"/>
              </w:rPr>
            </w:pPr>
            <w:r w:rsidRPr="00CD35B2">
              <w:rPr>
                <w:rFonts w:eastAsia="Calibri" w:cs="Arial"/>
                <w:i/>
                <w:szCs w:val="20"/>
              </w:rPr>
              <w:t>Analysis</w:t>
            </w:r>
          </w:p>
        </w:tc>
        <w:tc>
          <w:tcPr>
            <w:tcW w:w="7179" w:type="dxa"/>
          </w:tcPr>
          <w:p w14:paraId="5D89143E" w14:textId="44EC8CFC" w:rsidR="002612B3" w:rsidRPr="00CD35B2" w:rsidRDefault="003C37D6" w:rsidP="00895566">
            <w:pPr>
              <w:spacing w:line="276" w:lineRule="auto"/>
              <w:jc w:val="both"/>
              <w:rPr>
                <w:rFonts w:cs="Arial"/>
              </w:rPr>
            </w:pPr>
            <w:r w:rsidRPr="00CD35B2">
              <w:rPr>
                <w:rFonts w:cs="Arial"/>
              </w:rPr>
              <w:t>According to the g</w:t>
            </w:r>
            <w:r w:rsidR="00794A4E" w:rsidRPr="00CD35B2">
              <w:rPr>
                <w:rFonts w:cs="Arial"/>
              </w:rPr>
              <w:t>e</w:t>
            </w:r>
            <w:r w:rsidRPr="00CD35B2">
              <w:rPr>
                <w:rFonts w:cs="Arial"/>
              </w:rPr>
              <w:t xml:space="preserve">neral guidance document (Chapter 2.3.3), the mere description of a genetic resource in phenotype-based research such as morphological analysis normally would not amount to utilisation. Therefore, the identification on the basis of </w:t>
            </w:r>
            <w:r w:rsidR="00AE0EF0" w:rsidRPr="00CD35B2">
              <w:rPr>
                <w:rFonts w:cs="Arial"/>
              </w:rPr>
              <w:t>ph</w:t>
            </w:r>
            <w:r w:rsidRPr="00CD35B2">
              <w:rPr>
                <w:rFonts w:cs="Arial"/>
              </w:rPr>
              <w:t xml:space="preserve">enotype </w:t>
            </w:r>
            <w:r w:rsidRPr="00CD35B2">
              <w:rPr>
                <w:rFonts w:eastAsia="Calibri" w:cs="Arial"/>
              </w:rPr>
              <w:t>is not considered ‘utilisation’ in the meaning of the EU ABS Regulation</w:t>
            </w:r>
            <w:r w:rsidR="009318C5" w:rsidRPr="00CD35B2">
              <w:rPr>
                <w:rFonts w:eastAsia="Calibri" w:cs="Arial"/>
              </w:rPr>
              <w:t>.</w:t>
            </w:r>
            <w:r w:rsidRPr="00CD35B2">
              <w:rPr>
                <w:rFonts w:cs="Arial"/>
              </w:rPr>
              <w:t xml:space="preserve"> </w:t>
            </w:r>
          </w:p>
          <w:p w14:paraId="6EDA87FB" w14:textId="77777777" w:rsidR="003C083C" w:rsidRPr="00CD35B2" w:rsidRDefault="003C083C" w:rsidP="000C7419">
            <w:pPr>
              <w:spacing w:line="276" w:lineRule="auto"/>
              <w:jc w:val="both"/>
              <w:rPr>
                <w:rFonts w:cs="Arial"/>
              </w:rPr>
            </w:pPr>
            <w:r w:rsidRPr="00CD35B2">
              <w:rPr>
                <w:rFonts w:cs="Arial"/>
              </w:rPr>
              <w:t xml:space="preserve">Discovery, description and publication of new species </w:t>
            </w:r>
            <w:r w:rsidRPr="00CD35B2">
              <w:rPr>
                <w:rFonts w:eastAsia="Calibri" w:cs="Arial"/>
              </w:rPr>
              <w:t xml:space="preserve">would also </w:t>
            </w:r>
            <w:r w:rsidR="00230AB1" w:rsidRPr="00CD35B2">
              <w:rPr>
                <w:rFonts w:eastAsia="Calibri" w:cs="Arial"/>
              </w:rPr>
              <w:t>not qualify as utilis</w:t>
            </w:r>
            <w:r w:rsidRPr="00CD35B2">
              <w:rPr>
                <w:rFonts w:eastAsia="Calibri" w:cs="Arial"/>
              </w:rPr>
              <w:t xml:space="preserve">ation </w:t>
            </w:r>
            <w:r w:rsidRPr="00CD35B2">
              <w:t xml:space="preserve">in the meaning of the EU ABS Regulation, as </w:t>
            </w:r>
            <w:r w:rsidR="00616A06" w:rsidRPr="00CD35B2">
              <w:t xml:space="preserve">long as </w:t>
            </w:r>
            <w:r w:rsidRPr="00CD35B2">
              <w:t>th</w:t>
            </w:r>
            <w:r w:rsidRPr="00CD35B2">
              <w:rPr>
                <w:rFonts w:eastAsia="Calibri" w:cs="Arial"/>
              </w:rPr>
              <w:t xml:space="preserve">is is done without additional research on the </w:t>
            </w:r>
            <w:r w:rsidR="000C7419" w:rsidRPr="00CD35B2">
              <w:rPr>
                <w:rFonts w:eastAsia="Calibri" w:cs="Arial"/>
              </w:rPr>
              <w:t xml:space="preserve">genetic and/or biochemical properties of the </w:t>
            </w:r>
            <w:r w:rsidRPr="00CD35B2">
              <w:rPr>
                <w:rFonts w:eastAsia="Calibri" w:cs="Arial"/>
              </w:rPr>
              <w:t>genetic resource</w:t>
            </w:r>
            <w:r w:rsidR="000C7419" w:rsidRPr="00CD35B2">
              <w:rPr>
                <w:rFonts w:eastAsia="Calibri" w:cs="Arial"/>
              </w:rPr>
              <w:t>s</w:t>
            </w:r>
            <w:r w:rsidRPr="00CD35B2">
              <w:rPr>
                <w:rFonts w:eastAsia="Calibri" w:cs="Arial"/>
              </w:rPr>
              <w:t xml:space="preserve">. </w:t>
            </w:r>
          </w:p>
        </w:tc>
      </w:tr>
    </w:tbl>
    <w:p w14:paraId="0A0C2B7B" w14:textId="77777777" w:rsidR="0055391E" w:rsidRPr="00CD35B2" w:rsidRDefault="0055391E" w:rsidP="00895566">
      <w:pPr>
        <w:widowControl w:val="0"/>
        <w:spacing w:after="0"/>
        <w:contextualSpacing/>
        <w:jc w:val="both"/>
        <w:rPr>
          <w:rFonts w:eastAsia="Calibri" w:cs="Arial"/>
          <w:i/>
          <w:szCs w:val="20"/>
        </w:rPr>
      </w:pPr>
    </w:p>
    <w:p w14:paraId="0FECBFBD" w14:textId="19A75960" w:rsidR="00E90947" w:rsidRPr="00CD35B2" w:rsidRDefault="00E90947" w:rsidP="00895566">
      <w:pPr>
        <w:widowControl w:val="0"/>
        <w:spacing w:after="0"/>
        <w:contextualSpacing/>
        <w:jc w:val="both"/>
        <w:rPr>
          <w:rFonts w:eastAsia="Calibri" w:cs="Arial"/>
          <w:i/>
          <w:szCs w:val="20"/>
        </w:rPr>
      </w:pPr>
      <w:r w:rsidRPr="00CD35B2">
        <w:rPr>
          <w:rFonts w:eastAsia="Calibri" w:cs="Arial"/>
          <w:i/>
          <w:szCs w:val="20"/>
        </w:rPr>
        <w:t xml:space="preserve">Case </w:t>
      </w:r>
      <w:r w:rsidR="006341D6" w:rsidRPr="00CD35B2">
        <w:rPr>
          <w:rFonts w:eastAsia="Calibri" w:cs="Arial"/>
          <w:i/>
          <w:szCs w:val="20"/>
        </w:rPr>
        <w:t>1</w:t>
      </w:r>
      <w:r w:rsidR="003272B3" w:rsidRPr="00CD35B2">
        <w:rPr>
          <w:rFonts w:eastAsia="Calibri" w:cs="Arial"/>
          <w:i/>
          <w:szCs w:val="20"/>
        </w:rPr>
        <w:t>4</w:t>
      </w:r>
    </w:p>
    <w:p w14:paraId="08847607" w14:textId="77777777" w:rsidR="00E90947" w:rsidRPr="00CD35B2" w:rsidRDefault="00E90947" w:rsidP="00895566">
      <w:pPr>
        <w:widowControl w:val="0"/>
        <w:spacing w:after="0"/>
        <w:ind w:left="720"/>
        <w:contextualSpacing/>
        <w:jc w:val="both"/>
        <w:rPr>
          <w:rFonts w:eastAsia="Calibri" w:cs="Arial"/>
          <w:i/>
          <w:sz w:val="14"/>
          <w:szCs w:val="20"/>
        </w:rPr>
      </w:pPr>
    </w:p>
    <w:tbl>
      <w:tblPr>
        <w:tblStyle w:val="Tabelraster6"/>
        <w:tblW w:w="8239" w:type="dxa"/>
        <w:tblInd w:w="828" w:type="dxa"/>
        <w:tblLook w:val="04A0" w:firstRow="1" w:lastRow="0" w:firstColumn="1" w:lastColumn="0" w:noHBand="0" w:noVBand="1"/>
      </w:tblPr>
      <w:tblGrid>
        <w:gridCol w:w="1317"/>
        <w:gridCol w:w="6922"/>
      </w:tblGrid>
      <w:tr w:rsidR="00E90947" w:rsidRPr="00CD35B2" w14:paraId="76058428" w14:textId="77777777" w:rsidTr="00C20024">
        <w:tc>
          <w:tcPr>
            <w:tcW w:w="1317" w:type="dxa"/>
          </w:tcPr>
          <w:p w14:paraId="5CB09F24" w14:textId="77777777" w:rsidR="00E90947" w:rsidRPr="00CD35B2" w:rsidRDefault="00E90947" w:rsidP="00895566">
            <w:pPr>
              <w:widowControl w:val="0"/>
              <w:spacing w:line="276" w:lineRule="auto"/>
              <w:contextualSpacing/>
              <w:jc w:val="both"/>
              <w:rPr>
                <w:rFonts w:eastAsia="Calibri" w:cs="Arial"/>
                <w:i/>
                <w:szCs w:val="20"/>
              </w:rPr>
            </w:pPr>
            <w:r w:rsidRPr="00CD35B2">
              <w:rPr>
                <w:rFonts w:eastAsia="Calibri" w:cs="Arial"/>
                <w:i/>
                <w:szCs w:val="20"/>
              </w:rPr>
              <w:t>Title</w:t>
            </w:r>
          </w:p>
        </w:tc>
        <w:tc>
          <w:tcPr>
            <w:tcW w:w="6922" w:type="dxa"/>
          </w:tcPr>
          <w:p w14:paraId="7ED6158B" w14:textId="77777777" w:rsidR="00E90947" w:rsidRPr="00CD35B2" w:rsidRDefault="00E90947" w:rsidP="00895566">
            <w:pPr>
              <w:widowControl w:val="0"/>
              <w:spacing w:line="276" w:lineRule="auto"/>
              <w:contextualSpacing/>
              <w:jc w:val="both"/>
              <w:rPr>
                <w:rFonts w:eastAsia="Calibri" w:cs="Arial"/>
                <w:b/>
                <w:i/>
                <w:szCs w:val="20"/>
              </w:rPr>
            </w:pPr>
            <w:r w:rsidRPr="00CD35B2">
              <w:rPr>
                <w:rFonts w:eastAsia="Calibri" w:cs="Arial"/>
                <w:b/>
                <w:i/>
                <w:szCs w:val="20"/>
              </w:rPr>
              <w:t xml:space="preserve">DNA extraction and sequencing for identification and/or identity checks </w:t>
            </w:r>
          </w:p>
        </w:tc>
      </w:tr>
      <w:tr w:rsidR="00E90947" w:rsidRPr="00CD35B2" w14:paraId="4B50B71A" w14:textId="77777777" w:rsidTr="00C20024">
        <w:tc>
          <w:tcPr>
            <w:tcW w:w="1317" w:type="dxa"/>
          </w:tcPr>
          <w:p w14:paraId="4CABECBD" w14:textId="77777777" w:rsidR="00E90947" w:rsidRPr="00CD35B2" w:rsidRDefault="00E90947" w:rsidP="00895566">
            <w:pPr>
              <w:widowControl w:val="0"/>
              <w:spacing w:line="276" w:lineRule="auto"/>
              <w:contextualSpacing/>
              <w:jc w:val="both"/>
              <w:rPr>
                <w:rFonts w:eastAsia="Calibri" w:cs="Arial"/>
                <w:i/>
                <w:szCs w:val="20"/>
              </w:rPr>
            </w:pPr>
            <w:r w:rsidRPr="00CD35B2">
              <w:rPr>
                <w:rFonts w:eastAsia="Calibri" w:cs="Arial"/>
                <w:i/>
                <w:szCs w:val="20"/>
              </w:rPr>
              <w:t>Description</w:t>
            </w:r>
          </w:p>
        </w:tc>
        <w:tc>
          <w:tcPr>
            <w:tcW w:w="6922" w:type="dxa"/>
          </w:tcPr>
          <w:p w14:paraId="7AA5F263" w14:textId="77777777" w:rsidR="00E90947" w:rsidRPr="00CD35B2" w:rsidRDefault="00E90947" w:rsidP="00895566">
            <w:pPr>
              <w:spacing w:line="276" w:lineRule="auto"/>
              <w:jc w:val="both"/>
              <w:rPr>
                <w:rFonts w:eastAsia="Calibri" w:cs="Arial"/>
              </w:rPr>
            </w:pPr>
            <w:r w:rsidRPr="00CD35B2">
              <w:rPr>
                <w:rFonts w:eastAsia="Calibri" w:cs="Arial"/>
              </w:rPr>
              <w:t>Specimens are identified using character</w:t>
            </w:r>
            <w:r w:rsidR="00B06916" w:rsidRPr="00CD35B2">
              <w:rPr>
                <w:rFonts w:eastAsia="Calibri" w:cs="Arial"/>
              </w:rPr>
              <w:t>istic</w:t>
            </w:r>
            <w:r w:rsidRPr="00CD35B2">
              <w:rPr>
                <w:rFonts w:eastAsia="Calibri" w:cs="Arial"/>
              </w:rPr>
              <w:t>s that involve DNA sequencing or biochemical analysis. Undescribed species may be recognised</w:t>
            </w:r>
            <w:r w:rsidR="00AA714E" w:rsidRPr="00CD35B2">
              <w:rPr>
                <w:rFonts w:eastAsia="Calibri" w:cs="Arial"/>
              </w:rPr>
              <w:t xml:space="preserve"> and described</w:t>
            </w:r>
            <w:r w:rsidRPr="00CD35B2">
              <w:rPr>
                <w:rFonts w:eastAsia="Calibri" w:cs="Arial"/>
              </w:rPr>
              <w:t>.</w:t>
            </w:r>
          </w:p>
        </w:tc>
      </w:tr>
      <w:tr w:rsidR="00E90947" w:rsidRPr="00CD35B2" w14:paraId="1DF053A8" w14:textId="77777777" w:rsidTr="00C20024">
        <w:tc>
          <w:tcPr>
            <w:tcW w:w="1317" w:type="dxa"/>
          </w:tcPr>
          <w:p w14:paraId="728D3317" w14:textId="77777777" w:rsidR="00E90947" w:rsidRPr="00CD35B2" w:rsidRDefault="00E90947" w:rsidP="00895566">
            <w:pPr>
              <w:widowControl w:val="0"/>
              <w:spacing w:line="276" w:lineRule="auto"/>
              <w:contextualSpacing/>
              <w:jc w:val="both"/>
              <w:rPr>
                <w:rFonts w:eastAsia="Calibri" w:cs="Arial"/>
                <w:i/>
                <w:szCs w:val="20"/>
              </w:rPr>
            </w:pPr>
            <w:r w:rsidRPr="00CD35B2">
              <w:rPr>
                <w:rFonts w:eastAsia="Calibri" w:cs="Arial"/>
                <w:i/>
                <w:szCs w:val="20"/>
              </w:rPr>
              <w:t>Analysis</w:t>
            </w:r>
          </w:p>
        </w:tc>
        <w:tc>
          <w:tcPr>
            <w:tcW w:w="6922" w:type="dxa"/>
          </w:tcPr>
          <w:p w14:paraId="2DEDE09C" w14:textId="12D912A8" w:rsidR="00B06916" w:rsidRPr="00CD35B2" w:rsidRDefault="00CB5FE7" w:rsidP="00895566">
            <w:pPr>
              <w:jc w:val="both"/>
              <w:rPr>
                <w:rFonts w:cs="Arial"/>
              </w:rPr>
            </w:pPr>
            <w:r w:rsidRPr="00CD35B2">
              <w:rPr>
                <w:rFonts w:cs="Arial"/>
              </w:rPr>
              <w:t xml:space="preserve">Identification of specimens using DNA sequences is not </w:t>
            </w:r>
            <w:r w:rsidR="00450B4D" w:rsidRPr="00CD35B2">
              <w:rPr>
                <w:rFonts w:cs="Arial"/>
              </w:rPr>
              <w:t>considered ‘</w:t>
            </w:r>
            <w:r w:rsidRPr="00CD35B2">
              <w:rPr>
                <w:rFonts w:cs="Arial"/>
              </w:rPr>
              <w:t>utilisation</w:t>
            </w:r>
            <w:r w:rsidR="00450B4D" w:rsidRPr="00CD35B2">
              <w:rPr>
                <w:rFonts w:cs="Arial"/>
              </w:rPr>
              <w:t>’</w:t>
            </w:r>
            <w:r w:rsidRPr="00CD35B2">
              <w:rPr>
                <w:rFonts w:cs="Arial"/>
              </w:rPr>
              <w:t xml:space="preserve"> in the meaning of the EU ABS Regulation</w:t>
            </w:r>
            <w:r w:rsidR="00450B4D" w:rsidRPr="00CD35B2">
              <w:rPr>
                <w:rFonts w:cs="Arial"/>
              </w:rPr>
              <w:t>, as it</w:t>
            </w:r>
            <w:r w:rsidRPr="00CD35B2">
              <w:rPr>
                <w:rFonts w:cs="Arial"/>
              </w:rPr>
              <w:t xml:space="preserve"> does not involve the discovery of specific genetic and/or biochemical properties. As such it does not “create new insight into characteristics of the genetic resource which is of (potential) benefit to the further process of product development”, </w:t>
            </w:r>
            <w:r w:rsidR="00AF0C80" w:rsidRPr="00CD35B2">
              <w:rPr>
                <w:rFonts w:cs="Arial"/>
              </w:rPr>
              <w:t>as formulated in the</w:t>
            </w:r>
            <w:r w:rsidRPr="00CD35B2">
              <w:rPr>
                <w:rFonts w:cs="Arial"/>
              </w:rPr>
              <w:t xml:space="preserve"> litmus test in the general guidance Document. </w:t>
            </w:r>
          </w:p>
          <w:p w14:paraId="220B134E" w14:textId="38FE1D4F" w:rsidR="00E90947" w:rsidRPr="00CD35B2" w:rsidRDefault="00CB5FE7" w:rsidP="008411D0">
            <w:pPr>
              <w:spacing w:line="276" w:lineRule="auto"/>
              <w:jc w:val="both"/>
              <w:rPr>
                <w:rFonts w:eastAsia="Calibri" w:cs="Arial"/>
              </w:rPr>
            </w:pPr>
            <w:r w:rsidRPr="00CD35B2">
              <w:rPr>
                <w:rFonts w:cs="Arial"/>
              </w:rPr>
              <w:lastRenderedPageBreak/>
              <w:t xml:space="preserve">Under the litmus test criterion, there is no difference between the process </w:t>
            </w:r>
            <w:r w:rsidR="008411D0">
              <w:rPr>
                <w:rFonts w:cs="Arial"/>
              </w:rPr>
              <w:t>whether</w:t>
            </w:r>
            <w:r w:rsidRPr="00CD35B2">
              <w:rPr>
                <w:rFonts w:cs="Arial"/>
              </w:rPr>
              <w:t xml:space="preserve"> the result points to a previously named entity</w:t>
            </w:r>
            <w:r w:rsidR="008156AB" w:rsidRPr="00CD35B2">
              <w:rPr>
                <w:rFonts w:cs="Arial"/>
              </w:rPr>
              <w:t xml:space="preserve"> or an unnamed entity</w:t>
            </w:r>
            <w:r w:rsidRPr="00CD35B2">
              <w:rPr>
                <w:rFonts w:cs="Arial"/>
              </w:rPr>
              <w:t xml:space="preserve">. </w:t>
            </w:r>
          </w:p>
        </w:tc>
      </w:tr>
    </w:tbl>
    <w:p w14:paraId="27C60FFA" w14:textId="77777777" w:rsidR="00573E7D" w:rsidRPr="00CD35B2" w:rsidRDefault="00573E7D" w:rsidP="00895566">
      <w:pPr>
        <w:widowControl w:val="0"/>
        <w:spacing w:after="0"/>
        <w:contextualSpacing/>
        <w:jc w:val="both"/>
        <w:rPr>
          <w:rFonts w:eastAsia="Calibri" w:cs="Arial"/>
          <w:i/>
          <w:szCs w:val="20"/>
        </w:rPr>
      </w:pPr>
    </w:p>
    <w:p w14:paraId="396208EA" w14:textId="77777777" w:rsidR="005D0CBB" w:rsidRPr="00CD35B2" w:rsidRDefault="00172A8C" w:rsidP="00895566">
      <w:pPr>
        <w:widowControl w:val="0"/>
        <w:spacing w:after="0"/>
        <w:contextualSpacing/>
        <w:jc w:val="both"/>
        <w:rPr>
          <w:rFonts w:eastAsia="Calibri" w:cs="Arial"/>
          <w:b/>
          <w:i/>
        </w:rPr>
      </w:pPr>
      <w:r w:rsidRPr="00CD35B2">
        <w:rPr>
          <w:rFonts w:eastAsia="Calibri" w:cs="Arial"/>
          <w:b/>
          <w:i/>
        </w:rPr>
        <w:t>2.3.</w:t>
      </w:r>
      <w:r w:rsidR="00E15ED5" w:rsidRPr="00CD35B2">
        <w:rPr>
          <w:rFonts w:eastAsia="Calibri" w:cs="Arial"/>
          <w:b/>
          <w:i/>
        </w:rPr>
        <w:t>3</w:t>
      </w:r>
      <w:r w:rsidRPr="00CD35B2">
        <w:rPr>
          <w:rFonts w:eastAsia="Calibri" w:cs="Arial"/>
          <w:b/>
          <w:i/>
        </w:rPr>
        <w:t xml:space="preserve">. </w:t>
      </w:r>
      <w:r w:rsidR="00AB00BB" w:rsidRPr="00CD35B2">
        <w:rPr>
          <w:rFonts w:eastAsia="Calibri" w:cs="Arial"/>
          <w:b/>
          <w:i/>
        </w:rPr>
        <w:t>Taxonomic</w:t>
      </w:r>
      <w:r w:rsidR="00D9625B" w:rsidRPr="00CD35B2">
        <w:rPr>
          <w:rFonts w:eastAsia="Calibri" w:cs="Arial"/>
          <w:b/>
          <w:i/>
        </w:rPr>
        <w:t>,</w:t>
      </w:r>
      <w:r w:rsidR="00AB00BB" w:rsidRPr="00CD35B2">
        <w:rPr>
          <w:rFonts w:eastAsia="Calibri" w:cs="Arial"/>
          <w:b/>
          <w:i/>
        </w:rPr>
        <w:t xml:space="preserve"> </w:t>
      </w:r>
      <w:r w:rsidR="00D9625B" w:rsidRPr="00CD35B2">
        <w:rPr>
          <w:rFonts w:eastAsia="Calibri" w:cs="Arial"/>
          <w:b/>
          <w:i/>
        </w:rPr>
        <w:t>bio</w:t>
      </w:r>
      <w:r w:rsidR="00AB00BB" w:rsidRPr="00CD35B2">
        <w:rPr>
          <w:rFonts w:eastAsia="Calibri" w:cs="Arial"/>
          <w:b/>
          <w:i/>
        </w:rPr>
        <w:t>systematic</w:t>
      </w:r>
      <w:r w:rsidR="00DD2160" w:rsidRPr="00CD35B2">
        <w:rPr>
          <w:rFonts w:eastAsia="Calibri" w:cs="Arial"/>
          <w:b/>
          <w:i/>
        </w:rPr>
        <w:t xml:space="preserve"> </w:t>
      </w:r>
      <w:r w:rsidR="00D9625B" w:rsidRPr="00CD35B2">
        <w:rPr>
          <w:rFonts w:eastAsia="Calibri" w:cs="Arial"/>
          <w:b/>
          <w:i/>
        </w:rPr>
        <w:t xml:space="preserve">and other </w:t>
      </w:r>
      <w:r w:rsidR="00832C92" w:rsidRPr="00CD35B2">
        <w:rPr>
          <w:rFonts w:eastAsia="Calibri" w:cs="Arial"/>
          <w:b/>
          <w:i/>
        </w:rPr>
        <w:t xml:space="preserve">research </w:t>
      </w:r>
    </w:p>
    <w:p w14:paraId="56B982CB" w14:textId="77777777" w:rsidR="00BF72C7" w:rsidRPr="00CD35B2" w:rsidRDefault="00BF72C7" w:rsidP="00895566">
      <w:pPr>
        <w:widowControl w:val="0"/>
        <w:spacing w:after="0"/>
        <w:contextualSpacing/>
        <w:jc w:val="both"/>
        <w:rPr>
          <w:rFonts w:eastAsia="Calibri" w:cs="Arial"/>
          <w:i/>
          <w:sz w:val="16"/>
          <w:szCs w:val="20"/>
        </w:rPr>
      </w:pPr>
    </w:p>
    <w:p w14:paraId="25DB7911" w14:textId="65957D1F" w:rsidR="0047521A" w:rsidRPr="00CD35B2" w:rsidRDefault="0047521A" w:rsidP="00895566">
      <w:pPr>
        <w:widowControl w:val="0"/>
        <w:spacing w:after="0"/>
        <w:contextualSpacing/>
        <w:jc w:val="both"/>
        <w:rPr>
          <w:rFonts w:eastAsia="Calibri" w:cs="Arial"/>
          <w:i/>
          <w:szCs w:val="20"/>
        </w:rPr>
      </w:pPr>
      <w:r w:rsidRPr="00CD35B2">
        <w:rPr>
          <w:rFonts w:eastAsia="Calibri" w:cs="Arial"/>
          <w:i/>
          <w:szCs w:val="20"/>
        </w:rPr>
        <w:t xml:space="preserve">Case </w:t>
      </w:r>
      <w:r w:rsidR="003272B3" w:rsidRPr="00CD35B2">
        <w:rPr>
          <w:rFonts w:eastAsia="Calibri" w:cs="Arial"/>
          <w:i/>
          <w:szCs w:val="20"/>
        </w:rPr>
        <w:t>15</w:t>
      </w:r>
    </w:p>
    <w:p w14:paraId="6FC05A6A" w14:textId="77777777" w:rsidR="0047521A" w:rsidRPr="00CD35B2" w:rsidRDefault="0047521A" w:rsidP="00895566">
      <w:pPr>
        <w:widowControl w:val="0"/>
        <w:spacing w:after="0"/>
        <w:contextualSpacing/>
        <w:jc w:val="both"/>
        <w:rPr>
          <w:rFonts w:eastAsia="Calibri" w:cs="Arial"/>
          <w:b/>
          <w:i/>
          <w:sz w:val="16"/>
          <w:szCs w:val="20"/>
        </w:rPr>
      </w:pPr>
    </w:p>
    <w:tbl>
      <w:tblPr>
        <w:tblStyle w:val="TableGrid"/>
        <w:tblW w:w="0" w:type="auto"/>
        <w:tblInd w:w="792" w:type="dxa"/>
        <w:tblLook w:val="04A0" w:firstRow="1" w:lastRow="0" w:firstColumn="1" w:lastColumn="0" w:noHBand="0" w:noVBand="1"/>
      </w:tblPr>
      <w:tblGrid>
        <w:gridCol w:w="1313"/>
        <w:gridCol w:w="6957"/>
      </w:tblGrid>
      <w:tr w:rsidR="0047521A" w:rsidRPr="00CD35B2" w14:paraId="65F960CC" w14:textId="77777777" w:rsidTr="00DA2543">
        <w:tc>
          <w:tcPr>
            <w:tcW w:w="1317" w:type="dxa"/>
          </w:tcPr>
          <w:p w14:paraId="41597B29" w14:textId="77777777" w:rsidR="0047521A" w:rsidRPr="00CD35B2" w:rsidRDefault="0047521A" w:rsidP="00895566">
            <w:pPr>
              <w:widowControl w:val="0"/>
              <w:spacing w:line="276" w:lineRule="auto"/>
              <w:contextualSpacing/>
              <w:jc w:val="both"/>
              <w:rPr>
                <w:rFonts w:eastAsia="Calibri" w:cs="Arial"/>
                <w:i/>
                <w:szCs w:val="20"/>
              </w:rPr>
            </w:pPr>
            <w:r w:rsidRPr="00CD35B2">
              <w:rPr>
                <w:rFonts w:eastAsia="Calibri" w:cs="Arial"/>
                <w:i/>
                <w:szCs w:val="20"/>
              </w:rPr>
              <w:t>Title</w:t>
            </w:r>
          </w:p>
        </w:tc>
        <w:tc>
          <w:tcPr>
            <w:tcW w:w="7179" w:type="dxa"/>
          </w:tcPr>
          <w:p w14:paraId="20D6A80B" w14:textId="6CFA4F42" w:rsidR="0047521A" w:rsidRPr="00CD35B2" w:rsidRDefault="007B2316" w:rsidP="00B02821">
            <w:pPr>
              <w:spacing w:line="276" w:lineRule="auto"/>
              <w:jc w:val="both"/>
              <w:rPr>
                <w:rFonts w:eastAsia="Calibri" w:cs="Arial"/>
                <w:b/>
                <w:i/>
              </w:rPr>
            </w:pPr>
            <w:r w:rsidRPr="00CD35B2">
              <w:rPr>
                <w:rFonts w:eastAsia="Calibri" w:cs="Arial"/>
                <w:b/>
                <w:i/>
                <w:szCs w:val="20"/>
              </w:rPr>
              <w:t>P</w:t>
            </w:r>
            <w:r w:rsidR="00B02821" w:rsidRPr="00CD35B2">
              <w:rPr>
                <w:rFonts w:eastAsia="Calibri" w:cs="Arial"/>
                <w:b/>
                <w:i/>
                <w:szCs w:val="20"/>
              </w:rPr>
              <w:t>erforming</w:t>
            </w:r>
            <w:r w:rsidRPr="00CD35B2">
              <w:rPr>
                <w:rFonts w:eastAsia="Calibri" w:cs="Arial"/>
                <w:b/>
                <w:i/>
                <w:szCs w:val="20"/>
              </w:rPr>
              <w:t xml:space="preserve"> taxonomic </w:t>
            </w:r>
            <w:r w:rsidR="00B02821" w:rsidRPr="00CD35B2">
              <w:rPr>
                <w:rFonts w:eastAsia="Calibri" w:cs="Arial"/>
                <w:b/>
                <w:i/>
                <w:szCs w:val="20"/>
              </w:rPr>
              <w:t>studies</w:t>
            </w:r>
            <w:r w:rsidR="00380FD1" w:rsidRPr="00CD35B2">
              <w:rPr>
                <w:rFonts w:eastAsia="Calibri" w:cs="Arial"/>
                <w:b/>
                <w:i/>
                <w:szCs w:val="20"/>
              </w:rPr>
              <w:t xml:space="preserve"> using morphological and sequence information</w:t>
            </w:r>
          </w:p>
        </w:tc>
      </w:tr>
      <w:tr w:rsidR="0047521A" w:rsidRPr="00CD35B2" w14:paraId="0D3ED924" w14:textId="77777777" w:rsidTr="00DA2543">
        <w:tc>
          <w:tcPr>
            <w:tcW w:w="1317" w:type="dxa"/>
          </w:tcPr>
          <w:p w14:paraId="2B0351CB" w14:textId="77777777" w:rsidR="0047521A" w:rsidRPr="00CD35B2" w:rsidRDefault="0047521A" w:rsidP="00895566">
            <w:pPr>
              <w:widowControl w:val="0"/>
              <w:spacing w:line="276" w:lineRule="auto"/>
              <w:contextualSpacing/>
              <w:jc w:val="both"/>
              <w:rPr>
                <w:rFonts w:eastAsia="Calibri" w:cs="Arial"/>
                <w:i/>
                <w:szCs w:val="20"/>
              </w:rPr>
            </w:pPr>
            <w:r w:rsidRPr="00CD35B2">
              <w:rPr>
                <w:rFonts w:eastAsia="Calibri" w:cs="Arial"/>
                <w:i/>
                <w:szCs w:val="20"/>
              </w:rPr>
              <w:t>Description</w:t>
            </w:r>
          </w:p>
        </w:tc>
        <w:tc>
          <w:tcPr>
            <w:tcW w:w="7179" w:type="dxa"/>
          </w:tcPr>
          <w:p w14:paraId="3965B0DD" w14:textId="66F2667F" w:rsidR="0047521A" w:rsidRPr="00CD35B2" w:rsidRDefault="000358DF" w:rsidP="00B02821">
            <w:pPr>
              <w:spacing w:line="276" w:lineRule="auto"/>
              <w:jc w:val="both"/>
              <w:rPr>
                <w:rFonts w:eastAsia="Calibri" w:cs="Arial"/>
              </w:rPr>
            </w:pPr>
            <w:r w:rsidRPr="00CD35B2">
              <w:rPr>
                <w:rFonts w:eastAsia="Calibri" w:cs="Arial"/>
              </w:rPr>
              <w:t xml:space="preserve">A taxonomist </w:t>
            </w:r>
            <w:r w:rsidR="00B02821" w:rsidRPr="00CD35B2">
              <w:rPr>
                <w:rFonts w:eastAsia="Calibri" w:cs="Arial"/>
              </w:rPr>
              <w:t>studies</w:t>
            </w:r>
            <w:r w:rsidRPr="00CD35B2">
              <w:rPr>
                <w:rFonts w:eastAsia="Calibri" w:cs="Arial"/>
              </w:rPr>
              <w:t xml:space="preserve"> </w:t>
            </w:r>
            <w:r w:rsidR="00B02821" w:rsidRPr="00CD35B2">
              <w:rPr>
                <w:rFonts w:eastAsia="Calibri" w:cs="Arial"/>
              </w:rPr>
              <w:t xml:space="preserve">a certain </w:t>
            </w:r>
            <w:r w:rsidRPr="00CD35B2">
              <w:rPr>
                <w:rFonts w:eastAsia="Calibri" w:cs="Arial"/>
              </w:rPr>
              <w:t>group of organisms</w:t>
            </w:r>
            <w:r w:rsidR="00B02821" w:rsidRPr="00CD35B2">
              <w:rPr>
                <w:rFonts w:eastAsia="Calibri" w:cs="Arial"/>
              </w:rPr>
              <w:t>, e.g. in preparation of a floristic treatment or taxonomic</w:t>
            </w:r>
            <w:r w:rsidR="004A2D94" w:rsidRPr="00CD35B2">
              <w:rPr>
                <w:rFonts w:eastAsia="Calibri" w:cs="Arial"/>
              </w:rPr>
              <w:t xml:space="preserve"> </w:t>
            </w:r>
            <w:r w:rsidR="00B02821" w:rsidRPr="00CD35B2">
              <w:rPr>
                <w:rFonts w:eastAsia="Calibri" w:cs="Arial"/>
              </w:rPr>
              <w:t>monograph</w:t>
            </w:r>
            <w:r w:rsidR="00380FD1" w:rsidRPr="00CD35B2">
              <w:rPr>
                <w:rFonts w:eastAsia="Calibri" w:cs="Arial"/>
              </w:rPr>
              <w:t xml:space="preserve">. </w:t>
            </w:r>
            <w:r w:rsidR="00AA714E" w:rsidRPr="00CD35B2">
              <w:rPr>
                <w:rFonts w:eastAsia="Calibri" w:cs="Arial"/>
              </w:rPr>
              <w:t xml:space="preserve">Species are delimited with the use of both morphological and sequence information, and some are described as new. </w:t>
            </w:r>
            <w:r w:rsidR="00380FD1" w:rsidRPr="00CD35B2">
              <w:rPr>
                <w:rFonts w:eastAsia="Calibri" w:cs="Arial"/>
              </w:rPr>
              <w:t>A</w:t>
            </w:r>
            <w:r w:rsidRPr="00CD35B2">
              <w:rPr>
                <w:rFonts w:eastAsia="Calibri" w:cs="Arial"/>
              </w:rPr>
              <w:t>s a part of the descriptive process</w:t>
            </w:r>
            <w:r w:rsidR="00380FD1" w:rsidRPr="00CD35B2">
              <w:rPr>
                <w:rFonts w:eastAsia="Calibri" w:cs="Arial"/>
              </w:rPr>
              <w:t>, the taxonomist creates</w:t>
            </w:r>
            <w:r w:rsidRPr="00CD35B2">
              <w:rPr>
                <w:rFonts w:eastAsia="Calibri" w:cs="Arial"/>
              </w:rPr>
              <w:t xml:space="preserve"> a phylogeny of the taxa involved</w:t>
            </w:r>
            <w:r w:rsidR="00380FD1" w:rsidRPr="00CD35B2">
              <w:rPr>
                <w:rFonts w:eastAsia="Calibri" w:cs="Arial"/>
              </w:rPr>
              <w:t>,</w:t>
            </w:r>
            <w:r w:rsidRPr="00CD35B2">
              <w:rPr>
                <w:rFonts w:eastAsia="Calibri" w:cs="Arial"/>
              </w:rPr>
              <w:t xml:space="preserve"> </w:t>
            </w:r>
            <w:r w:rsidR="00AA714E" w:rsidRPr="00CD35B2">
              <w:rPr>
                <w:rFonts w:eastAsia="Calibri" w:cs="Arial"/>
              </w:rPr>
              <w:t xml:space="preserve">also </w:t>
            </w:r>
            <w:r w:rsidRPr="00CD35B2">
              <w:rPr>
                <w:rFonts w:eastAsia="Calibri" w:cs="Arial"/>
              </w:rPr>
              <w:t>using morphological and sequence information</w:t>
            </w:r>
            <w:r w:rsidR="00B02821" w:rsidRPr="00CD35B2">
              <w:rPr>
                <w:rFonts w:eastAsia="Calibri" w:cs="Arial"/>
              </w:rPr>
              <w:t xml:space="preserve"> obtained from specimens in a collection</w:t>
            </w:r>
            <w:r w:rsidRPr="00CD35B2">
              <w:rPr>
                <w:rFonts w:eastAsia="Calibri" w:cs="Arial"/>
              </w:rPr>
              <w:t>.</w:t>
            </w:r>
            <w:r w:rsidR="00CF7C96" w:rsidRPr="00CD35B2">
              <w:rPr>
                <w:rFonts w:eastAsia="Calibri" w:cs="Arial"/>
              </w:rPr>
              <w:t xml:space="preserve"> The properties </w:t>
            </w:r>
            <w:r w:rsidR="005E4B2A" w:rsidRPr="00CD35B2">
              <w:rPr>
                <w:rFonts w:eastAsia="Calibri" w:cs="Arial"/>
              </w:rPr>
              <w:t>associated with</w:t>
            </w:r>
            <w:r w:rsidR="00CF7C96" w:rsidRPr="00CD35B2">
              <w:rPr>
                <w:rFonts w:eastAsia="Calibri" w:cs="Arial"/>
              </w:rPr>
              <w:t xml:space="preserve"> the genes </w:t>
            </w:r>
            <w:r w:rsidR="00CF7C96" w:rsidRPr="00DD3A4C">
              <w:rPr>
                <w:rFonts w:eastAsia="Calibri" w:cs="Arial"/>
                <w:u w:val="single"/>
              </w:rPr>
              <w:t>are not</w:t>
            </w:r>
            <w:r w:rsidR="00CF7C96" w:rsidRPr="00CD35B2">
              <w:rPr>
                <w:rFonts w:eastAsia="Calibri" w:cs="Arial"/>
              </w:rPr>
              <w:t xml:space="preserve"> identified or used</w:t>
            </w:r>
            <w:r w:rsidR="00DD3A4C">
              <w:rPr>
                <w:rFonts w:eastAsia="Calibri" w:cs="Arial"/>
              </w:rPr>
              <w:t xml:space="preserve"> in this process</w:t>
            </w:r>
            <w:r w:rsidR="00CF7C96" w:rsidRPr="00CD35B2">
              <w:rPr>
                <w:rFonts w:eastAsia="Calibri" w:cs="Arial"/>
              </w:rPr>
              <w:t>.</w:t>
            </w:r>
            <w:r w:rsidR="006D5E25" w:rsidRPr="00CD35B2">
              <w:rPr>
                <w:rFonts w:eastAsia="Calibri" w:cs="Arial"/>
              </w:rPr>
              <w:t xml:space="preserve"> </w:t>
            </w:r>
          </w:p>
        </w:tc>
      </w:tr>
      <w:tr w:rsidR="0047521A" w:rsidRPr="00CD35B2" w14:paraId="7C821BAB" w14:textId="77777777" w:rsidTr="00DA2543">
        <w:tc>
          <w:tcPr>
            <w:tcW w:w="1317" w:type="dxa"/>
          </w:tcPr>
          <w:p w14:paraId="3F1CFF2A" w14:textId="77777777" w:rsidR="0047521A" w:rsidRPr="00CD35B2" w:rsidRDefault="0047521A" w:rsidP="00895566">
            <w:pPr>
              <w:widowControl w:val="0"/>
              <w:spacing w:line="276" w:lineRule="auto"/>
              <w:contextualSpacing/>
              <w:jc w:val="both"/>
              <w:rPr>
                <w:rFonts w:eastAsia="Calibri" w:cs="Arial"/>
                <w:i/>
                <w:szCs w:val="20"/>
              </w:rPr>
            </w:pPr>
            <w:r w:rsidRPr="00CD35B2">
              <w:rPr>
                <w:rFonts w:eastAsia="Calibri" w:cs="Arial"/>
                <w:i/>
                <w:szCs w:val="20"/>
              </w:rPr>
              <w:t>Analysis</w:t>
            </w:r>
          </w:p>
        </w:tc>
        <w:tc>
          <w:tcPr>
            <w:tcW w:w="7179" w:type="dxa"/>
          </w:tcPr>
          <w:p w14:paraId="5675B3DD" w14:textId="6630B641" w:rsidR="0047521A" w:rsidRPr="00CD35B2" w:rsidRDefault="000358DF" w:rsidP="00D91E81">
            <w:pPr>
              <w:spacing w:line="276" w:lineRule="auto"/>
              <w:jc w:val="both"/>
              <w:rPr>
                <w:rFonts w:eastAsia="Calibri" w:cs="Arial"/>
              </w:rPr>
            </w:pPr>
            <w:r w:rsidRPr="00CD35B2">
              <w:rPr>
                <w:rFonts w:eastAsia="Calibri" w:cs="Arial"/>
              </w:rPr>
              <w:t xml:space="preserve">The </w:t>
            </w:r>
            <w:r w:rsidR="00F00E6B" w:rsidRPr="00CD35B2">
              <w:rPr>
                <w:rFonts w:eastAsia="Calibri" w:cs="Arial"/>
              </w:rPr>
              <w:t xml:space="preserve">morphological and </w:t>
            </w:r>
            <w:r w:rsidRPr="00CD35B2">
              <w:rPr>
                <w:rFonts w:eastAsia="Calibri" w:cs="Arial"/>
              </w:rPr>
              <w:t>sequence information is used in a descriptive manner and to recognise taxa at strain, species</w:t>
            </w:r>
            <w:r w:rsidR="00D91E81" w:rsidRPr="00CD35B2">
              <w:rPr>
                <w:rFonts w:eastAsia="Calibri" w:cs="Arial"/>
              </w:rPr>
              <w:t>,</w:t>
            </w:r>
            <w:r w:rsidRPr="00CD35B2">
              <w:rPr>
                <w:rFonts w:eastAsia="Calibri" w:cs="Arial"/>
              </w:rPr>
              <w:t xml:space="preserve"> or higher levels. The phylogeny is used to provide a classification. This is done without additional research on the genetic resource to discover specific genetic and/or biochemical properties. In line with the </w:t>
            </w:r>
            <w:r w:rsidR="009E372E" w:rsidRPr="00CD35B2">
              <w:rPr>
                <w:rFonts w:eastAsia="Calibri" w:cs="Arial"/>
              </w:rPr>
              <w:t xml:space="preserve">‘litmus’ test given in the </w:t>
            </w:r>
            <w:r w:rsidRPr="00CD35B2">
              <w:rPr>
                <w:rFonts w:eastAsia="Calibri" w:cs="Arial"/>
              </w:rPr>
              <w:t xml:space="preserve">general </w:t>
            </w:r>
            <w:r w:rsidR="00D91E81" w:rsidRPr="00CD35B2">
              <w:rPr>
                <w:rFonts w:eastAsia="Calibri" w:cs="Arial"/>
              </w:rPr>
              <w:t>G</w:t>
            </w:r>
            <w:r w:rsidRPr="00CD35B2">
              <w:rPr>
                <w:rFonts w:eastAsia="Calibri" w:cs="Arial"/>
              </w:rPr>
              <w:t xml:space="preserve">uidance document, this </w:t>
            </w:r>
            <w:r w:rsidR="00AA714E" w:rsidRPr="00CD35B2">
              <w:rPr>
                <w:rFonts w:eastAsia="Calibri" w:cs="Arial"/>
              </w:rPr>
              <w:t>does</w:t>
            </w:r>
            <w:r w:rsidRPr="00CD35B2">
              <w:rPr>
                <w:rFonts w:eastAsia="Calibri" w:cs="Arial"/>
              </w:rPr>
              <w:t xml:space="preserve"> not qualify as utili</w:t>
            </w:r>
            <w:r w:rsidR="00AA714E" w:rsidRPr="00CD35B2">
              <w:rPr>
                <w:rFonts w:eastAsia="Calibri" w:cs="Arial"/>
              </w:rPr>
              <w:t>s</w:t>
            </w:r>
            <w:r w:rsidRPr="00CD35B2">
              <w:rPr>
                <w:rFonts w:eastAsia="Calibri" w:cs="Arial"/>
              </w:rPr>
              <w:t xml:space="preserve">ation </w:t>
            </w:r>
            <w:r w:rsidRPr="00CD35B2">
              <w:t>in the meaning of the EU ABS Regulation.</w:t>
            </w:r>
          </w:p>
        </w:tc>
      </w:tr>
    </w:tbl>
    <w:p w14:paraId="266C6F07" w14:textId="77777777" w:rsidR="0047521A" w:rsidRPr="00CD35B2" w:rsidRDefault="0047521A" w:rsidP="00895566">
      <w:pPr>
        <w:widowControl w:val="0"/>
        <w:spacing w:after="0"/>
        <w:contextualSpacing/>
        <w:jc w:val="both"/>
        <w:rPr>
          <w:rFonts w:eastAsia="Calibri" w:cs="Arial"/>
          <w:i/>
          <w:sz w:val="16"/>
          <w:szCs w:val="20"/>
        </w:rPr>
      </w:pPr>
    </w:p>
    <w:p w14:paraId="28EC156B" w14:textId="77777777" w:rsidR="000C3F77" w:rsidRPr="00CD35B2" w:rsidRDefault="000C3F77" w:rsidP="000C3F77">
      <w:pPr>
        <w:widowControl w:val="0"/>
        <w:spacing w:after="0"/>
        <w:contextualSpacing/>
        <w:jc w:val="both"/>
        <w:rPr>
          <w:rFonts w:eastAsia="Calibri" w:cs="Arial"/>
          <w:i/>
          <w:szCs w:val="20"/>
        </w:rPr>
      </w:pPr>
      <w:r w:rsidRPr="00CD35B2">
        <w:rPr>
          <w:rFonts w:eastAsia="Calibri" w:cs="Arial"/>
          <w:i/>
          <w:szCs w:val="20"/>
        </w:rPr>
        <w:t xml:space="preserve">Case </w:t>
      </w:r>
      <w:r w:rsidR="003272B3" w:rsidRPr="00CD35B2">
        <w:rPr>
          <w:rFonts w:eastAsia="Calibri" w:cs="Arial"/>
          <w:i/>
          <w:szCs w:val="20"/>
        </w:rPr>
        <w:t>16</w:t>
      </w:r>
    </w:p>
    <w:p w14:paraId="03FE745B" w14:textId="77777777" w:rsidR="002A32C5" w:rsidRPr="00CD35B2" w:rsidRDefault="002A32C5" w:rsidP="000C3F77">
      <w:pPr>
        <w:widowControl w:val="0"/>
        <w:spacing w:after="0"/>
        <w:contextualSpacing/>
        <w:jc w:val="both"/>
        <w:rPr>
          <w:rFonts w:eastAsia="Calibri" w:cs="Arial"/>
          <w:i/>
          <w:szCs w:val="20"/>
        </w:rPr>
      </w:pPr>
    </w:p>
    <w:tbl>
      <w:tblPr>
        <w:tblW w:w="8135" w:type="dxa"/>
        <w:tblInd w:w="931" w:type="dxa"/>
        <w:tblLayout w:type="fixed"/>
        <w:tblCellMar>
          <w:left w:w="0" w:type="dxa"/>
          <w:right w:w="0" w:type="dxa"/>
        </w:tblCellMar>
        <w:tblLook w:val="01E0" w:firstRow="1" w:lastRow="1" w:firstColumn="1" w:lastColumn="1" w:noHBand="0" w:noVBand="0"/>
      </w:tblPr>
      <w:tblGrid>
        <w:gridCol w:w="1315"/>
        <w:gridCol w:w="6820"/>
      </w:tblGrid>
      <w:tr w:rsidR="001306A8" w:rsidRPr="00CD35B2" w14:paraId="5D0F99A3" w14:textId="77777777" w:rsidTr="00474F9E">
        <w:tc>
          <w:tcPr>
            <w:tcW w:w="1315" w:type="dxa"/>
            <w:tcBorders>
              <w:top w:val="single" w:sz="5" w:space="0" w:color="000000"/>
              <w:left w:val="single" w:sz="5" w:space="0" w:color="000000"/>
              <w:bottom w:val="single" w:sz="5" w:space="0" w:color="000000"/>
              <w:right w:val="single" w:sz="5" w:space="0" w:color="000000"/>
            </w:tcBorders>
          </w:tcPr>
          <w:p w14:paraId="53C2694D" w14:textId="77777777" w:rsidR="001306A8" w:rsidRPr="00CD35B2" w:rsidRDefault="001306A8" w:rsidP="00856DA6">
            <w:pPr>
              <w:pStyle w:val="TableParagraph"/>
              <w:spacing w:line="246" w:lineRule="exact"/>
              <w:ind w:left="102"/>
              <w:rPr>
                <w:rFonts w:eastAsia="Times New Roman" w:cs="Times New Roman"/>
                <w:lang w:val="en-GB"/>
              </w:rPr>
            </w:pPr>
            <w:r w:rsidRPr="00CD35B2">
              <w:rPr>
                <w:i/>
                <w:spacing w:val="-1"/>
                <w:lang w:val="en-GB"/>
              </w:rPr>
              <w:t>Title</w:t>
            </w:r>
          </w:p>
        </w:tc>
        <w:tc>
          <w:tcPr>
            <w:tcW w:w="6820" w:type="dxa"/>
            <w:tcBorders>
              <w:top w:val="single" w:sz="5" w:space="0" w:color="000000"/>
              <w:left w:val="single" w:sz="5" w:space="0" w:color="000000"/>
              <w:bottom w:val="single" w:sz="5" w:space="0" w:color="000000"/>
              <w:right w:val="single" w:sz="5" w:space="0" w:color="000000"/>
            </w:tcBorders>
          </w:tcPr>
          <w:p w14:paraId="644E892F" w14:textId="77777777" w:rsidR="00474F9E" w:rsidRPr="00CD35B2" w:rsidRDefault="001306A8" w:rsidP="00856DA6">
            <w:pPr>
              <w:pStyle w:val="TableParagraph"/>
              <w:spacing w:line="275" w:lineRule="auto"/>
              <w:ind w:left="102" w:right="103"/>
              <w:rPr>
                <w:b/>
                <w:i/>
                <w:spacing w:val="1"/>
                <w:lang w:val="en-GB"/>
              </w:rPr>
            </w:pPr>
            <w:r w:rsidRPr="00CD35B2">
              <w:rPr>
                <w:b/>
                <w:i/>
                <w:spacing w:val="-1"/>
                <w:lang w:val="en-GB"/>
              </w:rPr>
              <w:t>Preparation</w:t>
            </w:r>
            <w:r w:rsidR="004A2D94" w:rsidRPr="00CD35B2">
              <w:rPr>
                <w:b/>
                <w:i/>
                <w:lang w:val="en-GB"/>
              </w:rPr>
              <w:t xml:space="preserve"> </w:t>
            </w:r>
            <w:r w:rsidRPr="00CD35B2">
              <w:rPr>
                <w:b/>
                <w:i/>
                <w:lang w:val="en-GB"/>
              </w:rPr>
              <w:t>of</w:t>
            </w:r>
            <w:r w:rsidR="004A2D94" w:rsidRPr="00CD35B2">
              <w:rPr>
                <w:b/>
                <w:i/>
                <w:lang w:val="en-GB"/>
              </w:rPr>
              <w:t xml:space="preserve"> </w:t>
            </w:r>
            <w:r w:rsidRPr="00CD35B2">
              <w:rPr>
                <w:b/>
                <w:i/>
                <w:lang w:val="en-GB"/>
              </w:rPr>
              <w:t>a</w:t>
            </w:r>
            <w:r w:rsidR="004A2D94" w:rsidRPr="00CD35B2">
              <w:rPr>
                <w:b/>
                <w:i/>
                <w:lang w:val="en-GB"/>
              </w:rPr>
              <w:t xml:space="preserve"> </w:t>
            </w:r>
            <w:r w:rsidRPr="00CD35B2">
              <w:rPr>
                <w:b/>
                <w:i/>
                <w:spacing w:val="-1"/>
                <w:lang w:val="en-GB"/>
              </w:rPr>
              <w:t>taxonomic</w:t>
            </w:r>
            <w:r w:rsidR="004A2D94" w:rsidRPr="00CD35B2">
              <w:rPr>
                <w:b/>
                <w:i/>
                <w:lang w:val="en-GB"/>
              </w:rPr>
              <w:t xml:space="preserve"> </w:t>
            </w:r>
            <w:r w:rsidRPr="00CD35B2">
              <w:rPr>
                <w:b/>
                <w:i/>
                <w:lang w:val="en-GB"/>
              </w:rPr>
              <w:t>monograph</w:t>
            </w:r>
            <w:r w:rsidR="004A2D94" w:rsidRPr="00CD35B2">
              <w:rPr>
                <w:b/>
                <w:i/>
                <w:lang w:val="en-GB"/>
              </w:rPr>
              <w:t xml:space="preserve"> </w:t>
            </w:r>
            <w:r w:rsidRPr="00CD35B2">
              <w:rPr>
                <w:b/>
                <w:i/>
                <w:spacing w:val="-1"/>
                <w:lang w:val="en-GB"/>
              </w:rPr>
              <w:t>using</w:t>
            </w:r>
            <w:r w:rsidR="004A2D94" w:rsidRPr="00CD35B2">
              <w:rPr>
                <w:b/>
                <w:i/>
                <w:lang w:val="en-GB"/>
              </w:rPr>
              <w:t xml:space="preserve"> </w:t>
            </w:r>
            <w:r w:rsidRPr="00CD35B2">
              <w:rPr>
                <w:b/>
                <w:i/>
                <w:spacing w:val="-1"/>
                <w:lang w:val="en-GB"/>
              </w:rPr>
              <w:t>morphological</w:t>
            </w:r>
            <w:r w:rsidR="004A2D94" w:rsidRPr="00CD35B2">
              <w:rPr>
                <w:b/>
                <w:i/>
                <w:lang w:val="en-GB"/>
              </w:rPr>
              <w:t xml:space="preserve"> </w:t>
            </w:r>
            <w:r w:rsidRPr="00CD35B2">
              <w:rPr>
                <w:b/>
                <w:i/>
                <w:spacing w:val="-1"/>
                <w:lang w:val="en-GB"/>
              </w:rPr>
              <w:t>and</w:t>
            </w:r>
            <w:r w:rsidRPr="00CD35B2">
              <w:rPr>
                <w:b/>
                <w:i/>
                <w:spacing w:val="43"/>
                <w:lang w:val="en-GB"/>
              </w:rPr>
              <w:t xml:space="preserve"> </w:t>
            </w:r>
            <w:r w:rsidRPr="00CD35B2">
              <w:rPr>
                <w:b/>
                <w:i/>
                <w:spacing w:val="-1"/>
                <w:lang w:val="en-GB"/>
              </w:rPr>
              <w:t>sequence</w:t>
            </w:r>
            <w:r w:rsidRPr="00CD35B2">
              <w:rPr>
                <w:b/>
                <w:i/>
                <w:lang w:val="en-GB"/>
              </w:rPr>
              <w:t xml:space="preserve"> </w:t>
            </w:r>
            <w:r w:rsidRPr="00CD35B2">
              <w:rPr>
                <w:b/>
                <w:i/>
                <w:spacing w:val="-1"/>
                <w:lang w:val="en-GB"/>
              </w:rPr>
              <w:t>information</w:t>
            </w:r>
            <w:r w:rsidRPr="00CD35B2">
              <w:rPr>
                <w:b/>
                <w:i/>
                <w:spacing w:val="-3"/>
                <w:lang w:val="en-GB"/>
              </w:rPr>
              <w:t xml:space="preserve"> </w:t>
            </w:r>
            <w:r w:rsidRPr="00CD35B2">
              <w:rPr>
                <w:b/>
                <w:i/>
                <w:lang w:val="en-GB"/>
              </w:rPr>
              <w:t>a</w:t>
            </w:r>
            <w:r w:rsidR="00474F9E" w:rsidRPr="00CD35B2">
              <w:rPr>
                <w:b/>
                <w:i/>
                <w:lang w:val="en-GB"/>
              </w:rPr>
              <w:t>s well as</w:t>
            </w:r>
            <w:r w:rsidRPr="00CD35B2">
              <w:rPr>
                <w:b/>
                <w:i/>
                <w:spacing w:val="-3"/>
                <w:lang w:val="en-GB"/>
              </w:rPr>
              <w:t xml:space="preserve"> </w:t>
            </w:r>
            <w:r w:rsidRPr="00CD35B2">
              <w:rPr>
                <w:b/>
                <w:i/>
                <w:spacing w:val="-1"/>
                <w:lang w:val="en-GB"/>
              </w:rPr>
              <w:t>analysis</w:t>
            </w:r>
            <w:r w:rsidRPr="00CD35B2">
              <w:rPr>
                <w:b/>
                <w:i/>
                <w:spacing w:val="-2"/>
                <w:lang w:val="en-GB"/>
              </w:rPr>
              <w:t xml:space="preserve"> </w:t>
            </w:r>
            <w:r w:rsidRPr="00CD35B2">
              <w:rPr>
                <w:b/>
                <w:i/>
                <w:lang w:val="en-GB"/>
              </w:rPr>
              <w:t xml:space="preserve">of </w:t>
            </w:r>
            <w:r w:rsidRPr="00CD35B2">
              <w:rPr>
                <w:b/>
                <w:i/>
                <w:spacing w:val="-1"/>
                <w:lang w:val="en-GB"/>
              </w:rPr>
              <w:t>genetic</w:t>
            </w:r>
            <w:r w:rsidRPr="00CD35B2">
              <w:rPr>
                <w:b/>
                <w:i/>
                <w:spacing w:val="-2"/>
                <w:lang w:val="en-GB"/>
              </w:rPr>
              <w:t xml:space="preserve"> </w:t>
            </w:r>
            <w:r w:rsidRPr="00CD35B2">
              <w:rPr>
                <w:b/>
                <w:i/>
                <w:lang w:val="en-GB"/>
              </w:rPr>
              <w:t xml:space="preserve">or </w:t>
            </w:r>
            <w:r w:rsidRPr="00CD35B2">
              <w:rPr>
                <w:b/>
                <w:i/>
                <w:spacing w:val="-1"/>
                <w:lang w:val="en-GB"/>
              </w:rPr>
              <w:t>biochemical</w:t>
            </w:r>
            <w:r w:rsidRPr="00CD35B2">
              <w:rPr>
                <w:b/>
                <w:i/>
                <w:spacing w:val="1"/>
                <w:lang w:val="en-GB"/>
              </w:rPr>
              <w:t xml:space="preserve"> </w:t>
            </w:r>
          </w:p>
          <w:p w14:paraId="33F1C497" w14:textId="07B7369F" w:rsidR="001306A8" w:rsidRPr="00CD35B2" w:rsidRDefault="00E75F66" w:rsidP="00856DA6">
            <w:pPr>
              <w:pStyle w:val="TableParagraph"/>
              <w:spacing w:line="275" w:lineRule="auto"/>
              <w:ind w:left="102" w:right="103"/>
              <w:rPr>
                <w:rFonts w:eastAsia="Times New Roman" w:cs="Times New Roman"/>
                <w:lang w:val="en-GB"/>
              </w:rPr>
            </w:pPr>
            <w:r>
              <w:rPr>
                <w:b/>
                <w:i/>
                <w:spacing w:val="-1"/>
                <w:lang w:val="en-GB"/>
              </w:rPr>
              <w:t>p</w:t>
            </w:r>
            <w:r w:rsidR="001306A8" w:rsidRPr="00CD35B2">
              <w:rPr>
                <w:b/>
                <w:i/>
                <w:spacing w:val="-1"/>
                <w:lang w:val="en-GB"/>
              </w:rPr>
              <w:t>roperties</w:t>
            </w:r>
          </w:p>
        </w:tc>
      </w:tr>
      <w:tr w:rsidR="001306A8" w:rsidRPr="00CD35B2" w14:paraId="1DE8AC1A" w14:textId="77777777" w:rsidTr="00474F9E">
        <w:tc>
          <w:tcPr>
            <w:tcW w:w="1315" w:type="dxa"/>
            <w:tcBorders>
              <w:top w:val="single" w:sz="5" w:space="0" w:color="000000"/>
              <w:left w:val="single" w:sz="5" w:space="0" w:color="000000"/>
              <w:bottom w:val="single" w:sz="5" w:space="0" w:color="000000"/>
              <w:right w:val="single" w:sz="5" w:space="0" w:color="000000"/>
            </w:tcBorders>
          </w:tcPr>
          <w:p w14:paraId="3A85F8AD" w14:textId="77777777" w:rsidR="001306A8" w:rsidRPr="00CD35B2" w:rsidRDefault="001306A8" w:rsidP="00856DA6">
            <w:pPr>
              <w:pStyle w:val="TableParagraph"/>
              <w:spacing w:line="248" w:lineRule="exact"/>
              <w:ind w:left="102"/>
              <w:rPr>
                <w:rFonts w:eastAsia="Times New Roman" w:cs="Times New Roman"/>
                <w:lang w:val="en-GB"/>
              </w:rPr>
            </w:pPr>
            <w:r w:rsidRPr="00CD35B2">
              <w:rPr>
                <w:i/>
                <w:spacing w:val="-1"/>
                <w:lang w:val="en-GB"/>
              </w:rPr>
              <w:t>Description</w:t>
            </w:r>
          </w:p>
        </w:tc>
        <w:tc>
          <w:tcPr>
            <w:tcW w:w="6820" w:type="dxa"/>
            <w:tcBorders>
              <w:top w:val="single" w:sz="5" w:space="0" w:color="000000"/>
              <w:left w:val="single" w:sz="5" w:space="0" w:color="000000"/>
              <w:bottom w:val="single" w:sz="5" w:space="0" w:color="000000"/>
              <w:right w:val="single" w:sz="5" w:space="0" w:color="000000"/>
            </w:tcBorders>
          </w:tcPr>
          <w:p w14:paraId="40A1E55B" w14:textId="05D2F364" w:rsidR="001306A8" w:rsidRPr="00CD35B2" w:rsidRDefault="001306A8" w:rsidP="00094D47">
            <w:pPr>
              <w:pStyle w:val="TableParagraph"/>
              <w:spacing w:line="275" w:lineRule="auto"/>
              <w:ind w:left="102" w:right="101"/>
              <w:jc w:val="both"/>
              <w:rPr>
                <w:rFonts w:eastAsia="Times New Roman" w:cs="Times New Roman"/>
                <w:lang w:val="en-GB"/>
              </w:rPr>
            </w:pPr>
            <w:r w:rsidRPr="00CD35B2">
              <w:rPr>
                <w:lang w:val="en-GB"/>
              </w:rPr>
              <w:t>A</w:t>
            </w:r>
            <w:r w:rsidRPr="00CD35B2">
              <w:rPr>
                <w:spacing w:val="25"/>
                <w:lang w:val="en-GB"/>
              </w:rPr>
              <w:t xml:space="preserve"> </w:t>
            </w:r>
            <w:r w:rsidRPr="00CD35B2">
              <w:rPr>
                <w:spacing w:val="-1"/>
                <w:lang w:val="en-GB"/>
              </w:rPr>
              <w:t>taxonomist</w:t>
            </w:r>
            <w:r w:rsidRPr="00CD35B2">
              <w:rPr>
                <w:spacing w:val="27"/>
                <w:lang w:val="en-GB"/>
              </w:rPr>
              <w:t xml:space="preserve"> </w:t>
            </w:r>
            <w:r w:rsidRPr="00CD35B2">
              <w:rPr>
                <w:spacing w:val="-1"/>
                <w:lang w:val="en-GB"/>
              </w:rPr>
              <w:t>prepares</w:t>
            </w:r>
            <w:r w:rsidRPr="00CD35B2">
              <w:rPr>
                <w:spacing w:val="26"/>
                <w:lang w:val="en-GB"/>
              </w:rPr>
              <w:t xml:space="preserve"> </w:t>
            </w:r>
            <w:r w:rsidRPr="00CD35B2">
              <w:rPr>
                <w:lang w:val="en-GB"/>
              </w:rPr>
              <w:t>a</w:t>
            </w:r>
            <w:r w:rsidRPr="00CD35B2">
              <w:rPr>
                <w:spacing w:val="24"/>
                <w:lang w:val="en-GB"/>
              </w:rPr>
              <w:t xml:space="preserve"> </w:t>
            </w:r>
            <w:r w:rsidRPr="00CD35B2">
              <w:rPr>
                <w:spacing w:val="-1"/>
                <w:lang w:val="en-GB"/>
              </w:rPr>
              <w:t>monographic</w:t>
            </w:r>
            <w:r w:rsidRPr="00CD35B2">
              <w:rPr>
                <w:spacing w:val="24"/>
                <w:lang w:val="en-GB"/>
              </w:rPr>
              <w:t xml:space="preserve"> </w:t>
            </w:r>
            <w:r w:rsidRPr="00CD35B2">
              <w:rPr>
                <w:spacing w:val="-1"/>
                <w:lang w:val="en-GB"/>
              </w:rPr>
              <w:t>taxonomic</w:t>
            </w:r>
            <w:r w:rsidRPr="00CD35B2">
              <w:rPr>
                <w:spacing w:val="26"/>
                <w:lang w:val="en-GB"/>
              </w:rPr>
              <w:t xml:space="preserve"> </w:t>
            </w:r>
            <w:r w:rsidRPr="00CD35B2">
              <w:rPr>
                <w:spacing w:val="-1"/>
                <w:lang w:val="en-GB"/>
              </w:rPr>
              <w:t>treatment</w:t>
            </w:r>
            <w:r w:rsidRPr="00CD35B2">
              <w:rPr>
                <w:spacing w:val="27"/>
                <w:lang w:val="en-GB"/>
              </w:rPr>
              <w:t xml:space="preserve"> </w:t>
            </w:r>
            <w:r w:rsidRPr="00CD35B2">
              <w:rPr>
                <w:lang w:val="en-GB"/>
              </w:rPr>
              <w:t>of</w:t>
            </w:r>
            <w:r w:rsidRPr="00CD35B2">
              <w:rPr>
                <w:spacing w:val="24"/>
                <w:lang w:val="en-GB"/>
              </w:rPr>
              <w:t xml:space="preserve"> </w:t>
            </w:r>
            <w:r w:rsidRPr="00CD35B2">
              <w:rPr>
                <w:lang w:val="en-GB"/>
              </w:rPr>
              <w:t>a</w:t>
            </w:r>
            <w:r w:rsidRPr="00CD35B2">
              <w:rPr>
                <w:spacing w:val="26"/>
                <w:lang w:val="en-GB"/>
              </w:rPr>
              <w:t xml:space="preserve"> </w:t>
            </w:r>
            <w:r w:rsidRPr="00CD35B2">
              <w:rPr>
                <w:spacing w:val="-1"/>
                <w:lang w:val="en-GB"/>
              </w:rPr>
              <w:t>group</w:t>
            </w:r>
            <w:r w:rsidRPr="00CD35B2">
              <w:rPr>
                <w:spacing w:val="26"/>
                <w:lang w:val="en-GB"/>
              </w:rPr>
              <w:t xml:space="preserve"> </w:t>
            </w:r>
            <w:r w:rsidRPr="00CD35B2">
              <w:rPr>
                <w:spacing w:val="-2"/>
                <w:lang w:val="en-GB"/>
              </w:rPr>
              <w:t>of</w:t>
            </w:r>
            <w:r w:rsidRPr="00CD35B2">
              <w:rPr>
                <w:spacing w:val="49"/>
                <w:lang w:val="en-GB"/>
              </w:rPr>
              <w:t xml:space="preserve"> </w:t>
            </w:r>
            <w:r w:rsidRPr="00CD35B2">
              <w:rPr>
                <w:spacing w:val="-1"/>
                <w:lang w:val="en-GB"/>
              </w:rPr>
              <w:t>organisms.</w:t>
            </w:r>
            <w:r w:rsidRPr="00CD35B2">
              <w:rPr>
                <w:spacing w:val="34"/>
                <w:lang w:val="en-GB"/>
              </w:rPr>
              <w:t xml:space="preserve"> </w:t>
            </w:r>
            <w:r w:rsidRPr="00CD35B2">
              <w:rPr>
                <w:spacing w:val="-1"/>
                <w:lang w:val="en-GB"/>
              </w:rPr>
              <w:t>As</w:t>
            </w:r>
            <w:r w:rsidRPr="00CD35B2">
              <w:rPr>
                <w:spacing w:val="31"/>
                <w:lang w:val="en-GB"/>
              </w:rPr>
              <w:t xml:space="preserve"> </w:t>
            </w:r>
            <w:r w:rsidRPr="00CD35B2">
              <w:rPr>
                <w:lang w:val="en-GB"/>
              </w:rPr>
              <w:t>a</w:t>
            </w:r>
            <w:r w:rsidRPr="00CD35B2">
              <w:rPr>
                <w:spacing w:val="34"/>
                <w:lang w:val="en-GB"/>
              </w:rPr>
              <w:t xml:space="preserve"> </w:t>
            </w:r>
            <w:r w:rsidRPr="00CD35B2">
              <w:rPr>
                <w:spacing w:val="-2"/>
                <w:lang w:val="en-GB"/>
              </w:rPr>
              <w:t>part</w:t>
            </w:r>
            <w:r w:rsidRPr="00CD35B2">
              <w:rPr>
                <w:spacing w:val="34"/>
                <w:lang w:val="en-GB"/>
              </w:rPr>
              <w:t xml:space="preserve"> </w:t>
            </w:r>
            <w:r w:rsidRPr="00CD35B2">
              <w:rPr>
                <w:spacing w:val="-2"/>
                <w:lang w:val="en-GB"/>
              </w:rPr>
              <w:t>of</w:t>
            </w:r>
            <w:r w:rsidRPr="00CD35B2">
              <w:rPr>
                <w:spacing w:val="31"/>
                <w:lang w:val="en-GB"/>
              </w:rPr>
              <w:t xml:space="preserve"> </w:t>
            </w:r>
            <w:r w:rsidRPr="00CD35B2">
              <w:rPr>
                <w:spacing w:val="-1"/>
                <w:lang w:val="en-GB"/>
              </w:rPr>
              <w:t>the</w:t>
            </w:r>
            <w:r w:rsidRPr="00CD35B2">
              <w:rPr>
                <w:spacing w:val="34"/>
                <w:lang w:val="en-GB"/>
              </w:rPr>
              <w:t xml:space="preserve"> </w:t>
            </w:r>
            <w:r w:rsidRPr="00CD35B2">
              <w:rPr>
                <w:spacing w:val="-1"/>
                <w:lang w:val="en-GB"/>
              </w:rPr>
              <w:t>descriptive</w:t>
            </w:r>
            <w:r w:rsidRPr="00CD35B2">
              <w:rPr>
                <w:spacing w:val="34"/>
                <w:lang w:val="en-GB"/>
              </w:rPr>
              <w:t xml:space="preserve"> </w:t>
            </w:r>
            <w:r w:rsidRPr="00CD35B2">
              <w:rPr>
                <w:spacing w:val="-1"/>
                <w:lang w:val="en-GB"/>
              </w:rPr>
              <w:t>process,</w:t>
            </w:r>
            <w:r w:rsidRPr="00CD35B2">
              <w:rPr>
                <w:spacing w:val="31"/>
                <w:lang w:val="en-GB"/>
              </w:rPr>
              <w:t xml:space="preserve"> </w:t>
            </w:r>
            <w:r w:rsidRPr="00CD35B2">
              <w:rPr>
                <w:spacing w:val="-1"/>
                <w:lang w:val="en-GB"/>
              </w:rPr>
              <w:t>the</w:t>
            </w:r>
            <w:r w:rsidRPr="00CD35B2">
              <w:rPr>
                <w:spacing w:val="31"/>
                <w:lang w:val="en-GB"/>
              </w:rPr>
              <w:t xml:space="preserve"> </w:t>
            </w:r>
            <w:r w:rsidRPr="00CD35B2">
              <w:rPr>
                <w:spacing w:val="-1"/>
                <w:lang w:val="en-GB"/>
              </w:rPr>
              <w:t>taxonomist</w:t>
            </w:r>
            <w:r w:rsidRPr="00CD35B2">
              <w:rPr>
                <w:spacing w:val="34"/>
                <w:lang w:val="en-GB"/>
              </w:rPr>
              <w:t xml:space="preserve"> </w:t>
            </w:r>
            <w:r w:rsidRPr="00CD35B2">
              <w:rPr>
                <w:spacing w:val="-1"/>
                <w:lang w:val="en-GB"/>
              </w:rPr>
              <w:t>creates</w:t>
            </w:r>
            <w:r w:rsidRPr="00CD35B2">
              <w:rPr>
                <w:spacing w:val="31"/>
                <w:lang w:val="en-GB"/>
              </w:rPr>
              <w:t xml:space="preserve"> </w:t>
            </w:r>
            <w:r w:rsidRPr="00CD35B2">
              <w:rPr>
                <w:lang w:val="en-GB"/>
              </w:rPr>
              <w:t>a</w:t>
            </w:r>
            <w:r w:rsidRPr="00CD35B2">
              <w:rPr>
                <w:spacing w:val="35"/>
                <w:lang w:val="en-GB"/>
              </w:rPr>
              <w:t xml:space="preserve"> </w:t>
            </w:r>
            <w:r w:rsidRPr="00CD35B2">
              <w:rPr>
                <w:spacing w:val="-1"/>
                <w:lang w:val="en-GB"/>
              </w:rPr>
              <w:t>phylogeny</w:t>
            </w:r>
            <w:r w:rsidRPr="00CD35B2">
              <w:rPr>
                <w:spacing w:val="43"/>
                <w:lang w:val="en-GB"/>
              </w:rPr>
              <w:t xml:space="preserve"> </w:t>
            </w:r>
            <w:r w:rsidRPr="00CD35B2">
              <w:rPr>
                <w:lang w:val="en-GB"/>
              </w:rPr>
              <w:t>of</w:t>
            </w:r>
            <w:r w:rsidRPr="00CD35B2">
              <w:rPr>
                <w:spacing w:val="46"/>
                <w:lang w:val="en-GB"/>
              </w:rPr>
              <w:t xml:space="preserve"> </w:t>
            </w:r>
            <w:r w:rsidRPr="00CD35B2">
              <w:rPr>
                <w:spacing w:val="-1"/>
                <w:lang w:val="en-GB"/>
              </w:rPr>
              <w:t>the</w:t>
            </w:r>
            <w:r w:rsidRPr="00CD35B2">
              <w:rPr>
                <w:spacing w:val="43"/>
                <w:lang w:val="en-GB"/>
              </w:rPr>
              <w:t xml:space="preserve"> </w:t>
            </w:r>
            <w:r w:rsidRPr="00CD35B2">
              <w:rPr>
                <w:lang w:val="en-GB"/>
              </w:rPr>
              <w:t>taxa</w:t>
            </w:r>
            <w:r w:rsidRPr="00CD35B2">
              <w:rPr>
                <w:spacing w:val="44"/>
                <w:lang w:val="en-GB"/>
              </w:rPr>
              <w:t xml:space="preserve"> </w:t>
            </w:r>
            <w:r w:rsidRPr="00CD35B2">
              <w:rPr>
                <w:spacing w:val="-1"/>
                <w:lang w:val="en-GB"/>
              </w:rPr>
              <w:t>involved,</w:t>
            </w:r>
            <w:r w:rsidRPr="00CD35B2">
              <w:rPr>
                <w:spacing w:val="46"/>
                <w:lang w:val="en-GB"/>
              </w:rPr>
              <w:t xml:space="preserve"> </w:t>
            </w:r>
            <w:r w:rsidRPr="00CD35B2">
              <w:rPr>
                <w:lang w:val="en-GB"/>
              </w:rPr>
              <w:t>using</w:t>
            </w:r>
            <w:r w:rsidRPr="00CD35B2">
              <w:rPr>
                <w:spacing w:val="43"/>
                <w:lang w:val="en-GB"/>
              </w:rPr>
              <w:t xml:space="preserve"> </w:t>
            </w:r>
            <w:r w:rsidRPr="00CD35B2">
              <w:rPr>
                <w:spacing w:val="-1"/>
                <w:lang w:val="en-GB"/>
              </w:rPr>
              <w:t>morphological</w:t>
            </w:r>
            <w:r w:rsidRPr="00CD35B2">
              <w:rPr>
                <w:spacing w:val="44"/>
                <w:lang w:val="en-GB"/>
              </w:rPr>
              <w:t xml:space="preserve"> </w:t>
            </w:r>
            <w:r w:rsidRPr="00CD35B2">
              <w:rPr>
                <w:lang w:val="en-GB"/>
              </w:rPr>
              <w:t>and</w:t>
            </w:r>
            <w:r w:rsidRPr="00CD35B2">
              <w:rPr>
                <w:spacing w:val="43"/>
                <w:lang w:val="en-GB"/>
              </w:rPr>
              <w:t xml:space="preserve"> </w:t>
            </w:r>
            <w:r w:rsidRPr="00CD35B2">
              <w:rPr>
                <w:spacing w:val="-1"/>
                <w:lang w:val="en-GB"/>
              </w:rPr>
              <w:t>sequence</w:t>
            </w:r>
            <w:r w:rsidRPr="00CD35B2">
              <w:rPr>
                <w:spacing w:val="30"/>
                <w:lang w:val="en-GB"/>
              </w:rPr>
              <w:t xml:space="preserve"> </w:t>
            </w:r>
            <w:r w:rsidRPr="00CD35B2">
              <w:rPr>
                <w:spacing w:val="-1"/>
                <w:lang w:val="en-GB"/>
              </w:rPr>
              <w:t>information.</w:t>
            </w:r>
            <w:r w:rsidRPr="00CD35B2">
              <w:rPr>
                <w:spacing w:val="17"/>
                <w:lang w:val="en-GB"/>
              </w:rPr>
              <w:t xml:space="preserve"> </w:t>
            </w:r>
            <w:r w:rsidRPr="00CD35B2">
              <w:rPr>
                <w:spacing w:val="-1"/>
                <w:lang w:val="en-GB"/>
              </w:rPr>
              <w:t>The</w:t>
            </w:r>
            <w:r w:rsidRPr="00CD35B2">
              <w:rPr>
                <w:spacing w:val="19"/>
                <w:lang w:val="en-GB"/>
              </w:rPr>
              <w:t xml:space="preserve"> </w:t>
            </w:r>
            <w:r w:rsidR="00094D47">
              <w:rPr>
                <w:spacing w:val="-1"/>
                <w:lang w:val="en-GB"/>
              </w:rPr>
              <w:t>properties associated with</w:t>
            </w:r>
            <w:r w:rsidR="00474F9E" w:rsidRPr="00CD35B2">
              <w:rPr>
                <w:spacing w:val="-1"/>
                <w:lang w:val="en-GB"/>
              </w:rPr>
              <w:t xml:space="preserve"> the genes </w:t>
            </w:r>
            <w:r w:rsidR="00474F9E" w:rsidRPr="00DD3A4C">
              <w:rPr>
                <w:spacing w:val="-1"/>
                <w:u w:val="single"/>
                <w:lang w:val="en-GB"/>
              </w:rPr>
              <w:t>a</w:t>
            </w:r>
            <w:r w:rsidRPr="00DD3A4C">
              <w:rPr>
                <w:spacing w:val="-1"/>
                <w:u w:val="single"/>
                <w:lang w:val="en-GB"/>
              </w:rPr>
              <w:t>re</w:t>
            </w:r>
            <w:r w:rsidRPr="00CD35B2">
              <w:rPr>
                <w:spacing w:val="17"/>
                <w:lang w:val="en-GB"/>
              </w:rPr>
              <w:t xml:space="preserve"> </w:t>
            </w:r>
            <w:r w:rsidRPr="00CD35B2">
              <w:rPr>
                <w:spacing w:val="-1"/>
                <w:lang w:val="en-GB"/>
              </w:rPr>
              <w:t>identified</w:t>
            </w:r>
            <w:r w:rsidRPr="00CD35B2">
              <w:rPr>
                <w:spacing w:val="19"/>
                <w:lang w:val="en-GB"/>
              </w:rPr>
              <w:t xml:space="preserve"> </w:t>
            </w:r>
            <w:r w:rsidRPr="00CD35B2">
              <w:rPr>
                <w:spacing w:val="-1"/>
                <w:lang w:val="en-GB"/>
              </w:rPr>
              <w:t>and</w:t>
            </w:r>
            <w:r w:rsidRPr="00CD35B2">
              <w:rPr>
                <w:spacing w:val="51"/>
                <w:lang w:val="en-GB"/>
              </w:rPr>
              <w:t xml:space="preserve"> </w:t>
            </w:r>
            <w:r w:rsidRPr="00CD35B2">
              <w:rPr>
                <w:spacing w:val="-1"/>
                <w:lang w:val="en-GB"/>
              </w:rPr>
              <w:t>analysed</w:t>
            </w:r>
            <w:r w:rsidRPr="00CD35B2">
              <w:rPr>
                <w:spacing w:val="-2"/>
                <w:lang w:val="en-GB"/>
              </w:rPr>
              <w:t xml:space="preserve"> </w:t>
            </w:r>
            <w:r w:rsidRPr="00CD35B2">
              <w:rPr>
                <w:lang w:val="en-GB"/>
              </w:rPr>
              <w:t>for</w:t>
            </w:r>
            <w:r w:rsidRPr="00CD35B2">
              <w:rPr>
                <w:spacing w:val="-2"/>
                <w:lang w:val="en-GB"/>
              </w:rPr>
              <w:t xml:space="preserve"> </w:t>
            </w:r>
            <w:r w:rsidRPr="00CD35B2">
              <w:rPr>
                <w:spacing w:val="-1"/>
                <w:lang w:val="en-GB"/>
              </w:rPr>
              <w:t>the</w:t>
            </w:r>
            <w:r w:rsidRPr="00CD35B2">
              <w:rPr>
                <w:lang w:val="en-GB"/>
              </w:rPr>
              <w:t xml:space="preserve"> </w:t>
            </w:r>
            <w:r w:rsidRPr="00CD35B2">
              <w:rPr>
                <w:spacing w:val="-1"/>
                <w:lang w:val="en-GB"/>
              </w:rPr>
              <w:t>description.</w:t>
            </w:r>
          </w:p>
        </w:tc>
      </w:tr>
      <w:tr w:rsidR="001306A8" w:rsidRPr="00CD35B2" w14:paraId="00FECC3C" w14:textId="77777777" w:rsidTr="00474F9E">
        <w:tc>
          <w:tcPr>
            <w:tcW w:w="1315" w:type="dxa"/>
            <w:tcBorders>
              <w:top w:val="single" w:sz="5" w:space="0" w:color="000000"/>
              <w:left w:val="single" w:sz="5" w:space="0" w:color="000000"/>
              <w:bottom w:val="single" w:sz="5" w:space="0" w:color="000000"/>
              <w:right w:val="single" w:sz="5" w:space="0" w:color="000000"/>
            </w:tcBorders>
          </w:tcPr>
          <w:p w14:paraId="021F2556" w14:textId="77777777" w:rsidR="001306A8" w:rsidRPr="00CD35B2" w:rsidRDefault="001306A8" w:rsidP="00856DA6">
            <w:pPr>
              <w:pStyle w:val="TableParagraph"/>
              <w:spacing w:line="246" w:lineRule="exact"/>
              <w:ind w:left="102"/>
              <w:rPr>
                <w:rFonts w:eastAsia="Times New Roman" w:cs="Times New Roman"/>
                <w:lang w:val="en-GB"/>
              </w:rPr>
            </w:pPr>
            <w:r w:rsidRPr="00CD35B2">
              <w:rPr>
                <w:i/>
                <w:spacing w:val="-1"/>
                <w:lang w:val="en-GB"/>
              </w:rPr>
              <w:t>Analysis</w:t>
            </w:r>
          </w:p>
        </w:tc>
        <w:tc>
          <w:tcPr>
            <w:tcW w:w="6820" w:type="dxa"/>
            <w:tcBorders>
              <w:top w:val="single" w:sz="5" w:space="0" w:color="000000"/>
              <w:left w:val="single" w:sz="5" w:space="0" w:color="000000"/>
              <w:bottom w:val="single" w:sz="5" w:space="0" w:color="000000"/>
              <w:right w:val="single" w:sz="5" w:space="0" w:color="000000"/>
            </w:tcBorders>
          </w:tcPr>
          <w:p w14:paraId="7FE7F715" w14:textId="77777777" w:rsidR="001306A8" w:rsidRPr="00CD35B2" w:rsidRDefault="001306A8" w:rsidP="00474F9E">
            <w:pPr>
              <w:pStyle w:val="TableParagraph"/>
              <w:spacing w:line="276" w:lineRule="auto"/>
              <w:ind w:left="102" w:right="101"/>
              <w:jc w:val="both"/>
              <w:rPr>
                <w:rFonts w:eastAsia="Times New Roman" w:cs="Times New Roman"/>
                <w:lang w:val="en-GB"/>
              </w:rPr>
            </w:pPr>
            <w:r w:rsidRPr="00CD35B2">
              <w:rPr>
                <w:lang w:val="en-GB"/>
              </w:rPr>
              <w:t>The</w:t>
            </w:r>
            <w:r w:rsidRPr="00CD35B2">
              <w:rPr>
                <w:spacing w:val="9"/>
                <w:lang w:val="en-GB"/>
              </w:rPr>
              <w:t xml:space="preserve"> </w:t>
            </w:r>
            <w:r w:rsidRPr="00CD35B2">
              <w:rPr>
                <w:spacing w:val="-1"/>
                <w:lang w:val="en-GB"/>
              </w:rPr>
              <w:t>sequence</w:t>
            </w:r>
            <w:r w:rsidRPr="00CD35B2">
              <w:rPr>
                <w:spacing w:val="9"/>
                <w:lang w:val="en-GB"/>
              </w:rPr>
              <w:t xml:space="preserve"> </w:t>
            </w:r>
            <w:r w:rsidRPr="00CD35B2">
              <w:rPr>
                <w:spacing w:val="-1"/>
                <w:lang w:val="en-GB"/>
              </w:rPr>
              <w:t>information</w:t>
            </w:r>
            <w:r w:rsidRPr="00CD35B2">
              <w:rPr>
                <w:spacing w:val="9"/>
                <w:lang w:val="en-GB"/>
              </w:rPr>
              <w:t xml:space="preserve"> </w:t>
            </w:r>
            <w:r w:rsidRPr="00CD35B2">
              <w:rPr>
                <w:spacing w:val="-1"/>
                <w:lang w:val="en-GB"/>
              </w:rPr>
              <w:t>is</w:t>
            </w:r>
            <w:r w:rsidRPr="00CD35B2">
              <w:rPr>
                <w:spacing w:val="12"/>
                <w:lang w:val="en-GB"/>
              </w:rPr>
              <w:t xml:space="preserve"> </w:t>
            </w:r>
            <w:r w:rsidRPr="00CD35B2">
              <w:rPr>
                <w:spacing w:val="-1"/>
                <w:lang w:val="en-GB"/>
              </w:rPr>
              <w:t>used</w:t>
            </w:r>
            <w:r w:rsidRPr="00CD35B2">
              <w:rPr>
                <w:spacing w:val="11"/>
                <w:lang w:val="en-GB"/>
              </w:rPr>
              <w:t xml:space="preserve"> </w:t>
            </w:r>
            <w:r w:rsidRPr="00CD35B2">
              <w:rPr>
                <w:spacing w:val="-1"/>
                <w:lang w:val="en-GB"/>
              </w:rPr>
              <w:t>in</w:t>
            </w:r>
            <w:r w:rsidRPr="00CD35B2">
              <w:rPr>
                <w:spacing w:val="11"/>
                <w:lang w:val="en-GB"/>
              </w:rPr>
              <w:t xml:space="preserve"> </w:t>
            </w:r>
            <w:r w:rsidRPr="00CD35B2">
              <w:rPr>
                <w:lang w:val="en-GB"/>
              </w:rPr>
              <w:t>a</w:t>
            </w:r>
            <w:r w:rsidRPr="00CD35B2">
              <w:rPr>
                <w:spacing w:val="9"/>
                <w:lang w:val="en-GB"/>
              </w:rPr>
              <w:t xml:space="preserve"> </w:t>
            </w:r>
            <w:r w:rsidRPr="00CD35B2">
              <w:rPr>
                <w:spacing w:val="-1"/>
                <w:lang w:val="en-GB"/>
              </w:rPr>
              <w:t>descriptive</w:t>
            </w:r>
            <w:r w:rsidRPr="00CD35B2">
              <w:rPr>
                <w:spacing w:val="12"/>
                <w:lang w:val="en-GB"/>
              </w:rPr>
              <w:t xml:space="preserve"> </w:t>
            </w:r>
            <w:r w:rsidRPr="00CD35B2">
              <w:rPr>
                <w:spacing w:val="-1"/>
                <w:lang w:val="en-GB"/>
              </w:rPr>
              <w:t>manner</w:t>
            </w:r>
            <w:r w:rsidRPr="00CD35B2">
              <w:rPr>
                <w:spacing w:val="10"/>
                <w:lang w:val="en-GB"/>
              </w:rPr>
              <w:t xml:space="preserve"> </w:t>
            </w:r>
            <w:r w:rsidRPr="00CD35B2">
              <w:rPr>
                <w:lang w:val="en-GB"/>
              </w:rPr>
              <w:t>and</w:t>
            </w:r>
            <w:r w:rsidRPr="00CD35B2">
              <w:rPr>
                <w:spacing w:val="9"/>
                <w:lang w:val="en-GB"/>
              </w:rPr>
              <w:t xml:space="preserve"> </w:t>
            </w:r>
            <w:r w:rsidRPr="00CD35B2">
              <w:rPr>
                <w:lang w:val="en-GB"/>
              </w:rPr>
              <w:t>to</w:t>
            </w:r>
            <w:r w:rsidRPr="00CD35B2">
              <w:rPr>
                <w:spacing w:val="9"/>
                <w:lang w:val="en-GB"/>
              </w:rPr>
              <w:t xml:space="preserve"> </w:t>
            </w:r>
            <w:r w:rsidRPr="00CD35B2">
              <w:rPr>
                <w:spacing w:val="-1"/>
                <w:lang w:val="en-GB"/>
              </w:rPr>
              <w:t>recognise</w:t>
            </w:r>
            <w:r w:rsidRPr="00CD35B2">
              <w:rPr>
                <w:spacing w:val="41"/>
                <w:lang w:val="en-GB"/>
              </w:rPr>
              <w:t xml:space="preserve"> </w:t>
            </w:r>
            <w:r w:rsidRPr="00CD35B2">
              <w:rPr>
                <w:lang w:val="en-GB"/>
              </w:rPr>
              <w:t>taxa</w:t>
            </w:r>
            <w:r w:rsidRPr="00CD35B2">
              <w:rPr>
                <w:spacing w:val="14"/>
                <w:lang w:val="en-GB"/>
              </w:rPr>
              <w:t xml:space="preserve"> </w:t>
            </w:r>
            <w:r w:rsidRPr="00CD35B2">
              <w:rPr>
                <w:spacing w:val="-1"/>
                <w:lang w:val="en-GB"/>
              </w:rPr>
              <w:t>at</w:t>
            </w:r>
            <w:r w:rsidRPr="00CD35B2">
              <w:rPr>
                <w:spacing w:val="15"/>
                <w:lang w:val="en-GB"/>
              </w:rPr>
              <w:t xml:space="preserve"> </w:t>
            </w:r>
            <w:r w:rsidRPr="00CD35B2">
              <w:rPr>
                <w:spacing w:val="-1"/>
                <w:lang w:val="en-GB"/>
              </w:rPr>
              <w:t>strain,</w:t>
            </w:r>
            <w:r w:rsidRPr="00CD35B2">
              <w:rPr>
                <w:spacing w:val="14"/>
                <w:lang w:val="en-GB"/>
              </w:rPr>
              <w:t xml:space="preserve"> </w:t>
            </w:r>
            <w:r w:rsidRPr="00CD35B2">
              <w:rPr>
                <w:spacing w:val="-1"/>
                <w:lang w:val="en-GB"/>
              </w:rPr>
              <w:t>species</w:t>
            </w:r>
            <w:r w:rsidRPr="00CD35B2">
              <w:rPr>
                <w:spacing w:val="15"/>
                <w:lang w:val="en-GB"/>
              </w:rPr>
              <w:t xml:space="preserve"> </w:t>
            </w:r>
            <w:r w:rsidRPr="00CD35B2">
              <w:rPr>
                <w:lang w:val="en-GB"/>
              </w:rPr>
              <w:t>or</w:t>
            </w:r>
            <w:r w:rsidRPr="00CD35B2">
              <w:rPr>
                <w:spacing w:val="15"/>
                <w:lang w:val="en-GB"/>
              </w:rPr>
              <w:t xml:space="preserve"> </w:t>
            </w:r>
            <w:r w:rsidRPr="00CD35B2">
              <w:rPr>
                <w:spacing w:val="-2"/>
                <w:lang w:val="en-GB"/>
              </w:rPr>
              <w:t>higher</w:t>
            </w:r>
            <w:r w:rsidRPr="00CD35B2">
              <w:rPr>
                <w:spacing w:val="15"/>
                <w:lang w:val="en-GB"/>
              </w:rPr>
              <w:t xml:space="preserve"> </w:t>
            </w:r>
            <w:r w:rsidRPr="00CD35B2">
              <w:rPr>
                <w:spacing w:val="-1"/>
                <w:lang w:val="en-GB"/>
              </w:rPr>
              <w:t>levels.</w:t>
            </w:r>
            <w:r w:rsidRPr="00CD35B2">
              <w:rPr>
                <w:spacing w:val="12"/>
                <w:lang w:val="en-GB"/>
              </w:rPr>
              <w:t xml:space="preserve"> </w:t>
            </w:r>
            <w:r w:rsidRPr="00CD35B2">
              <w:rPr>
                <w:lang w:val="en-GB"/>
              </w:rPr>
              <w:t>The</w:t>
            </w:r>
            <w:r w:rsidRPr="00CD35B2">
              <w:rPr>
                <w:spacing w:val="14"/>
                <w:lang w:val="en-GB"/>
              </w:rPr>
              <w:t xml:space="preserve"> </w:t>
            </w:r>
            <w:r w:rsidRPr="00CD35B2">
              <w:rPr>
                <w:spacing w:val="-1"/>
                <w:lang w:val="en-GB"/>
              </w:rPr>
              <w:t>phylogeny</w:t>
            </w:r>
            <w:r w:rsidRPr="00CD35B2">
              <w:rPr>
                <w:spacing w:val="12"/>
                <w:lang w:val="en-GB"/>
              </w:rPr>
              <w:t xml:space="preserve"> </w:t>
            </w:r>
            <w:r w:rsidRPr="00CD35B2">
              <w:rPr>
                <w:lang w:val="en-GB"/>
              </w:rPr>
              <w:t>is</w:t>
            </w:r>
            <w:r w:rsidRPr="00CD35B2">
              <w:rPr>
                <w:spacing w:val="15"/>
                <w:lang w:val="en-GB"/>
              </w:rPr>
              <w:t xml:space="preserve"> </w:t>
            </w:r>
            <w:r w:rsidRPr="00CD35B2">
              <w:rPr>
                <w:lang w:val="en-GB"/>
              </w:rPr>
              <w:t>used</w:t>
            </w:r>
            <w:r w:rsidRPr="00CD35B2">
              <w:rPr>
                <w:spacing w:val="14"/>
                <w:lang w:val="en-GB"/>
              </w:rPr>
              <w:t xml:space="preserve"> </w:t>
            </w:r>
            <w:r w:rsidRPr="00CD35B2">
              <w:rPr>
                <w:spacing w:val="-1"/>
                <w:lang w:val="en-GB"/>
              </w:rPr>
              <w:t>to</w:t>
            </w:r>
            <w:r w:rsidRPr="00CD35B2">
              <w:rPr>
                <w:spacing w:val="14"/>
                <w:lang w:val="en-GB"/>
              </w:rPr>
              <w:t xml:space="preserve"> </w:t>
            </w:r>
            <w:r w:rsidRPr="00CD35B2">
              <w:rPr>
                <w:spacing w:val="-1"/>
                <w:lang w:val="en-GB"/>
              </w:rPr>
              <w:t>provide</w:t>
            </w:r>
            <w:r w:rsidRPr="00CD35B2">
              <w:rPr>
                <w:spacing w:val="14"/>
                <w:lang w:val="en-GB"/>
              </w:rPr>
              <w:t xml:space="preserve"> </w:t>
            </w:r>
            <w:r w:rsidRPr="00CD35B2">
              <w:rPr>
                <w:lang w:val="en-GB"/>
              </w:rPr>
              <w:t>a</w:t>
            </w:r>
            <w:r w:rsidRPr="00CD35B2">
              <w:rPr>
                <w:spacing w:val="51"/>
                <w:lang w:val="en-GB"/>
              </w:rPr>
              <w:t xml:space="preserve"> </w:t>
            </w:r>
            <w:r w:rsidRPr="00CD35B2">
              <w:rPr>
                <w:spacing w:val="-1"/>
                <w:lang w:val="en-GB"/>
              </w:rPr>
              <w:t>classification.</w:t>
            </w:r>
            <w:r w:rsidRPr="00CD35B2">
              <w:rPr>
                <w:spacing w:val="5"/>
                <w:lang w:val="en-GB"/>
              </w:rPr>
              <w:t xml:space="preserve"> </w:t>
            </w:r>
            <w:r w:rsidRPr="00CD35B2">
              <w:rPr>
                <w:spacing w:val="-1"/>
                <w:lang w:val="en-GB"/>
              </w:rPr>
              <w:t>However,</w:t>
            </w:r>
            <w:r w:rsidRPr="00CD35B2">
              <w:rPr>
                <w:spacing w:val="5"/>
                <w:lang w:val="en-GB"/>
              </w:rPr>
              <w:t xml:space="preserve"> </w:t>
            </w:r>
            <w:r w:rsidRPr="00CD35B2">
              <w:rPr>
                <w:spacing w:val="-1"/>
                <w:lang w:val="en-GB"/>
              </w:rPr>
              <w:t>th</w:t>
            </w:r>
            <w:r w:rsidR="00474F9E" w:rsidRPr="00CD35B2">
              <w:rPr>
                <w:spacing w:val="-1"/>
                <w:lang w:val="en-GB"/>
              </w:rPr>
              <w:t xml:space="preserve">e </w:t>
            </w:r>
            <w:r w:rsidR="00B649C0" w:rsidRPr="00CD35B2">
              <w:rPr>
                <w:spacing w:val="-1"/>
                <w:lang w:val="en-GB"/>
              </w:rPr>
              <w:t>activity</w:t>
            </w:r>
            <w:r w:rsidR="00474F9E" w:rsidRPr="00CD35B2">
              <w:rPr>
                <w:spacing w:val="-1"/>
                <w:lang w:val="en-GB"/>
              </w:rPr>
              <w:t xml:space="preserve"> i</w:t>
            </w:r>
            <w:r w:rsidRPr="00CD35B2">
              <w:rPr>
                <w:spacing w:val="-1"/>
                <w:lang w:val="en-GB"/>
              </w:rPr>
              <w:t>nclud</w:t>
            </w:r>
            <w:r w:rsidR="00474F9E" w:rsidRPr="00CD35B2">
              <w:rPr>
                <w:spacing w:val="-1"/>
                <w:lang w:val="en-GB"/>
              </w:rPr>
              <w:t>es</w:t>
            </w:r>
            <w:r w:rsidRPr="00CD35B2">
              <w:rPr>
                <w:spacing w:val="2"/>
                <w:lang w:val="en-GB"/>
              </w:rPr>
              <w:t xml:space="preserve"> </w:t>
            </w:r>
            <w:r w:rsidRPr="00CD35B2">
              <w:rPr>
                <w:spacing w:val="-1"/>
                <w:lang w:val="en-GB"/>
              </w:rPr>
              <w:t>research</w:t>
            </w:r>
            <w:r w:rsidRPr="00CD35B2">
              <w:rPr>
                <w:spacing w:val="5"/>
                <w:lang w:val="en-GB"/>
              </w:rPr>
              <w:t xml:space="preserve"> </w:t>
            </w:r>
            <w:r w:rsidRPr="00CD35B2">
              <w:rPr>
                <w:lang w:val="en-GB"/>
              </w:rPr>
              <w:t>on</w:t>
            </w:r>
            <w:r w:rsidRPr="00CD35B2">
              <w:rPr>
                <w:spacing w:val="5"/>
                <w:lang w:val="en-GB"/>
              </w:rPr>
              <w:t xml:space="preserve"> </w:t>
            </w:r>
            <w:r w:rsidRPr="00CD35B2">
              <w:rPr>
                <w:spacing w:val="-1"/>
                <w:lang w:val="en-GB"/>
              </w:rPr>
              <w:t>the</w:t>
            </w:r>
            <w:r w:rsidRPr="00CD35B2">
              <w:rPr>
                <w:spacing w:val="5"/>
                <w:lang w:val="en-GB"/>
              </w:rPr>
              <w:t xml:space="preserve"> </w:t>
            </w:r>
            <w:r w:rsidRPr="00CD35B2">
              <w:rPr>
                <w:spacing w:val="-1"/>
                <w:lang w:val="en-GB"/>
              </w:rPr>
              <w:t>genetic</w:t>
            </w:r>
            <w:r w:rsidRPr="00CD35B2">
              <w:rPr>
                <w:spacing w:val="43"/>
                <w:lang w:val="en-GB"/>
              </w:rPr>
              <w:t xml:space="preserve"> </w:t>
            </w:r>
            <w:r w:rsidRPr="00CD35B2">
              <w:rPr>
                <w:spacing w:val="-1"/>
                <w:lang w:val="en-GB"/>
              </w:rPr>
              <w:t>resource</w:t>
            </w:r>
            <w:r w:rsidRPr="00CD35B2">
              <w:rPr>
                <w:spacing w:val="2"/>
                <w:lang w:val="en-GB"/>
              </w:rPr>
              <w:t xml:space="preserve"> </w:t>
            </w:r>
            <w:r w:rsidRPr="00CD35B2">
              <w:rPr>
                <w:lang w:val="en-GB"/>
              </w:rPr>
              <w:t>to</w:t>
            </w:r>
            <w:r w:rsidRPr="00CD35B2">
              <w:rPr>
                <w:spacing w:val="2"/>
                <w:lang w:val="en-GB"/>
              </w:rPr>
              <w:t xml:space="preserve"> </w:t>
            </w:r>
            <w:r w:rsidRPr="00CD35B2">
              <w:rPr>
                <w:spacing w:val="-1"/>
                <w:lang w:val="en-GB"/>
              </w:rPr>
              <w:t>discover</w:t>
            </w:r>
            <w:r w:rsidRPr="00CD35B2">
              <w:rPr>
                <w:spacing w:val="3"/>
                <w:lang w:val="en-GB"/>
              </w:rPr>
              <w:t xml:space="preserve"> </w:t>
            </w:r>
            <w:r w:rsidRPr="00CD35B2">
              <w:rPr>
                <w:spacing w:val="-1"/>
                <w:lang w:val="en-GB"/>
              </w:rPr>
              <w:t>specific</w:t>
            </w:r>
            <w:r w:rsidRPr="00CD35B2">
              <w:rPr>
                <w:spacing w:val="2"/>
                <w:lang w:val="en-GB"/>
              </w:rPr>
              <w:t xml:space="preserve"> </w:t>
            </w:r>
            <w:r w:rsidRPr="00CD35B2">
              <w:rPr>
                <w:spacing w:val="-1"/>
                <w:lang w:val="en-GB"/>
              </w:rPr>
              <w:t>genetic</w:t>
            </w:r>
            <w:r w:rsidRPr="00CD35B2">
              <w:rPr>
                <w:spacing w:val="2"/>
                <w:lang w:val="en-GB"/>
              </w:rPr>
              <w:t xml:space="preserve"> </w:t>
            </w:r>
            <w:r w:rsidRPr="00CD35B2">
              <w:rPr>
                <w:spacing w:val="-1"/>
                <w:lang w:val="en-GB"/>
              </w:rPr>
              <w:t>and/or</w:t>
            </w:r>
            <w:r w:rsidRPr="00CD35B2">
              <w:rPr>
                <w:lang w:val="en-GB"/>
              </w:rPr>
              <w:t xml:space="preserve"> </w:t>
            </w:r>
            <w:r w:rsidRPr="00CD35B2">
              <w:rPr>
                <w:spacing w:val="-1"/>
                <w:lang w:val="en-GB"/>
              </w:rPr>
              <w:t>biochemical</w:t>
            </w:r>
            <w:r w:rsidRPr="00CD35B2">
              <w:rPr>
                <w:spacing w:val="3"/>
                <w:lang w:val="en-GB"/>
              </w:rPr>
              <w:t xml:space="preserve"> </w:t>
            </w:r>
            <w:r w:rsidRPr="00CD35B2">
              <w:rPr>
                <w:spacing w:val="-1"/>
                <w:lang w:val="en-GB"/>
              </w:rPr>
              <w:t>properties</w:t>
            </w:r>
            <w:r w:rsidRPr="00CD35B2">
              <w:rPr>
                <w:spacing w:val="3"/>
                <w:lang w:val="en-GB"/>
              </w:rPr>
              <w:t xml:space="preserve"> </w:t>
            </w:r>
            <w:r w:rsidRPr="00CD35B2">
              <w:rPr>
                <w:spacing w:val="-2"/>
                <w:lang w:val="en-GB"/>
              </w:rPr>
              <w:t>or</w:t>
            </w:r>
            <w:r w:rsidRPr="00CD35B2">
              <w:rPr>
                <w:spacing w:val="3"/>
                <w:lang w:val="en-GB"/>
              </w:rPr>
              <w:t xml:space="preserve"> </w:t>
            </w:r>
            <w:r w:rsidRPr="00CD35B2">
              <w:rPr>
                <w:spacing w:val="-1"/>
                <w:lang w:val="en-GB"/>
              </w:rPr>
              <w:t>traits.</w:t>
            </w:r>
            <w:r w:rsidRPr="00CD35B2">
              <w:rPr>
                <w:spacing w:val="41"/>
                <w:lang w:val="en-GB"/>
              </w:rPr>
              <w:t xml:space="preserve"> </w:t>
            </w:r>
            <w:r w:rsidRPr="00CD35B2">
              <w:rPr>
                <w:spacing w:val="-1"/>
                <w:lang w:val="en-GB"/>
              </w:rPr>
              <w:t>Th</w:t>
            </w:r>
            <w:r w:rsidR="00474F9E" w:rsidRPr="00CD35B2">
              <w:rPr>
                <w:spacing w:val="-1"/>
                <w:lang w:val="en-GB"/>
              </w:rPr>
              <w:t>erefore, this activity</w:t>
            </w:r>
            <w:r w:rsidRPr="00CD35B2">
              <w:rPr>
                <w:lang w:val="en-GB"/>
              </w:rPr>
              <w:t xml:space="preserve"> q</w:t>
            </w:r>
            <w:r w:rsidRPr="00CD35B2">
              <w:rPr>
                <w:spacing w:val="-1"/>
                <w:lang w:val="en-GB"/>
              </w:rPr>
              <w:t>ualifies</w:t>
            </w:r>
            <w:r w:rsidRPr="00CD35B2">
              <w:rPr>
                <w:spacing w:val="-3"/>
                <w:lang w:val="en-GB"/>
              </w:rPr>
              <w:t xml:space="preserve"> </w:t>
            </w:r>
            <w:r w:rsidRPr="00CD35B2">
              <w:rPr>
                <w:lang w:val="en-GB"/>
              </w:rPr>
              <w:t xml:space="preserve">as </w:t>
            </w:r>
            <w:r w:rsidRPr="00CD35B2">
              <w:rPr>
                <w:spacing w:val="-1"/>
                <w:lang w:val="en-GB"/>
              </w:rPr>
              <w:t>utilization</w:t>
            </w:r>
            <w:r w:rsidRPr="00CD35B2">
              <w:rPr>
                <w:spacing w:val="2"/>
                <w:lang w:val="en-GB"/>
              </w:rPr>
              <w:t xml:space="preserve"> </w:t>
            </w:r>
            <w:r w:rsidRPr="00CD35B2">
              <w:rPr>
                <w:lang w:val="en-GB"/>
              </w:rPr>
              <w:t>in</w:t>
            </w:r>
            <w:r w:rsidRPr="00CD35B2">
              <w:rPr>
                <w:spacing w:val="-3"/>
                <w:lang w:val="en-GB"/>
              </w:rPr>
              <w:t xml:space="preserve"> </w:t>
            </w:r>
            <w:r w:rsidRPr="00CD35B2">
              <w:rPr>
                <w:spacing w:val="-1"/>
                <w:lang w:val="en-GB"/>
              </w:rPr>
              <w:t>the</w:t>
            </w:r>
            <w:r w:rsidRPr="00CD35B2">
              <w:rPr>
                <w:lang w:val="en-GB"/>
              </w:rPr>
              <w:t xml:space="preserve"> </w:t>
            </w:r>
            <w:r w:rsidRPr="00CD35B2">
              <w:rPr>
                <w:spacing w:val="-1"/>
                <w:lang w:val="en-GB"/>
              </w:rPr>
              <w:t>meaning</w:t>
            </w:r>
            <w:r w:rsidRPr="00CD35B2">
              <w:rPr>
                <w:spacing w:val="-3"/>
                <w:lang w:val="en-GB"/>
              </w:rPr>
              <w:t xml:space="preserve"> </w:t>
            </w:r>
            <w:r w:rsidRPr="00CD35B2">
              <w:rPr>
                <w:lang w:val="en-GB"/>
              </w:rPr>
              <w:t xml:space="preserve">of </w:t>
            </w:r>
            <w:r w:rsidRPr="00CD35B2">
              <w:rPr>
                <w:spacing w:val="-1"/>
                <w:lang w:val="en-GB"/>
              </w:rPr>
              <w:t>the</w:t>
            </w:r>
            <w:r w:rsidRPr="00CD35B2">
              <w:rPr>
                <w:spacing w:val="-2"/>
                <w:lang w:val="en-GB"/>
              </w:rPr>
              <w:t xml:space="preserve"> </w:t>
            </w:r>
            <w:r w:rsidRPr="00CD35B2">
              <w:rPr>
                <w:lang w:val="en-GB"/>
              </w:rPr>
              <w:t>EU</w:t>
            </w:r>
            <w:r w:rsidRPr="00CD35B2">
              <w:rPr>
                <w:spacing w:val="-2"/>
                <w:lang w:val="en-GB"/>
              </w:rPr>
              <w:t xml:space="preserve"> </w:t>
            </w:r>
            <w:r w:rsidRPr="00CD35B2">
              <w:rPr>
                <w:spacing w:val="-1"/>
                <w:lang w:val="en-GB"/>
              </w:rPr>
              <w:t>ABS</w:t>
            </w:r>
            <w:r w:rsidRPr="00CD35B2">
              <w:rPr>
                <w:lang w:val="en-GB"/>
              </w:rPr>
              <w:t xml:space="preserve"> </w:t>
            </w:r>
            <w:r w:rsidRPr="00CD35B2">
              <w:rPr>
                <w:spacing w:val="-1"/>
                <w:lang w:val="en-GB"/>
              </w:rPr>
              <w:t>Regulation.</w:t>
            </w:r>
          </w:p>
        </w:tc>
      </w:tr>
    </w:tbl>
    <w:p w14:paraId="49EDB7B1" w14:textId="77777777" w:rsidR="000C3F77" w:rsidRPr="00CD35B2" w:rsidRDefault="000C3F77" w:rsidP="00AA714E">
      <w:pPr>
        <w:widowControl w:val="0"/>
        <w:spacing w:after="0"/>
        <w:contextualSpacing/>
        <w:jc w:val="both"/>
        <w:rPr>
          <w:rFonts w:eastAsia="Calibri" w:cs="Arial"/>
          <w:i/>
          <w:szCs w:val="20"/>
        </w:rPr>
      </w:pPr>
    </w:p>
    <w:p w14:paraId="3FACED59" w14:textId="77777777" w:rsidR="00AA714E" w:rsidRPr="00CD35B2" w:rsidRDefault="00AA714E" w:rsidP="00AA714E">
      <w:pPr>
        <w:widowControl w:val="0"/>
        <w:spacing w:after="0"/>
        <w:contextualSpacing/>
        <w:jc w:val="both"/>
        <w:rPr>
          <w:rFonts w:eastAsia="Calibri" w:cs="Arial"/>
          <w:i/>
          <w:szCs w:val="20"/>
        </w:rPr>
      </w:pPr>
      <w:r w:rsidRPr="00CD35B2">
        <w:rPr>
          <w:rFonts w:eastAsia="Calibri" w:cs="Arial"/>
          <w:i/>
          <w:szCs w:val="20"/>
        </w:rPr>
        <w:t xml:space="preserve">Case </w:t>
      </w:r>
      <w:r w:rsidR="003272B3" w:rsidRPr="00CD35B2">
        <w:rPr>
          <w:rFonts w:eastAsia="Calibri" w:cs="Arial"/>
          <w:i/>
          <w:szCs w:val="20"/>
        </w:rPr>
        <w:t>17</w:t>
      </w:r>
      <w:r w:rsidRPr="00CD35B2">
        <w:rPr>
          <w:rFonts w:eastAsia="Calibri" w:cs="Arial"/>
          <w:i/>
          <w:szCs w:val="20"/>
        </w:rPr>
        <w:t xml:space="preserve"> </w:t>
      </w:r>
    </w:p>
    <w:p w14:paraId="681A51C9" w14:textId="77777777" w:rsidR="00AA714E" w:rsidRPr="00CD35B2" w:rsidRDefault="00AA714E" w:rsidP="002C2638">
      <w:pPr>
        <w:widowControl w:val="0"/>
        <w:spacing w:after="0"/>
        <w:contextualSpacing/>
        <w:jc w:val="both"/>
        <w:rPr>
          <w:rFonts w:eastAsia="Calibri" w:cs="Arial"/>
          <w:szCs w:val="20"/>
        </w:rPr>
      </w:pPr>
    </w:p>
    <w:tbl>
      <w:tblPr>
        <w:tblStyle w:val="TableGrid"/>
        <w:tblW w:w="0" w:type="auto"/>
        <w:tblInd w:w="792" w:type="dxa"/>
        <w:tblLook w:val="04A0" w:firstRow="1" w:lastRow="0" w:firstColumn="1" w:lastColumn="0" w:noHBand="0" w:noVBand="1"/>
      </w:tblPr>
      <w:tblGrid>
        <w:gridCol w:w="1313"/>
        <w:gridCol w:w="6957"/>
      </w:tblGrid>
      <w:tr w:rsidR="00AA714E" w:rsidRPr="00CD35B2" w14:paraId="426710C7" w14:textId="77777777" w:rsidTr="00F36FD1">
        <w:tc>
          <w:tcPr>
            <w:tcW w:w="1317" w:type="dxa"/>
          </w:tcPr>
          <w:p w14:paraId="54C07FC8" w14:textId="77777777" w:rsidR="00AA714E" w:rsidRPr="00CD35B2" w:rsidRDefault="00AA714E" w:rsidP="00F36FD1">
            <w:pPr>
              <w:widowControl w:val="0"/>
              <w:spacing w:line="276" w:lineRule="auto"/>
              <w:contextualSpacing/>
              <w:jc w:val="both"/>
              <w:rPr>
                <w:rFonts w:eastAsia="Calibri" w:cs="Arial"/>
                <w:i/>
                <w:szCs w:val="20"/>
              </w:rPr>
            </w:pPr>
            <w:r w:rsidRPr="00CD35B2">
              <w:rPr>
                <w:rFonts w:eastAsia="Calibri" w:cs="Arial"/>
                <w:i/>
                <w:szCs w:val="20"/>
              </w:rPr>
              <w:t>Title</w:t>
            </w:r>
          </w:p>
        </w:tc>
        <w:tc>
          <w:tcPr>
            <w:tcW w:w="7179" w:type="dxa"/>
          </w:tcPr>
          <w:p w14:paraId="77F30DD8" w14:textId="77777777" w:rsidR="00AA714E" w:rsidRPr="00CD35B2" w:rsidRDefault="00AA714E" w:rsidP="00F36FD1">
            <w:pPr>
              <w:spacing w:line="276" w:lineRule="auto"/>
              <w:jc w:val="both"/>
              <w:rPr>
                <w:rFonts w:eastAsia="Calibri" w:cs="Arial"/>
                <w:b/>
                <w:i/>
              </w:rPr>
            </w:pPr>
            <w:r w:rsidRPr="00CD35B2">
              <w:rPr>
                <w:rFonts w:eastAsia="Calibri" w:cs="Arial"/>
                <w:b/>
                <w:i/>
                <w:szCs w:val="20"/>
              </w:rPr>
              <w:t>Comparative research combining phylogeny with protein properties</w:t>
            </w:r>
          </w:p>
        </w:tc>
      </w:tr>
      <w:tr w:rsidR="00AA714E" w:rsidRPr="00CD35B2" w14:paraId="7E4CA931" w14:textId="77777777" w:rsidTr="00F36FD1">
        <w:tc>
          <w:tcPr>
            <w:tcW w:w="1317" w:type="dxa"/>
          </w:tcPr>
          <w:p w14:paraId="06FB7F22" w14:textId="77777777" w:rsidR="00AA714E" w:rsidRPr="00CD35B2" w:rsidRDefault="00AA714E" w:rsidP="00F36FD1">
            <w:pPr>
              <w:widowControl w:val="0"/>
              <w:spacing w:line="276" w:lineRule="auto"/>
              <w:contextualSpacing/>
              <w:jc w:val="both"/>
              <w:rPr>
                <w:rFonts w:eastAsia="Calibri" w:cs="Arial"/>
                <w:i/>
                <w:szCs w:val="20"/>
              </w:rPr>
            </w:pPr>
            <w:r w:rsidRPr="00CD35B2">
              <w:rPr>
                <w:rFonts w:eastAsia="Calibri" w:cs="Arial"/>
                <w:i/>
                <w:szCs w:val="20"/>
              </w:rPr>
              <w:t>Description</w:t>
            </w:r>
          </w:p>
        </w:tc>
        <w:tc>
          <w:tcPr>
            <w:tcW w:w="7179" w:type="dxa"/>
          </w:tcPr>
          <w:p w14:paraId="7948F0D9" w14:textId="221F75F0" w:rsidR="00AA714E" w:rsidRPr="00CD35B2" w:rsidRDefault="00AA714E" w:rsidP="003E7313">
            <w:pPr>
              <w:spacing w:line="276" w:lineRule="auto"/>
              <w:jc w:val="both"/>
              <w:rPr>
                <w:rFonts w:eastAsia="Calibri" w:cs="Arial"/>
              </w:rPr>
            </w:pPr>
            <w:r w:rsidRPr="00CD35B2">
              <w:rPr>
                <w:rFonts w:eastAsia="Calibri" w:cs="Arial"/>
              </w:rPr>
              <w:t>A taxonomist specialising on a group of venomous snakes collaborates with a protein research lab</w:t>
            </w:r>
            <w:r w:rsidR="002F4C1F" w:rsidRPr="00CD35B2">
              <w:rPr>
                <w:rFonts w:eastAsia="Calibri" w:cs="Arial"/>
              </w:rPr>
              <w:t>oratory</w:t>
            </w:r>
            <w:r w:rsidRPr="00CD35B2">
              <w:rPr>
                <w:rFonts w:eastAsia="Calibri" w:cs="Arial"/>
              </w:rPr>
              <w:t xml:space="preserve"> to evaluate the link</w:t>
            </w:r>
            <w:r w:rsidR="003E7313" w:rsidRPr="00CD35B2">
              <w:rPr>
                <w:rFonts w:eastAsia="Calibri" w:cs="Arial"/>
              </w:rPr>
              <w:t xml:space="preserve"> b</w:t>
            </w:r>
            <w:r w:rsidRPr="00CD35B2">
              <w:rPr>
                <w:rFonts w:eastAsia="Calibri" w:cs="Arial"/>
              </w:rPr>
              <w:t xml:space="preserve">etween species </w:t>
            </w:r>
            <w:r w:rsidR="002F4C1F" w:rsidRPr="00CD35B2">
              <w:rPr>
                <w:rFonts w:eastAsia="Calibri" w:cs="Arial"/>
              </w:rPr>
              <w:t xml:space="preserve">relatedness </w:t>
            </w:r>
            <w:r w:rsidRPr="00CD35B2">
              <w:rPr>
                <w:rFonts w:eastAsia="Calibri" w:cs="Arial"/>
              </w:rPr>
              <w:t>and venom protein</w:t>
            </w:r>
            <w:r w:rsidR="002F4C1F" w:rsidRPr="00CD35B2">
              <w:rPr>
                <w:rFonts w:eastAsia="Calibri" w:cs="Arial"/>
              </w:rPr>
              <w:t xml:space="preserve"> similaritie</w:t>
            </w:r>
            <w:r w:rsidRPr="00CD35B2">
              <w:rPr>
                <w:rFonts w:eastAsia="Calibri" w:cs="Arial"/>
              </w:rPr>
              <w:t>s</w:t>
            </w:r>
            <w:r w:rsidR="002F4C1F" w:rsidRPr="00CD35B2">
              <w:rPr>
                <w:rFonts w:eastAsia="Calibri" w:cs="Arial"/>
              </w:rPr>
              <w:t>,</w:t>
            </w:r>
            <w:r w:rsidRPr="00CD35B2">
              <w:rPr>
                <w:rFonts w:eastAsia="Calibri" w:cs="Arial"/>
              </w:rPr>
              <w:t xml:space="preserve"> with potential use for snake-bite treatment with antivenom. A phylogeny is reconstructed on the group of snakes and the venom protein of each species is analysed and compared over the phylogeny.</w:t>
            </w:r>
            <w:r w:rsidR="00BC488F">
              <w:rPr>
                <w:rFonts w:eastAsia="Calibri" w:cs="Arial"/>
              </w:rPr>
              <w:t xml:space="preserve"> The venoms were extracted from snakes accessed with PIC and MAT.</w:t>
            </w:r>
          </w:p>
        </w:tc>
      </w:tr>
      <w:tr w:rsidR="00AA714E" w:rsidRPr="00CD35B2" w14:paraId="42B69680" w14:textId="77777777" w:rsidTr="00F36FD1">
        <w:tc>
          <w:tcPr>
            <w:tcW w:w="1317" w:type="dxa"/>
          </w:tcPr>
          <w:p w14:paraId="5E03C073" w14:textId="77777777" w:rsidR="00AA714E" w:rsidRPr="00CD35B2" w:rsidRDefault="00AA714E" w:rsidP="00F36FD1">
            <w:pPr>
              <w:widowControl w:val="0"/>
              <w:spacing w:line="276" w:lineRule="auto"/>
              <w:contextualSpacing/>
              <w:jc w:val="both"/>
              <w:rPr>
                <w:rFonts w:eastAsia="Calibri" w:cs="Arial"/>
                <w:i/>
                <w:szCs w:val="20"/>
              </w:rPr>
            </w:pPr>
            <w:r w:rsidRPr="00CD35B2">
              <w:rPr>
                <w:rFonts w:eastAsia="Calibri" w:cs="Arial"/>
                <w:i/>
                <w:szCs w:val="20"/>
              </w:rPr>
              <w:t>Analysis</w:t>
            </w:r>
          </w:p>
        </w:tc>
        <w:tc>
          <w:tcPr>
            <w:tcW w:w="7179" w:type="dxa"/>
          </w:tcPr>
          <w:p w14:paraId="1B271D4B" w14:textId="08CFFF0D" w:rsidR="000B37B2" w:rsidRDefault="00AA714E" w:rsidP="000B37B2">
            <w:pPr>
              <w:spacing w:line="276" w:lineRule="auto"/>
              <w:jc w:val="both"/>
              <w:rPr>
                <w:rFonts w:eastAsia="Calibri" w:cs="Arial"/>
              </w:rPr>
            </w:pPr>
            <w:r w:rsidRPr="00CD35B2">
              <w:rPr>
                <w:rFonts w:eastAsia="Calibri" w:cs="Arial"/>
              </w:rPr>
              <w:t xml:space="preserve">The phylogeny is used to </w:t>
            </w:r>
            <w:r w:rsidR="000B37B2">
              <w:rPr>
                <w:rFonts w:eastAsia="Calibri" w:cs="Arial"/>
              </w:rPr>
              <w:t>compare the properties of the venom proteins and the relatedness of the snakes</w:t>
            </w:r>
            <w:r w:rsidRPr="00CD35B2">
              <w:rPr>
                <w:rFonts w:eastAsia="Calibri" w:cs="Arial"/>
              </w:rPr>
              <w:t xml:space="preserve">. </w:t>
            </w:r>
            <w:r w:rsidR="000B37B2">
              <w:rPr>
                <w:rFonts w:eastAsia="Calibri" w:cs="Arial"/>
              </w:rPr>
              <w:t>The construction of the phylogeny would be out of scope if the properties of the venom or genes were not used. If the venoms were analysed and used for the phylogenetic analysis, or properties of the genes were used, it is likely to be in scope.</w:t>
            </w:r>
            <w:r w:rsidR="001861F1">
              <w:rPr>
                <w:rFonts w:eastAsia="Calibri" w:cs="Arial"/>
              </w:rPr>
              <w:t xml:space="preserve"> </w:t>
            </w:r>
          </w:p>
          <w:p w14:paraId="50FADB29" w14:textId="68463977" w:rsidR="00AA714E" w:rsidRPr="00CD35B2" w:rsidRDefault="000B37B2" w:rsidP="000B37B2">
            <w:pPr>
              <w:spacing w:line="276" w:lineRule="auto"/>
              <w:jc w:val="both"/>
              <w:rPr>
                <w:rFonts w:eastAsia="Calibri" w:cs="Arial"/>
              </w:rPr>
            </w:pPr>
            <w:r>
              <w:rPr>
                <w:rFonts w:eastAsia="Calibri" w:cs="Arial"/>
              </w:rPr>
              <w:t>The comparison of the venoms, e</w:t>
            </w:r>
            <w:r w:rsidR="00AA714E" w:rsidRPr="00CD35B2">
              <w:rPr>
                <w:rFonts w:eastAsia="Calibri" w:cs="Arial"/>
              </w:rPr>
              <w:t>ven if not directly related to the development of a new antivenom product</w:t>
            </w:r>
            <w:r>
              <w:rPr>
                <w:rFonts w:eastAsia="Calibri" w:cs="Arial"/>
              </w:rPr>
              <w:t>,</w:t>
            </w:r>
            <w:r w:rsidR="00AA714E" w:rsidRPr="00CD35B2">
              <w:rPr>
                <w:rFonts w:eastAsia="Calibri" w:cs="Arial"/>
              </w:rPr>
              <w:t xml:space="preserve"> constitutes utilisation </w:t>
            </w:r>
            <w:r w:rsidR="00101D12" w:rsidRPr="00CD35B2">
              <w:rPr>
                <w:rFonts w:eastAsia="Calibri" w:cs="Arial"/>
              </w:rPr>
              <w:t>in the meaning of</w:t>
            </w:r>
            <w:r w:rsidR="004A2D94" w:rsidRPr="00CD35B2">
              <w:rPr>
                <w:rFonts w:eastAsia="Calibri" w:cs="Arial"/>
              </w:rPr>
              <w:t xml:space="preserve"> </w:t>
            </w:r>
            <w:r w:rsidR="00AA714E" w:rsidRPr="00CD35B2">
              <w:rPr>
                <w:rFonts w:eastAsia="Calibri" w:cs="Arial"/>
              </w:rPr>
              <w:t xml:space="preserve">the EU ABS Regulation as it investigates the biochemical composition of </w:t>
            </w:r>
            <w:r>
              <w:rPr>
                <w:rFonts w:eastAsia="Calibri" w:cs="Arial"/>
              </w:rPr>
              <w:t>a derivative</w:t>
            </w:r>
            <w:r w:rsidR="00AA714E" w:rsidRPr="00CD35B2">
              <w:rPr>
                <w:rFonts w:eastAsia="Calibri" w:cs="Arial"/>
              </w:rPr>
              <w:t xml:space="preserve">. </w:t>
            </w:r>
          </w:p>
        </w:tc>
      </w:tr>
    </w:tbl>
    <w:p w14:paraId="71B887D6" w14:textId="77777777" w:rsidR="00AA714E" w:rsidRPr="00CD35B2" w:rsidRDefault="00AA714E" w:rsidP="002C2638">
      <w:pPr>
        <w:widowControl w:val="0"/>
        <w:spacing w:after="0"/>
        <w:contextualSpacing/>
        <w:jc w:val="both"/>
        <w:rPr>
          <w:rFonts w:eastAsia="Calibri" w:cs="Arial"/>
          <w:i/>
          <w:szCs w:val="20"/>
        </w:rPr>
      </w:pPr>
    </w:p>
    <w:p w14:paraId="4F4006B1" w14:textId="77777777" w:rsidR="002C2638" w:rsidRPr="00CD35B2" w:rsidRDefault="002C2638" w:rsidP="002C2638">
      <w:pPr>
        <w:widowControl w:val="0"/>
        <w:spacing w:after="0"/>
        <w:contextualSpacing/>
        <w:jc w:val="both"/>
        <w:rPr>
          <w:rFonts w:eastAsia="Calibri" w:cs="Arial"/>
          <w:i/>
          <w:szCs w:val="20"/>
        </w:rPr>
      </w:pPr>
      <w:r w:rsidRPr="00CD35B2">
        <w:rPr>
          <w:rFonts w:eastAsia="Calibri" w:cs="Arial"/>
          <w:i/>
          <w:szCs w:val="20"/>
        </w:rPr>
        <w:t xml:space="preserve">Case </w:t>
      </w:r>
      <w:r w:rsidR="003272B3" w:rsidRPr="00CD35B2">
        <w:rPr>
          <w:rFonts w:eastAsia="Calibri" w:cs="Arial"/>
          <w:i/>
          <w:szCs w:val="20"/>
        </w:rPr>
        <w:t>18</w:t>
      </w:r>
      <w:r w:rsidRPr="00CD35B2">
        <w:rPr>
          <w:rFonts w:eastAsia="Calibri" w:cs="Arial"/>
          <w:i/>
          <w:szCs w:val="20"/>
        </w:rPr>
        <w:t xml:space="preserve"> </w:t>
      </w:r>
    </w:p>
    <w:p w14:paraId="664D8825" w14:textId="77777777" w:rsidR="002C2638" w:rsidRPr="00CD35B2" w:rsidRDefault="002C2638" w:rsidP="002C2638">
      <w:pPr>
        <w:widowControl w:val="0"/>
        <w:spacing w:after="0"/>
        <w:contextualSpacing/>
        <w:jc w:val="both"/>
        <w:rPr>
          <w:rFonts w:eastAsia="Calibri" w:cs="Arial"/>
          <w:b/>
          <w:i/>
          <w:sz w:val="16"/>
          <w:szCs w:val="20"/>
        </w:rPr>
      </w:pPr>
    </w:p>
    <w:tbl>
      <w:tblPr>
        <w:tblStyle w:val="TableGrid"/>
        <w:tblW w:w="0" w:type="auto"/>
        <w:tblInd w:w="792" w:type="dxa"/>
        <w:tblLook w:val="04A0" w:firstRow="1" w:lastRow="0" w:firstColumn="1" w:lastColumn="0" w:noHBand="0" w:noVBand="1"/>
      </w:tblPr>
      <w:tblGrid>
        <w:gridCol w:w="1313"/>
        <w:gridCol w:w="6957"/>
      </w:tblGrid>
      <w:tr w:rsidR="002C2638" w:rsidRPr="00CD35B2" w14:paraId="3C901215" w14:textId="77777777" w:rsidTr="002C61B2">
        <w:tc>
          <w:tcPr>
            <w:tcW w:w="1317" w:type="dxa"/>
          </w:tcPr>
          <w:p w14:paraId="476CD719" w14:textId="77777777" w:rsidR="002C2638" w:rsidRPr="00CD35B2" w:rsidRDefault="002C2638" w:rsidP="002C61B2">
            <w:pPr>
              <w:widowControl w:val="0"/>
              <w:spacing w:line="276" w:lineRule="auto"/>
              <w:contextualSpacing/>
              <w:jc w:val="both"/>
              <w:rPr>
                <w:rFonts w:eastAsia="Calibri" w:cs="Arial"/>
                <w:i/>
                <w:szCs w:val="20"/>
              </w:rPr>
            </w:pPr>
            <w:r w:rsidRPr="00CD35B2">
              <w:rPr>
                <w:rFonts w:eastAsia="Calibri" w:cs="Arial"/>
                <w:i/>
                <w:szCs w:val="20"/>
              </w:rPr>
              <w:t>Title</w:t>
            </w:r>
          </w:p>
        </w:tc>
        <w:tc>
          <w:tcPr>
            <w:tcW w:w="7179" w:type="dxa"/>
          </w:tcPr>
          <w:p w14:paraId="3584A3E3" w14:textId="77777777" w:rsidR="002C2638" w:rsidRPr="00CD35B2" w:rsidRDefault="002C2638" w:rsidP="002C2638">
            <w:pPr>
              <w:spacing w:line="276" w:lineRule="auto"/>
              <w:jc w:val="both"/>
              <w:rPr>
                <w:rFonts w:eastAsia="Calibri" w:cs="Arial"/>
                <w:b/>
                <w:i/>
              </w:rPr>
            </w:pPr>
            <w:r w:rsidRPr="00CD35B2">
              <w:rPr>
                <w:rFonts w:eastAsia="Calibri" w:cs="Arial"/>
                <w:b/>
                <w:i/>
                <w:szCs w:val="20"/>
              </w:rPr>
              <w:t>Diversity analysis of domestic breeds</w:t>
            </w:r>
          </w:p>
        </w:tc>
      </w:tr>
      <w:tr w:rsidR="002C2638" w:rsidRPr="00CD35B2" w14:paraId="3F1B1D8E" w14:textId="77777777" w:rsidTr="002C61B2">
        <w:tc>
          <w:tcPr>
            <w:tcW w:w="1317" w:type="dxa"/>
          </w:tcPr>
          <w:p w14:paraId="7E128891" w14:textId="77777777" w:rsidR="002C2638" w:rsidRPr="00CD35B2" w:rsidRDefault="002C2638" w:rsidP="002C61B2">
            <w:pPr>
              <w:widowControl w:val="0"/>
              <w:spacing w:line="276" w:lineRule="auto"/>
              <w:contextualSpacing/>
              <w:jc w:val="both"/>
              <w:rPr>
                <w:rFonts w:eastAsia="Calibri" w:cs="Arial"/>
                <w:i/>
                <w:szCs w:val="20"/>
              </w:rPr>
            </w:pPr>
            <w:r w:rsidRPr="00CD35B2">
              <w:rPr>
                <w:rFonts w:eastAsia="Calibri" w:cs="Arial"/>
                <w:i/>
                <w:szCs w:val="20"/>
              </w:rPr>
              <w:t>Description</w:t>
            </w:r>
          </w:p>
        </w:tc>
        <w:tc>
          <w:tcPr>
            <w:tcW w:w="7179" w:type="dxa"/>
          </w:tcPr>
          <w:p w14:paraId="280E13D2" w14:textId="1A8026B6" w:rsidR="002C2638" w:rsidRPr="00CD35B2" w:rsidRDefault="002C2638" w:rsidP="00FB7987">
            <w:pPr>
              <w:spacing w:line="276" w:lineRule="auto"/>
              <w:jc w:val="both"/>
              <w:rPr>
                <w:rFonts w:eastAsia="Calibri" w:cs="Arial"/>
              </w:rPr>
            </w:pPr>
            <w:r w:rsidRPr="00CD35B2">
              <w:rPr>
                <w:rFonts w:eastAsia="Calibri" w:cs="Arial"/>
              </w:rPr>
              <w:t xml:space="preserve">DNA is extracted from individual blood samples and genotyped with a public SNP chip to calculate genetic distances. This does not provide any information on the phenotype or the performance, because the SNP markers have been chosen on the basis of polymorphisms across breeds within the species. The aim of the study is to estimate the distance between breeds and the homogeneity within breeds. It can lead to recommendations for population management but it does not characterize the </w:t>
            </w:r>
            <w:r w:rsidR="00E62FA3" w:rsidRPr="00CD35B2">
              <w:rPr>
                <w:rFonts w:eastAsia="Calibri" w:cs="Arial"/>
              </w:rPr>
              <w:t xml:space="preserve">genetic and or biochemical </w:t>
            </w:r>
            <w:r w:rsidRPr="00CD35B2">
              <w:rPr>
                <w:rFonts w:eastAsia="Calibri" w:cs="Arial"/>
              </w:rPr>
              <w:t xml:space="preserve">properties of each breed. </w:t>
            </w:r>
          </w:p>
        </w:tc>
      </w:tr>
      <w:tr w:rsidR="002C2638" w:rsidRPr="00CD35B2" w14:paraId="3AD6D6A1" w14:textId="77777777" w:rsidTr="002C61B2">
        <w:tc>
          <w:tcPr>
            <w:tcW w:w="1317" w:type="dxa"/>
          </w:tcPr>
          <w:p w14:paraId="0E49A841" w14:textId="77777777" w:rsidR="002C2638" w:rsidRPr="00CD35B2" w:rsidRDefault="002C2638" w:rsidP="002C61B2">
            <w:pPr>
              <w:widowControl w:val="0"/>
              <w:spacing w:line="276" w:lineRule="auto"/>
              <w:contextualSpacing/>
              <w:jc w:val="both"/>
              <w:rPr>
                <w:rFonts w:eastAsia="Calibri" w:cs="Arial"/>
                <w:i/>
                <w:szCs w:val="20"/>
              </w:rPr>
            </w:pPr>
            <w:r w:rsidRPr="00CD35B2">
              <w:rPr>
                <w:rFonts w:eastAsia="Calibri" w:cs="Arial"/>
                <w:i/>
                <w:szCs w:val="20"/>
              </w:rPr>
              <w:t>Analysis</w:t>
            </w:r>
          </w:p>
        </w:tc>
        <w:tc>
          <w:tcPr>
            <w:tcW w:w="7179" w:type="dxa"/>
          </w:tcPr>
          <w:p w14:paraId="3AC88D05" w14:textId="77777777" w:rsidR="002C2638" w:rsidRPr="00CD35B2" w:rsidRDefault="002C2638" w:rsidP="00B649C0">
            <w:pPr>
              <w:spacing w:line="276" w:lineRule="auto"/>
              <w:jc w:val="both"/>
              <w:rPr>
                <w:rFonts w:eastAsia="Calibri" w:cs="Arial"/>
              </w:rPr>
            </w:pPr>
            <w:r w:rsidRPr="00CD35B2">
              <w:rPr>
                <w:rFonts w:eastAsia="Calibri" w:cs="Arial"/>
              </w:rPr>
              <w:t xml:space="preserve">The genetic resources are used for classification and identification, but not for searching for a particular trait of a breed. </w:t>
            </w:r>
            <w:r w:rsidR="00B649C0" w:rsidRPr="00CD35B2">
              <w:rPr>
                <w:rFonts w:eastAsia="Calibri" w:cs="Arial"/>
              </w:rPr>
              <w:t>Therefore,</w:t>
            </w:r>
            <w:r w:rsidRPr="00CD35B2">
              <w:rPr>
                <w:rFonts w:eastAsia="Calibri" w:cs="Arial"/>
              </w:rPr>
              <w:t xml:space="preserve"> this is not utilisation in the meaning of the EU ABS regulation.</w:t>
            </w:r>
          </w:p>
        </w:tc>
      </w:tr>
    </w:tbl>
    <w:p w14:paraId="5EF4A1D9" w14:textId="77777777" w:rsidR="002C2638" w:rsidRPr="00CD35B2" w:rsidRDefault="002C2638" w:rsidP="00895566">
      <w:pPr>
        <w:widowControl w:val="0"/>
        <w:spacing w:after="0"/>
        <w:contextualSpacing/>
        <w:jc w:val="both"/>
        <w:rPr>
          <w:rFonts w:eastAsia="Calibri" w:cs="Arial"/>
          <w:i/>
          <w:sz w:val="16"/>
          <w:szCs w:val="20"/>
        </w:rPr>
      </w:pPr>
    </w:p>
    <w:p w14:paraId="003733A2" w14:textId="77777777" w:rsidR="00F835E6" w:rsidRPr="00CD35B2" w:rsidRDefault="00F835E6" w:rsidP="00F835E6">
      <w:pPr>
        <w:widowControl w:val="0"/>
        <w:spacing w:after="0"/>
        <w:contextualSpacing/>
        <w:jc w:val="both"/>
        <w:rPr>
          <w:rFonts w:eastAsia="Calibri" w:cs="Arial"/>
          <w:i/>
          <w:szCs w:val="20"/>
        </w:rPr>
      </w:pPr>
      <w:r w:rsidRPr="00CD35B2">
        <w:rPr>
          <w:rFonts w:eastAsia="Calibri" w:cs="Arial"/>
          <w:i/>
          <w:szCs w:val="20"/>
        </w:rPr>
        <w:t xml:space="preserve">Case </w:t>
      </w:r>
      <w:r w:rsidR="003272B3" w:rsidRPr="00CD35B2">
        <w:rPr>
          <w:rFonts w:eastAsia="Calibri" w:cs="Arial"/>
          <w:i/>
          <w:szCs w:val="20"/>
        </w:rPr>
        <w:t>19</w:t>
      </w:r>
      <w:r w:rsidRPr="00CD35B2">
        <w:rPr>
          <w:rFonts w:eastAsia="Calibri" w:cs="Arial"/>
          <w:i/>
          <w:szCs w:val="20"/>
        </w:rPr>
        <w:t xml:space="preserve"> </w:t>
      </w:r>
    </w:p>
    <w:p w14:paraId="60C47869" w14:textId="77777777" w:rsidR="00F835E6" w:rsidRPr="00CD35B2" w:rsidRDefault="00F835E6" w:rsidP="00F835E6">
      <w:pPr>
        <w:widowControl w:val="0"/>
        <w:spacing w:after="0"/>
        <w:contextualSpacing/>
        <w:jc w:val="both"/>
        <w:rPr>
          <w:rFonts w:eastAsia="Calibri" w:cs="Arial"/>
          <w:i/>
          <w:szCs w:val="20"/>
        </w:rPr>
      </w:pPr>
    </w:p>
    <w:tbl>
      <w:tblPr>
        <w:tblStyle w:val="TableGrid"/>
        <w:tblW w:w="0" w:type="auto"/>
        <w:tblInd w:w="792" w:type="dxa"/>
        <w:tblLook w:val="04A0" w:firstRow="1" w:lastRow="0" w:firstColumn="1" w:lastColumn="0" w:noHBand="0" w:noVBand="1"/>
      </w:tblPr>
      <w:tblGrid>
        <w:gridCol w:w="1313"/>
        <w:gridCol w:w="6957"/>
      </w:tblGrid>
      <w:tr w:rsidR="00F835E6" w:rsidRPr="00CD35B2" w14:paraId="40F8016E" w14:textId="77777777" w:rsidTr="00EA7388">
        <w:tc>
          <w:tcPr>
            <w:tcW w:w="1313" w:type="dxa"/>
          </w:tcPr>
          <w:p w14:paraId="6C4C3494" w14:textId="77777777" w:rsidR="00F835E6" w:rsidRPr="00CD35B2" w:rsidRDefault="00F835E6" w:rsidP="00EA7388">
            <w:pPr>
              <w:widowControl w:val="0"/>
              <w:spacing w:line="276" w:lineRule="auto"/>
              <w:contextualSpacing/>
              <w:jc w:val="both"/>
              <w:rPr>
                <w:rFonts w:eastAsia="Calibri" w:cs="Arial"/>
                <w:i/>
                <w:szCs w:val="20"/>
              </w:rPr>
            </w:pPr>
            <w:r w:rsidRPr="00CD35B2">
              <w:rPr>
                <w:rFonts w:eastAsia="Calibri" w:cs="Arial"/>
                <w:i/>
                <w:szCs w:val="20"/>
              </w:rPr>
              <w:t>Title</w:t>
            </w:r>
          </w:p>
        </w:tc>
        <w:tc>
          <w:tcPr>
            <w:tcW w:w="6957" w:type="dxa"/>
          </w:tcPr>
          <w:p w14:paraId="4289F139" w14:textId="77777777" w:rsidR="00F835E6" w:rsidRPr="00CD35B2" w:rsidRDefault="00F835E6" w:rsidP="00EA5787">
            <w:pPr>
              <w:spacing w:line="276" w:lineRule="auto"/>
              <w:jc w:val="both"/>
              <w:rPr>
                <w:rFonts w:cs="Arial"/>
                <w:b/>
                <w:i/>
              </w:rPr>
            </w:pPr>
            <w:r w:rsidRPr="00CD35B2">
              <w:rPr>
                <w:rFonts w:cs="Arial"/>
                <w:b/>
                <w:i/>
              </w:rPr>
              <w:t xml:space="preserve">Genomic research on species intentionally introduced into an EU country </w:t>
            </w:r>
            <w:r w:rsidR="00EA5787" w:rsidRPr="00CD35B2">
              <w:rPr>
                <w:rFonts w:cs="Arial"/>
                <w:b/>
                <w:i/>
              </w:rPr>
              <w:t>and later</w:t>
            </w:r>
            <w:r w:rsidRPr="00CD35B2">
              <w:rPr>
                <w:rFonts w:cs="Arial"/>
                <w:b/>
                <w:i/>
              </w:rPr>
              <w:t xml:space="preserve"> accessed in </w:t>
            </w:r>
            <w:r w:rsidR="00EA5787" w:rsidRPr="00CD35B2">
              <w:rPr>
                <w:rFonts w:cs="Arial"/>
                <w:b/>
                <w:i/>
              </w:rPr>
              <w:t>that</w:t>
            </w:r>
            <w:r w:rsidRPr="00CD35B2">
              <w:rPr>
                <w:rFonts w:cs="Arial"/>
                <w:b/>
                <w:i/>
              </w:rPr>
              <w:t xml:space="preserve"> EU country</w:t>
            </w:r>
          </w:p>
        </w:tc>
      </w:tr>
      <w:tr w:rsidR="00F835E6" w:rsidRPr="00CD35B2" w14:paraId="3150BE52" w14:textId="77777777" w:rsidTr="00EA7388">
        <w:tc>
          <w:tcPr>
            <w:tcW w:w="1313" w:type="dxa"/>
          </w:tcPr>
          <w:p w14:paraId="055BBE1E" w14:textId="77777777" w:rsidR="00F835E6" w:rsidRPr="00CD35B2" w:rsidRDefault="00F835E6" w:rsidP="00EA7388">
            <w:pPr>
              <w:widowControl w:val="0"/>
              <w:spacing w:line="276" w:lineRule="auto"/>
              <w:contextualSpacing/>
              <w:jc w:val="both"/>
              <w:rPr>
                <w:rFonts w:eastAsia="Calibri" w:cs="Arial"/>
                <w:i/>
                <w:szCs w:val="20"/>
              </w:rPr>
            </w:pPr>
            <w:r w:rsidRPr="00CD35B2">
              <w:rPr>
                <w:rFonts w:eastAsia="Calibri" w:cs="Arial"/>
                <w:i/>
                <w:szCs w:val="20"/>
              </w:rPr>
              <w:t>Description</w:t>
            </w:r>
          </w:p>
        </w:tc>
        <w:tc>
          <w:tcPr>
            <w:tcW w:w="6957" w:type="dxa"/>
          </w:tcPr>
          <w:p w14:paraId="2B99409E" w14:textId="77777777" w:rsidR="00F835E6" w:rsidRPr="00CD35B2" w:rsidRDefault="00F835E6" w:rsidP="00EA5787">
            <w:pPr>
              <w:spacing w:line="276" w:lineRule="auto"/>
              <w:jc w:val="both"/>
              <w:rPr>
                <w:rFonts w:cs="Arial"/>
              </w:rPr>
            </w:pPr>
            <w:r w:rsidRPr="00CD35B2">
              <w:rPr>
                <w:rFonts w:cs="Arial"/>
              </w:rPr>
              <w:t>A species of fish was intentionally introduced from a non-EU country of origin to an EU country in the 1960s for fishing, and has established a viable population in the EU country</w:t>
            </w:r>
            <w:r w:rsidR="00E62FA3" w:rsidRPr="00CD35B2">
              <w:rPr>
                <w:rFonts w:cs="Arial"/>
              </w:rPr>
              <w:t>, that has since then experienced genetic change</w:t>
            </w:r>
            <w:r w:rsidRPr="00CD35B2">
              <w:rPr>
                <w:rFonts w:cs="Arial"/>
              </w:rPr>
              <w:t>. A collection holder in the EU country provides fresh material from his</w:t>
            </w:r>
            <w:r w:rsidR="00EA5787" w:rsidRPr="00CD35B2">
              <w:rPr>
                <w:rFonts w:cs="Arial"/>
              </w:rPr>
              <w:t>/her</w:t>
            </w:r>
            <w:r w:rsidRPr="00CD35B2">
              <w:rPr>
                <w:rFonts w:cs="Arial"/>
              </w:rPr>
              <w:t xml:space="preserve"> country to a research consortium wishing to sequence the genome of the species and publish a genome map annotating the genes and their functions.</w:t>
            </w:r>
          </w:p>
        </w:tc>
      </w:tr>
      <w:tr w:rsidR="00F835E6" w:rsidRPr="00CD35B2" w14:paraId="73367FA9" w14:textId="77777777" w:rsidTr="00EA7388">
        <w:tc>
          <w:tcPr>
            <w:tcW w:w="1313" w:type="dxa"/>
          </w:tcPr>
          <w:p w14:paraId="01A2303A" w14:textId="77777777" w:rsidR="00F835E6" w:rsidRPr="00CD35B2" w:rsidRDefault="00F835E6" w:rsidP="00EA7388">
            <w:pPr>
              <w:widowControl w:val="0"/>
              <w:spacing w:line="276" w:lineRule="auto"/>
              <w:contextualSpacing/>
              <w:jc w:val="both"/>
              <w:rPr>
                <w:rFonts w:eastAsia="Calibri" w:cs="Arial"/>
                <w:i/>
                <w:szCs w:val="20"/>
              </w:rPr>
            </w:pPr>
            <w:r w:rsidRPr="00CD35B2">
              <w:rPr>
                <w:rFonts w:eastAsia="Calibri" w:cs="Arial"/>
                <w:i/>
                <w:szCs w:val="20"/>
              </w:rPr>
              <w:t>Analysis</w:t>
            </w:r>
          </w:p>
        </w:tc>
        <w:tc>
          <w:tcPr>
            <w:tcW w:w="6957" w:type="dxa"/>
          </w:tcPr>
          <w:p w14:paraId="4620CBC8" w14:textId="6917797F" w:rsidR="00F835E6" w:rsidRPr="00CD35B2" w:rsidRDefault="000B37B2" w:rsidP="000B37B2">
            <w:pPr>
              <w:spacing w:line="276" w:lineRule="auto"/>
              <w:jc w:val="both"/>
              <w:rPr>
                <w:rFonts w:cs="Arial"/>
              </w:rPr>
            </w:pPr>
            <w:r>
              <w:rPr>
                <w:rFonts w:cs="Arial"/>
              </w:rPr>
              <w:t xml:space="preserve">As the genome is sequenced to publish a genome map also </w:t>
            </w:r>
            <w:r w:rsidRPr="00CD35B2">
              <w:rPr>
                <w:rFonts w:cs="Arial"/>
              </w:rPr>
              <w:t>annotating the functions</w:t>
            </w:r>
            <w:r>
              <w:rPr>
                <w:rFonts w:cs="Arial"/>
              </w:rPr>
              <w:t xml:space="preserve"> of the genes, t</w:t>
            </w:r>
            <w:r w:rsidR="00F835E6" w:rsidRPr="00CD35B2">
              <w:rPr>
                <w:rFonts w:cs="Arial"/>
              </w:rPr>
              <w:t>he research activity qualifies as R&amp;D on the genetic and biochemical properties of the genetic resources and thus constitutes utilisation in the meaning of the EU ABS Regulation. The user should seek PIC and MAT from the EU country, if required by that country.</w:t>
            </w:r>
          </w:p>
        </w:tc>
      </w:tr>
    </w:tbl>
    <w:p w14:paraId="0CCC710E" w14:textId="77777777" w:rsidR="00F835E6" w:rsidRPr="00CD35B2" w:rsidRDefault="00F835E6" w:rsidP="00895566">
      <w:pPr>
        <w:widowControl w:val="0"/>
        <w:spacing w:after="0"/>
        <w:contextualSpacing/>
        <w:jc w:val="both"/>
        <w:rPr>
          <w:rFonts w:eastAsia="Calibri" w:cs="Arial"/>
          <w:i/>
          <w:sz w:val="16"/>
          <w:szCs w:val="20"/>
        </w:rPr>
      </w:pPr>
    </w:p>
    <w:p w14:paraId="1A19E6E7" w14:textId="75CCD0A6" w:rsidR="00466F97" w:rsidRPr="00CD35B2" w:rsidRDefault="00466F97" w:rsidP="00895566">
      <w:pPr>
        <w:widowControl w:val="0"/>
        <w:spacing w:after="0"/>
        <w:contextualSpacing/>
        <w:jc w:val="both"/>
        <w:rPr>
          <w:rFonts w:eastAsia="Calibri" w:cs="Arial"/>
          <w:i/>
          <w:sz w:val="16"/>
          <w:szCs w:val="20"/>
        </w:rPr>
      </w:pPr>
      <w:r w:rsidRPr="00CD35B2">
        <w:rPr>
          <w:rFonts w:eastAsia="Calibri" w:cs="Arial"/>
          <w:b/>
          <w:i/>
        </w:rPr>
        <w:t xml:space="preserve">2.3.4. </w:t>
      </w:r>
      <w:r w:rsidR="00FF1CD1" w:rsidRPr="00CD35B2">
        <w:rPr>
          <w:rFonts w:eastAsia="Calibri" w:cs="Arial"/>
          <w:b/>
          <w:i/>
        </w:rPr>
        <w:t>Collection maintenance</w:t>
      </w:r>
      <w:r w:rsidR="006B5D4C" w:rsidRPr="00CD35B2">
        <w:rPr>
          <w:rFonts w:eastAsia="Calibri" w:cs="Arial"/>
          <w:b/>
          <w:i/>
        </w:rPr>
        <w:t xml:space="preserve"> </w:t>
      </w:r>
    </w:p>
    <w:p w14:paraId="6EBBE3F6" w14:textId="77777777" w:rsidR="00466F97" w:rsidRPr="00CD35B2" w:rsidRDefault="00466F97" w:rsidP="00895566">
      <w:pPr>
        <w:widowControl w:val="0"/>
        <w:spacing w:after="0"/>
        <w:contextualSpacing/>
        <w:jc w:val="both"/>
        <w:rPr>
          <w:rFonts w:eastAsia="Calibri" w:cs="Arial"/>
          <w:i/>
          <w:sz w:val="16"/>
          <w:szCs w:val="20"/>
        </w:rPr>
      </w:pPr>
    </w:p>
    <w:p w14:paraId="39254F7A" w14:textId="4D6D65DE" w:rsidR="0012132F" w:rsidRPr="00CD35B2" w:rsidRDefault="0012132F" w:rsidP="00895566">
      <w:pPr>
        <w:widowControl w:val="0"/>
        <w:spacing w:after="0"/>
        <w:contextualSpacing/>
        <w:jc w:val="both"/>
        <w:rPr>
          <w:rFonts w:eastAsia="Calibri" w:cs="Arial"/>
          <w:i/>
          <w:szCs w:val="20"/>
        </w:rPr>
      </w:pPr>
      <w:r w:rsidRPr="00CD35B2">
        <w:rPr>
          <w:rFonts w:eastAsia="Calibri" w:cs="Arial"/>
          <w:i/>
          <w:szCs w:val="20"/>
        </w:rPr>
        <w:t>Case 2</w:t>
      </w:r>
      <w:r w:rsidR="003272B3" w:rsidRPr="00CD35B2">
        <w:rPr>
          <w:rFonts w:eastAsia="Calibri" w:cs="Arial"/>
          <w:i/>
          <w:szCs w:val="20"/>
        </w:rPr>
        <w:t>0</w:t>
      </w:r>
    </w:p>
    <w:p w14:paraId="6766BF94" w14:textId="77777777" w:rsidR="0012132F" w:rsidRPr="00CD35B2" w:rsidRDefault="0012132F" w:rsidP="00895566">
      <w:pPr>
        <w:widowControl w:val="0"/>
        <w:spacing w:after="0"/>
        <w:contextualSpacing/>
        <w:jc w:val="both"/>
        <w:rPr>
          <w:rFonts w:eastAsia="Calibri" w:cs="Arial"/>
          <w:b/>
          <w:i/>
          <w:sz w:val="16"/>
          <w:szCs w:val="20"/>
        </w:rPr>
      </w:pPr>
    </w:p>
    <w:tbl>
      <w:tblPr>
        <w:tblStyle w:val="TableGrid"/>
        <w:tblW w:w="0" w:type="auto"/>
        <w:tblInd w:w="792" w:type="dxa"/>
        <w:tblLook w:val="04A0" w:firstRow="1" w:lastRow="0" w:firstColumn="1" w:lastColumn="0" w:noHBand="0" w:noVBand="1"/>
      </w:tblPr>
      <w:tblGrid>
        <w:gridCol w:w="1313"/>
        <w:gridCol w:w="6957"/>
      </w:tblGrid>
      <w:tr w:rsidR="0012132F" w:rsidRPr="00CD35B2" w14:paraId="18A83315" w14:textId="77777777" w:rsidTr="00974748">
        <w:tc>
          <w:tcPr>
            <w:tcW w:w="1317" w:type="dxa"/>
          </w:tcPr>
          <w:p w14:paraId="6BD07CCF" w14:textId="77777777" w:rsidR="0012132F" w:rsidRPr="00CD35B2" w:rsidRDefault="0012132F" w:rsidP="00895566">
            <w:pPr>
              <w:widowControl w:val="0"/>
              <w:spacing w:line="276" w:lineRule="auto"/>
              <w:contextualSpacing/>
              <w:jc w:val="both"/>
              <w:rPr>
                <w:rFonts w:eastAsia="Calibri" w:cs="Arial"/>
                <w:i/>
                <w:szCs w:val="20"/>
              </w:rPr>
            </w:pPr>
            <w:r w:rsidRPr="00CD35B2">
              <w:rPr>
                <w:rFonts w:eastAsia="Calibri" w:cs="Arial"/>
                <w:i/>
                <w:szCs w:val="20"/>
              </w:rPr>
              <w:t>Title</w:t>
            </w:r>
          </w:p>
        </w:tc>
        <w:tc>
          <w:tcPr>
            <w:tcW w:w="7179" w:type="dxa"/>
          </w:tcPr>
          <w:p w14:paraId="38510E8E" w14:textId="3CC40057" w:rsidR="0012132F" w:rsidRPr="00CD35B2" w:rsidRDefault="00567F8F" w:rsidP="00C61207">
            <w:pPr>
              <w:spacing w:line="276" w:lineRule="auto"/>
              <w:jc w:val="both"/>
              <w:rPr>
                <w:rFonts w:eastAsia="Calibri" w:cs="Arial"/>
                <w:b/>
                <w:i/>
              </w:rPr>
            </w:pPr>
            <w:r w:rsidRPr="00CD35B2">
              <w:rPr>
                <w:rFonts w:eastAsia="Calibri" w:cs="Arial"/>
                <w:b/>
                <w:i/>
                <w:szCs w:val="20"/>
              </w:rPr>
              <w:t>Maint</w:t>
            </w:r>
            <w:r w:rsidR="006B5D4C" w:rsidRPr="00CD35B2">
              <w:rPr>
                <w:rFonts w:eastAsia="Calibri" w:cs="Arial"/>
                <w:b/>
                <w:i/>
                <w:szCs w:val="20"/>
              </w:rPr>
              <w:t>enance of</w:t>
            </w:r>
            <w:r w:rsidR="0012132F" w:rsidRPr="00CD35B2">
              <w:rPr>
                <w:rFonts w:eastAsia="Calibri" w:cs="Arial"/>
                <w:b/>
                <w:i/>
                <w:szCs w:val="20"/>
              </w:rPr>
              <w:t xml:space="preserve"> a sustainable genetic</w:t>
            </w:r>
            <w:r w:rsidR="00D91E81" w:rsidRPr="00CD35B2">
              <w:rPr>
                <w:rFonts w:eastAsia="Calibri" w:cs="Arial"/>
                <w:b/>
                <w:i/>
                <w:szCs w:val="20"/>
              </w:rPr>
              <w:t>ally</w:t>
            </w:r>
            <w:r w:rsidR="0012132F" w:rsidRPr="00CD35B2">
              <w:rPr>
                <w:rFonts w:eastAsia="Calibri" w:cs="Arial"/>
                <w:b/>
                <w:i/>
                <w:szCs w:val="20"/>
              </w:rPr>
              <w:t xml:space="preserve"> viable population</w:t>
            </w:r>
            <w:r w:rsidR="00C61207" w:rsidRPr="00CD35B2">
              <w:rPr>
                <w:rFonts w:eastAsia="Calibri" w:cs="Arial"/>
                <w:b/>
                <w:i/>
                <w:szCs w:val="20"/>
              </w:rPr>
              <w:t xml:space="preserve"> of animals</w:t>
            </w:r>
            <w:r w:rsidR="004A2D94" w:rsidRPr="00CD35B2">
              <w:rPr>
                <w:rFonts w:eastAsia="Calibri" w:cs="Arial"/>
                <w:b/>
                <w:i/>
                <w:szCs w:val="20"/>
              </w:rPr>
              <w:t xml:space="preserve"> </w:t>
            </w:r>
          </w:p>
        </w:tc>
      </w:tr>
      <w:tr w:rsidR="0012132F" w:rsidRPr="00CD35B2" w14:paraId="48504CF8" w14:textId="77777777" w:rsidTr="00974748">
        <w:tc>
          <w:tcPr>
            <w:tcW w:w="1317" w:type="dxa"/>
          </w:tcPr>
          <w:p w14:paraId="07BC69C6" w14:textId="77777777" w:rsidR="0012132F" w:rsidRPr="00CD35B2" w:rsidRDefault="0012132F" w:rsidP="00895566">
            <w:pPr>
              <w:widowControl w:val="0"/>
              <w:spacing w:line="276" w:lineRule="auto"/>
              <w:contextualSpacing/>
              <w:jc w:val="both"/>
              <w:rPr>
                <w:rFonts w:eastAsia="Calibri" w:cs="Arial"/>
                <w:i/>
                <w:szCs w:val="20"/>
              </w:rPr>
            </w:pPr>
            <w:r w:rsidRPr="00CD35B2">
              <w:rPr>
                <w:rFonts w:eastAsia="Calibri" w:cs="Arial"/>
                <w:i/>
                <w:szCs w:val="20"/>
              </w:rPr>
              <w:t>Description</w:t>
            </w:r>
          </w:p>
        </w:tc>
        <w:tc>
          <w:tcPr>
            <w:tcW w:w="7179" w:type="dxa"/>
          </w:tcPr>
          <w:p w14:paraId="62328CCC" w14:textId="19866BD1" w:rsidR="0012132F" w:rsidRPr="00CD35B2" w:rsidRDefault="0012132F" w:rsidP="005B7BEF">
            <w:pPr>
              <w:spacing w:line="276" w:lineRule="auto"/>
              <w:jc w:val="both"/>
              <w:rPr>
                <w:rFonts w:eastAsia="Calibri" w:cs="Arial"/>
              </w:rPr>
            </w:pPr>
            <w:r w:rsidRPr="00CD35B2">
              <w:t>The objective of zoo breeding programmes is to obtain a sustainable genetic</w:t>
            </w:r>
            <w:r w:rsidR="00B641A1" w:rsidRPr="00CD35B2">
              <w:t>ally</w:t>
            </w:r>
            <w:r w:rsidRPr="00CD35B2">
              <w:t xml:space="preserve"> viable population</w:t>
            </w:r>
            <w:r w:rsidR="00C61207" w:rsidRPr="00CD35B2">
              <w:t>.</w:t>
            </w:r>
            <w:r w:rsidR="005B7BEF" w:rsidRPr="00CD35B2">
              <w:t xml:space="preserve"> </w:t>
            </w:r>
            <w:r w:rsidR="005B7BEF" w:rsidRPr="00CD35B2">
              <w:rPr>
                <w:spacing w:val="-1"/>
              </w:rPr>
              <w:t>Such</w:t>
            </w:r>
            <w:r w:rsidR="005B7BEF" w:rsidRPr="00CD35B2">
              <w:rPr>
                <w:spacing w:val="34"/>
              </w:rPr>
              <w:t xml:space="preserve"> </w:t>
            </w:r>
            <w:r w:rsidR="005B7BEF" w:rsidRPr="00CD35B2">
              <w:rPr>
                <w:spacing w:val="-1"/>
              </w:rPr>
              <w:t>programmes</w:t>
            </w:r>
            <w:r w:rsidR="005B7BEF" w:rsidRPr="00CD35B2">
              <w:rPr>
                <w:spacing w:val="32"/>
              </w:rPr>
              <w:t xml:space="preserve"> </w:t>
            </w:r>
            <w:r w:rsidR="005B7BEF" w:rsidRPr="00CD35B2">
              <w:rPr>
                <w:spacing w:val="-1"/>
              </w:rPr>
              <w:t>aim</w:t>
            </w:r>
            <w:r w:rsidR="005B7BEF" w:rsidRPr="00CD35B2">
              <w:rPr>
                <w:spacing w:val="31"/>
              </w:rPr>
              <w:t xml:space="preserve"> </w:t>
            </w:r>
            <w:r w:rsidR="005B7BEF" w:rsidRPr="00CD35B2">
              <w:rPr>
                <w:spacing w:val="-1"/>
              </w:rPr>
              <w:t>at</w:t>
            </w:r>
            <w:r w:rsidR="005B7BEF" w:rsidRPr="00CD35B2">
              <w:rPr>
                <w:spacing w:val="33"/>
              </w:rPr>
              <w:t xml:space="preserve"> </w:t>
            </w:r>
            <w:r w:rsidR="005B7BEF" w:rsidRPr="00CD35B2">
              <w:rPr>
                <w:spacing w:val="-1"/>
              </w:rPr>
              <w:t>reconstituting</w:t>
            </w:r>
            <w:r w:rsidR="005B7BEF" w:rsidRPr="00CD35B2">
              <w:rPr>
                <w:spacing w:val="35"/>
              </w:rPr>
              <w:t xml:space="preserve"> </w:t>
            </w:r>
            <w:r w:rsidR="005B7BEF" w:rsidRPr="00CD35B2">
              <w:t>as much as possible the</w:t>
            </w:r>
            <w:r w:rsidR="005B7BEF" w:rsidRPr="00CD35B2">
              <w:rPr>
                <w:spacing w:val="34"/>
              </w:rPr>
              <w:t xml:space="preserve"> </w:t>
            </w:r>
            <w:r w:rsidR="005B7BEF" w:rsidRPr="00CD35B2">
              <w:rPr>
                <w:spacing w:val="-1"/>
              </w:rPr>
              <w:t>original</w:t>
            </w:r>
            <w:r w:rsidR="005B7BEF" w:rsidRPr="00CD35B2">
              <w:rPr>
                <w:spacing w:val="38"/>
              </w:rPr>
              <w:t xml:space="preserve"> </w:t>
            </w:r>
            <w:r w:rsidR="005B7BEF" w:rsidRPr="00CD35B2">
              <w:rPr>
                <w:spacing w:val="-1"/>
              </w:rPr>
              <w:t>diversity</w:t>
            </w:r>
            <w:r w:rsidR="005B7BEF" w:rsidRPr="00CD35B2">
              <w:rPr>
                <w:spacing w:val="35"/>
              </w:rPr>
              <w:t xml:space="preserve"> </w:t>
            </w:r>
            <w:r w:rsidR="005B7BEF" w:rsidRPr="00CD35B2">
              <w:rPr>
                <w:spacing w:val="1"/>
              </w:rPr>
              <w:t>of</w:t>
            </w:r>
            <w:r w:rsidR="005B7BEF" w:rsidRPr="00CD35B2">
              <w:rPr>
                <w:spacing w:val="32"/>
              </w:rPr>
              <w:t xml:space="preserve"> </w:t>
            </w:r>
            <w:r w:rsidR="005B7BEF" w:rsidRPr="00CD35B2">
              <w:t>the</w:t>
            </w:r>
            <w:r w:rsidR="005B7BEF" w:rsidRPr="00CD35B2">
              <w:rPr>
                <w:spacing w:val="37"/>
              </w:rPr>
              <w:t xml:space="preserve"> </w:t>
            </w:r>
            <w:r w:rsidR="005B7BEF" w:rsidRPr="00CD35B2">
              <w:rPr>
                <w:spacing w:val="-1"/>
              </w:rPr>
              <w:t>species</w:t>
            </w:r>
            <w:r w:rsidR="005B7BEF" w:rsidRPr="00CD35B2">
              <w:rPr>
                <w:spacing w:val="36"/>
              </w:rPr>
              <w:t xml:space="preserve"> </w:t>
            </w:r>
            <w:r w:rsidR="005B7BEF" w:rsidRPr="00CD35B2">
              <w:rPr>
                <w:spacing w:val="-1"/>
              </w:rPr>
              <w:t>and</w:t>
            </w:r>
            <w:r w:rsidR="005B7BEF" w:rsidRPr="00CD35B2">
              <w:rPr>
                <w:spacing w:val="35"/>
              </w:rPr>
              <w:t xml:space="preserve"> </w:t>
            </w:r>
            <w:r w:rsidR="005B7BEF" w:rsidRPr="00CD35B2">
              <w:rPr>
                <w:spacing w:val="-1"/>
              </w:rPr>
              <w:t>thus</w:t>
            </w:r>
            <w:r w:rsidR="005B7BEF" w:rsidRPr="00CD35B2">
              <w:rPr>
                <w:spacing w:val="36"/>
              </w:rPr>
              <w:t xml:space="preserve"> </w:t>
            </w:r>
            <w:r w:rsidR="005B7BEF" w:rsidRPr="00CD35B2">
              <w:rPr>
                <w:spacing w:val="-1"/>
              </w:rPr>
              <w:t>at</w:t>
            </w:r>
            <w:r w:rsidR="005B7BEF" w:rsidRPr="00CD35B2">
              <w:rPr>
                <w:spacing w:val="35"/>
              </w:rPr>
              <w:t xml:space="preserve"> </w:t>
            </w:r>
            <w:r w:rsidR="005B7BEF" w:rsidRPr="00CD35B2">
              <w:rPr>
                <w:spacing w:val="-1"/>
              </w:rPr>
              <w:t>restoring</w:t>
            </w:r>
            <w:r w:rsidR="005B7BEF" w:rsidRPr="00CD35B2">
              <w:rPr>
                <w:spacing w:val="35"/>
              </w:rPr>
              <w:t xml:space="preserve"> </w:t>
            </w:r>
            <w:r w:rsidR="005B7BEF" w:rsidRPr="00CD35B2">
              <w:t xml:space="preserve">the </w:t>
            </w:r>
            <w:r w:rsidR="005B7BEF" w:rsidRPr="00CD35B2">
              <w:rPr>
                <w:rFonts w:ascii="Calibri" w:eastAsia="Calibri" w:hAnsi="Calibri" w:cs="Calibri"/>
                <w:i/>
                <w:spacing w:val="-1"/>
              </w:rPr>
              <w:t>status‐quo‐ante</w:t>
            </w:r>
            <w:r w:rsidR="005B7BEF" w:rsidRPr="00CD35B2">
              <w:rPr>
                <w:spacing w:val="-1"/>
              </w:rPr>
              <w:t>, and</w:t>
            </w:r>
            <w:r w:rsidR="005B7BEF" w:rsidRPr="00CD35B2">
              <w:rPr>
                <w:spacing w:val="2"/>
              </w:rPr>
              <w:t xml:space="preserve"> </w:t>
            </w:r>
            <w:r w:rsidR="005B7BEF" w:rsidRPr="00CD35B2">
              <w:rPr>
                <w:spacing w:val="-1"/>
              </w:rPr>
              <w:t>not</w:t>
            </w:r>
            <w:r w:rsidR="005B7BEF" w:rsidRPr="00CD35B2">
              <w:rPr>
                <w:spacing w:val="1"/>
              </w:rPr>
              <w:t xml:space="preserve"> </w:t>
            </w:r>
            <w:r w:rsidR="005B7BEF" w:rsidRPr="00CD35B2">
              <w:rPr>
                <w:spacing w:val="-1"/>
              </w:rPr>
              <w:t>at</w:t>
            </w:r>
            <w:r w:rsidR="005B7BEF" w:rsidRPr="00CD35B2">
              <w:rPr>
                <w:spacing w:val="1"/>
              </w:rPr>
              <w:t xml:space="preserve"> </w:t>
            </w:r>
            <w:r w:rsidR="005B7BEF" w:rsidRPr="00CD35B2">
              <w:t>changing</w:t>
            </w:r>
            <w:r w:rsidR="005B7BEF" w:rsidRPr="00CD35B2">
              <w:rPr>
                <w:spacing w:val="-2"/>
              </w:rPr>
              <w:t xml:space="preserve"> </w:t>
            </w:r>
            <w:r w:rsidR="005B7BEF" w:rsidRPr="00CD35B2">
              <w:rPr>
                <w:spacing w:val="-1"/>
              </w:rPr>
              <w:t>it</w:t>
            </w:r>
            <w:r w:rsidR="005B7BEF" w:rsidRPr="00CD35B2">
              <w:rPr>
                <w:spacing w:val="2"/>
              </w:rPr>
              <w:t xml:space="preserve"> </w:t>
            </w:r>
            <w:r w:rsidR="005B7BEF" w:rsidRPr="00CD35B2">
              <w:t>compared</w:t>
            </w:r>
            <w:r w:rsidR="005B7BEF" w:rsidRPr="00CD35B2">
              <w:rPr>
                <w:spacing w:val="1"/>
              </w:rPr>
              <w:t xml:space="preserve"> </w:t>
            </w:r>
            <w:r w:rsidR="005B7BEF" w:rsidRPr="00CD35B2">
              <w:t>to</w:t>
            </w:r>
            <w:r w:rsidR="005B7BEF" w:rsidRPr="00CD35B2">
              <w:rPr>
                <w:spacing w:val="-1"/>
              </w:rPr>
              <w:t xml:space="preserve"> </w:t>
            </w:r>
            <w:r w:rsidR="005B7BEF" w:rsidRPr="00CD35B2">
              <w:t>wild</w:t>
            </w:r>
            <w:r w:rsidR="005B7BEF" w:rsidRPr="00CD35B2">
              <w:rPr>
                <w:spacing w:val="-1"/>
              </w:rPr>
              <w:t xml:space="preserve"> populations.</w:t>
            </w:r>
          </w:p>
        </w:tc>
      </w:tr>
      <w:tr w:rsidR="0012132F" w:rsidRPr="00CD35B2" w14:paraId="063678EF" w14:textId="77777777" w:rsidTr="00974748">
        <w:tc>
          <w:tcPr>
            <w:tcW w:w="1317" w:type="dxa"/>
          </w:tcPr>
          <w:p w14:paraId="4BA59E49" w14:textId="77777777" w:rsidR="0012132F" w:rsidRPr="00CD35B2" w:rsidRDefault="0012132F" w:rsidP="00895566">
            <w:pPr>
              <w:widowControl w:val="0"/>
              <w:spacing w:line="276" w:lineRule="auto"/>
              <w:contextualSpacing/>
              <w:jc w:val="both"/>
              <w:rPr>
                <w:rFonts w:eastAsia="Calibri" w:cs="Arial"/>
                <w:i/>
                <w:szCs w:val="20"/>
              </w:rPr>
            </w:pPr>
            <w:r w:rsidRPr="00CD35B2">
              <w:rPr>
                <w:rFonts w:eastAsia="Calibri" w:cs="Arial"/>
                <w:i/>
                <w:szCs w:val="20"/>
              </w:rPr>
              <w:t>Analysis</w:t>
            </w:r>
          </w:p>
        </w:tc>
        <w:tc>
          <w:tcPr>
            <w:tcW w:w="7179" w:type="dxa"/>
          </w:tcPr>
          <w:p w14:paraId="2BB62858" w14:textId="2CBD7A90" w:rsidR="0012132F" w:rsidRPr="00CD35B2" w:rsidRDefault="0012132F" w:rsidP="0062285D">
            <w:pPr>
              <w:spacing w:line="276" w:lineRule="auto"/>
              <w:jc w:val="both"/>
              <w:rPr>
                <w:rFonts w:eastAsia="Calibri" w:cs="Arial"/>
              </w:rPr>
            </w:pPr>
            <w:r w:rsidRPr="00CD35B2">
              <w:t xml:space="preserve">Breeding </w:t>
            </w:r>
            <w:r w:rsidR="00C61207" w:rsidRPr="00CD35B2">
              <w:t>to maintain a sustainable genetically viable population of animals</w:t>
            </w:r>
            <w:r w:rsidR="004A2D94" w:rsidRPr="00CD35B2">
              <w:t xml:space="preserve"> </w:t>
            </w:r>
            <w:r w:rsidR="00C61207" w:rsidRPr="00CD35B2">
              <w:t xml:space="preserve">does not </w:t>
            </w:r>
            <w:r w:rsidRPr="00CD35B2">
              <w:t>qualif</w:t>
            </w:r>
            <w:r w:rsidR="00C61207" w:rsidRPr="00CD35B2">
              <w:t>y</w:t>
            </w:r>
            <w:r w:rsidRPr="00CD35B2">
              <w:t xml:space="preserve"> as ‘utilisation’ in the meaning of the EU ABS Regulation, and thus </w:t>
            </w:r>
            <w:r w:rsidR="00C61207" w:rsidRPr="00CD35B2">
              <w:t xml:space="preserve">does not </w:t>
            </w:r>
            <w:r w:rsidRPr="00CD35B2">
              <w:t xml:space="preserve">trigger </w:t>
            </w:r>
            <w:r w:rsidR="00C61207" w:rsidRPr="00CD35B2">
              <w:t xml:space="preserve">any </w:t>
            </w:r>
            <w:r w:rsidRPr="00CD35B2">
              <w:t xml:space="preserve">due diligence obligations. </w:t>
            </w:r>
            <w:r w:rsidR="009E372E" w:rsidRPr="00CD35B2">
              <w:t>This in contrast to agricultural breeding programmes that aim at changing the genetic</w:t>
            </w:r>
            <w:r w:rsidR="004A2D94" w:rsidRPr="00CD35B2">
              <w:t xml:space="preserve"> </w:t>
            </w:r>
            <w:r w:rsidR="009E372E" w:rsidRPr="00CD35B2">
              <w:t xml:space="preserve">constitution of the respective resources in order to improve specific properties of </w:t>
            </w:r>
            <w:r w:rsidR="001F463B" w:rsidRPr="00CD35B2">
              <w:t>breeds</w:t>
            </w:r>
            <w:r w:rsidR="009E372E" w:rsidRPr="00CD35B2">
              <w:t>, varieties etc.</w:t>
            </w:r>
            <w:r w:rsidR="006A65B8" w:rsidRPr="00CD35B2">
              <w:rPr>
                <w:rFonts w:eastAsia="Calibri" w:cs="Arial"/>
              </w:rPr>
              <w:t xml:space="preserve"> </w:t>
            </w:r>
            <w:r w:rsidR="006A65B8" w:rsidRPr="00CD35B2">
              <w:rPr>
                <w:rFonts w:cs="Arial"/>
              </w:rPr>
              <w:t xml:space="preserve">However, acquisition of animals from another country should be done in line with the </w:t>
            </w:r>
            <w:r w:rsidR="009E372E" w:rsidRPr="00CD35B2">
              <w:rPr>
                <w:rFonts w:cs="Arial"/>
              </w:rPr>
              <w:t xml:space="preserve">legal </w:t>
            </w:r>
            <w:r w:rsidR="006A65B8" w:rsidRPr="00CD35B2">
              <w:rPr>
                <w:rFonts w:cs="Arial"/>
              </w:rPr>
              <w:t>requirements of the provider country.</w:t>
            </w:r>
          </w:p>
        </w:tc>
      </w:tr>
    </w:tbl>
    <w:p w14:paraId="72CA2ECE" w14:textId="77777777" w:rsidR="00154E6F" w:rsidRPr="00CD35B2" w:rsidRDefault="00154E6F" w:rsidP="00895566">
      <w:pPr>
        <w:widowControl w:val="0"/>
        <w:spacing w:after="0"/>
        <w:contextualSpacing/>
        <w:jc w:val="both"/>
        <w:rPr>
          <w:rFonts w:eastAsia="Calibri" w:cs="Arial"/>
          <w:b/>
          <w:i/>
        </w:rPr>
      </w:pPr>
    </w:p>
    <w:p w14:paraId="11BADAB9" w14:textId="77777777" w:rsidR="001F468B" w:rsidRPr="00CD35B2" w:rsidRDefault="00A131FD" w:rsidP="00895566">
      <w:pPr>
        <w:widowControl w:val="0"/>
        <w:spacing w:after="0"/>
        <w:contextualSpacing/>
        <w:jc w:val="both"/>
        <w:rPr>
          <w:rFonts w:eastAsia="Calibri" w:cs="Arial"/>
          <w:i/>
          <w:sz w:val="20"/>
          <w:szCs w:val="20"/>
        </w:rPr>
      </w:pPr>
      <w:r w:rsidRPr="00CD35B2">
        <w:rPr>
          <w:rFonts w:eastAsia="Calibri" w:cs="Arial"/>
          <w:b/>
          <w:i/>
        </w:rPr>
        <w:t>2.3.</w:t>
      </w:r>
      <w:r w:rsidR="00466F97" w:rsidRPr="00CD35B2">
        <w:rPr>
          <w:rFonts w:eastAsia="Calibri" w:cs="Arial"/>
          <w:b/>
          <w:i/>
        </w:rPr>
        <w:t>5</w:t>
      </w:r>
      <w:r w:rsidRPr="00CD35B2">
        <w:rPr>
          <w:rFonts w:eastAsia="Calibri" w:cs="Arial"/>
          <w:b/>
          <w:i/>
        </w:rPr>
        <w:t>. Documentation (Collection management and cataloguing)</w:t>
      </w:r>
    </w:p>
    <w:p w14:paraId="4865B7EF" w14:textId="77777777" w:rsidR="00A131FD" w:rsidRPr="00CD35B2" w:rsidRDefault="00A131FD" w:rsidP="00895566">
      <w:pPr>
        <w:spacing w:after="0"/>
        <w:jc w:val="both"/>
        <w:rPr>
          <w:rFonts w:eastAsia="Calibri" w:cs="Arial"/>
          <w:b/>
          <w:i/>
        </w:rPr>
      </w:pPr>
    </w:p>
    <w:p w14:paraId="014E25AB" w14:textId="2BE7D9F2" w:rsidR="00A131FD" w:rsidRPr="00CD35B2" w:rsidRDefault="00A131FD" w:rsidP="00895566">
      <w:pPr>
        <w:widowControl w:val="0"/>
        <w:spacing w:after="0"/>
        <w:contextualSpacing/>
        <w:jc w:val="both"/>
        <w:rPr>
          <w:rFonts w:eastAsia="Calibri" w:cs="Arial"/>
          <w:i/>
          <w:szCs w:val="20"/>
        </w:rPr>
      </w:pPr>
      <w:r w:rsidRPr="00CD35B2">
        <w:rPr>
          <w:rFonts w:eastAsia="Calibri" w:cs="Arial"/>
          <w:i/>
          <w:szCs w:val="20"/>
        </w:rPr>
        <w:t>Case 2</w:t>
      </w:r>
      <w:r w:rsidR="00821627">
        <w:rPr>
          <w:rFonts w:eastAsia="Calibri" w:cs="Arial"/>
          <w:i/>
          <w:szCs w:val="20"/>
        </w:rPr>
        <w:t>1</w:t>
      </w:r>
      <w:r w:rsidR="005900C2" w:rsidRPr="00CD35B2">
        <w:rPr>
          <w:rFonts w:eastAsia="Calibri" w:cs="Arial"/>
          <w:i/>
          <w:szCs w:val="20"/>
        </w:rPr>
        <w:t xml:space="preserve"> </w:t>
      </w:r>
    </w:p>
    <w:p w14:paraId="2E07BC6E" w14:textId="77777777" w:rsidR="00A131FD" w:rsidRPr="00CD35B2" w:rsidRDefault="00A131FD" w:rsidP="00895566">
      <w:pPr>
        <w:widowControl w:val="0"/>
        <w:spacing w:after="0"/>
        <w:contextualSpacing/>
        <w:jc w:val="both"/>
        <w:rPr>
          <w:rFonts w:eastAsia="Calibri" w:cs="Arial"/>
          <w:i/>
          <w:szCs w:val="20"/>
        </w:rPr>
      </w:pPr>
    </w:p>
    <w:tbl>
      <w:tblPr>
        <w:tblStyle w:val="Tabelraster17"/>
        <w:tblW w:w="8239" w:type="dxa"/>
        <w:tblInd w:w="828" w:type="dxa"/>
        <w:tblLook w:val="04A0" w:firstRow="1" w:lastRow="0" w:firstColumn="1" w:lastColumn="0" w:noHBand="0" w:noVBand="1"/>
      </w:tblPr>
      <w:tblGrid>
        <w:gridCol w:w="1317"/>
        <w:gridCol w:w="6922"/>
      </w:tblGrid>
      <w:tr w:rsidR="00A131FD" w:rsidRPr="00CD35B2" w14:paraId="1E41B0AD" w14:textId="77777777" w:rsidTr="006A246C">
        <w:tc>
          <w:tcPr>
            <w:tcW w:w="1317" w:type="dxa"/>
          </w:tcPr>
          <w:p w14:paraId="79D4A159" w14:textId="77777777" w:rsidR="00A131FD" w:rsidRPr="00CD35B2" w:rsidRDefault="00A131FD" w:rsidP="00895566">
            <w:pPr>
              <w:widowControl w:val="0"/>
              <w:spacing w:line="276" w:lineRule="auto"/>
              <w:contextualSpacing/>
              <w:jc w:val="both"/>
              <w:rPr>
                <w:rFonts w:eastAsia="Calibri" w:cs="Arial"/>
                <w:i/>
                <w:sz w:val="20"/>
                <w:szCs w:val="20"/>
              </w:rPr>
            </w:pPr>
            <w:r w:rsidRPr="00CD35B2">
              <w:rPr>
                <w:rFonts w:eastAsia="Calibri" w:cs="Arial"/>
                <w:i/>
                <w:sz w:val="20"/>
                <w:szCs w:val="20"/>
              </w:rPr>
              <w:t>Title</w:t>
            </w:r>
          </w:p>
        </w:tc>
        <w:tc>
          <w:tcPr>
            <w:tcW w:w="6922" w:type="dxa"/>
          </w:tcPr>
          <w:p w14:paraId="6D3ED36B" w14:textId="77777777" w:rsidR="00A131FD" w:rsidRPr="00CD35B2" w:rsidRDefault="00A131FD" w:rsidP="00895566">
            <w:pPr>
              <w:spacing w:line="276" w:lineRule="auto"/>
              <w:jc w:val="both"/>
              <w:rPr>
                <w:b/>
                <w:i/>
              </w:rPr>
            </w:pPr>
            <w:r w:rsidRPr="00CD35B2">
              <w:rPr>
                <w:rFonts w:eastAsia="Calibri" w:cs="Arial"/>
                <w:b/>
                <w:i/>
                <w:szCs w:val="20"/>
              </w:rPr>
              <w:t>Publi</w:t>
            </w:r>
            <w:r w:rsidR="00491A55" w:rsidRPr="00CD35B2">
              <w:rPr>
                <w:rFonts w:eastAsia="Calibri" w:cs="Arial"/>
                <w:b/>
                <w:i/>
                <w:szCs w:val="20"/>
              </w:rPr>
              <w:t>shing</w:t>
            </w:r>
            <w:r w:rsidRPr="00CD35B2">
              <w:rPr>
                <w:rFonts w:eastAsia="Calibri" w:cs="Arial"/>
                <w:b/>
                <w:i/>
                <w:szCs w:val="20"/>
              </w:rPr>
              <w:t xml:space="preserve"> of information on accessions </w:t>
            </w:r>
          </w:p>
        </w:tc>
      </w:tr>
      <w:tr w:rsidR="00A131FD" w:rsidRPr="00CD35B2" w14:paraId="4B566F7C" w14:textId="77777777" w:rsidTr="006A246C">
        <w:tc>
          <w:tcPr>
            <w:tcW w:w="1317" w:type="dxa"/>
          </w:tcPr>
          <w:p w14:paraId="5923999D" w14:textId="77777777" w:rsidR="00A131FD" w:rsidRPr="00CD35B2" w:rsidRDefault="00A131FD" w:rsidP="00895566">
            <w:pPr>
              <w:widowControl w:val="0"/>
              <w:spacing w:line="276" w:lineRule="auto"/>
              <w:contextualSpacing/>
              <w:jc w:val="both"/>
              <w:rPr>
                <w:rFonts w:eastAsia="Calibri" w:cs="Arial"/>
                <w:i/>
                <w:sz w:val="20"/>
                <w:szCs w:val="20"/>
              </w:rPr>
            </w:pPr>
            <w:r w:rsidRPr="00CD35B2">
              <w:rPr>
                <w:rFonts w:eastAsia="Calibri" w:cs="Arial"/>
                <w:i/>
                <w:sz w:val="20"/>
                <w:szCs w:val="20"/>
              </w:rPr>
              <w:t>Description</w:t>
            </w:r>
          </w:p>
        </w:tc>
        <w:tc>
          <w:tcPr>
            <w:tcW w:w="6922" w:type="dxa"/>
          </w:tcPr>
          <w:p w14:paraId="45C901CA" w14:textId="51CD2D6B" w:rsidR="00A131FD" w:rsidRPr="00CD35B2" w:rsidRDefault="00A131FD" w:rsidP="000A7CEE">
            <w:pPr>
              <w:spacing w:line="276" w:lineRule="auto"/>
              <w:jc w:val="both"/>
            </w:pPr>
            <w:r w:rsidRPr="00CD35B2">
              <w:t>Collection holders are increasingly managing data about their holdings and making this and other information about their holdings and their research public, where possible through open access systems. This may involve adding specimen data to an institutional database and may include dissemination in publicly available scientific or cultural resources such as the Global Biodiversity information Facility or Europeana</w:t>
            </w:r>
          </w:p>
        </w:tc>
      </w:tr>
      <w:tr w:rsidR="00A131FD" w:rsidRPr="00CD35B2" w14:paraId="02BBA382" w14:textId="77777777" w:rsidTr="006A246C">
        <w:tc>
          <w:tcPr>
            <w:tcW w:w="1317" w:type="dxa"/>
          </w:tcPr>
          <w:p w14:paraId="4DFFBE5D" w14:textId="77777777" w:rsidR="00A131FD" w:rsidRPr="00CD35B2" w:rsidRDefault="00A131FD" w:rsidP="00895566">
            <w:pPr>
              <w:widowControl w:val="0"/>
              <w:spacing w:line="276" w:lineRule="auto"/>
              <w:contextualSpacing/>
              <w:jc w:val="both"/>
              <w:rPr>
                <w:rFonts w:eastAsia="Calibri" w:cs="Arial"/>
                <w:i/>
                <w:sz w:val="20"/>
                <w:szCs w:val="20"/>
              </w:rPr>
            </w:pPr>
            <w:r w:rsidRPr="00CD35B2">
              <w:rPr>
                <w:rFonts w:eastAsia="Calibri" w:cs="Arial"/>
                <w:i/>
                <w:sz w:val="20"/>
                <w:szCs w:val="20"/>
              </w:rPr>
              <w:t>Analysis</w:t>
            </w:r>
          </w:p>
        </w:tc>
        <w:tc>
          <w:tcPr>
            <w:tcW w:w="6922" w:type="dxa"/>
          </w:tcPr>
          <w:p w14:paraId="3E37EE3E" w14:textId="4DFB90E9" w:rsidR="008E2F98" w:rsidRPr="00CD35B2" w:rsidRDefault="000A23B9" w:rsidP="00E75F66">
            <w:pPr>
              <w:spacing w:line="276" w:lineRule="auto"/>
              <w:jc w:val="both"/>
            </w:pPr>
            <w:r w:rsidRPr="00CD35B2">
              <w:t>Publication of data associated with genetic resources is not covered in the EU ABS Regulation.</w:t>
            </w:r>
            <w:r w:rsidR="00E80129" w:rsidRPr="00CD35B2">
              <w:t xml:space="preserve"> </w:t>
            </w:r>
            <w:r w:rsidR="007B78CB" w:rsidRPr="00CD35B2">
              <w:t>T</w:t>
            </w:r>
            <w:r w:rsidR="00E80129" w:rsidRPr="00CD35B2">
              <w:t xml:space="preserve">he general </w:t>
            </w:r>
            <w:r w:rsidR="00574012" w:rsidRPr="00CD35B2">
              <w:t>G</w:t>
            </w:r>
            <w:r w:rsidR="00E80129" w:rsidRPr="00CD35B2">
              <w:t>uidance document states that the use or publication of data might be covered by conditions set in the MAT.</w:t>
            </w:r>
            <w:r w:rsidR="000A7CEE" w:rsidRPr="00CD35B2">
              <w:t xml:space="preserve"> </w:t>
            </w:r>
            <w:r w:rsidR="00E75F66">
              <w:t>Such</w:t>
            </w:r>
            <w:r w:rsidR="00A8310C" w:rsidRPr="00CD35B2">
              <w:rPr>
                <w:rFonts w:eastAsia="Calibri" w:cs="Arial"/>
              </w:rPr>
              <w:t xml:space="preserve"> conditions</w:t>
            </w:r>
            <w:r w:rsidR="00E75F66">
              <w:rPr>
                <w:rFonts w:eastAsia="Calibri" w:cs="Arial"/>
              </w:rPr>
              <w:t>, where existent,</w:t>
            </w:r>
            <w:r w:rsidR="00A8310C" w:rsidRPr="00CD35B2">
              <w:rPr>
                <w:rFonts w:eastAsia="Calibri" w:cs="Arial"/>
              </w:rPr>
              <w:t xml:space="preserve"> need to be respected.</w:t>
            </w:r>
            <w:r w:rsidR="00034D3F" w:rsidRPr="00CD35B2">
              <w:rPr>
                <w:rFonts w:eastAsia="Calibri" w:cs="Arial"/>
              </w:rPr>
              <w:t xml:space="preserve"> </w:t>
            </w:r>
          </w:p>
        </w:tc>
      </w:tr>
    </w:tbl>
    <w:p w14:paraId="47E5BC2E" w14:textId="77777777" w:rsidR="00D453E5" w:rsidRPr="00CD35B2" w:rsidRDefault="00D453E5" w:rsidP="00895566">
      <w:pPr>
        <w:widowControl w:val="0"/>
        <w:spacing w:after="0"/>
        <w:contextualSpacing/>
        <w:jc w:val="both"/>
        <w:rPr>
          <w:rFonts w:eastAsia="Calibri" w:cs="Arial"/>
          <w:b/>
          <w:i/>
        </w:rPr>
      </w:pPr>
    </w:p>
    <w:p w14:paraId="53711770" w14:textId="77777777" w:rsidR="00E52287" w:rsidRPr="00CD35B2" w:rsidRDefault="00AB00BB" w:rsidP="00895566">
      <w:pPr>
        <w:widowControl w:val="0"/>
        <w:spacing w:after="0"/>
        <w:contextualSpacing/>
        <w:jc w:val="both"/>
        <w:rPr>
          <w:rFonts w:eastAsia="Calibri" w:cs="Arial"/>
          <w:i/>
          <w:szCs w:val="20"/>
        </w:rPr>
      </w:pPr>
      <w:r w:rsidRPr="00CD35B2">
        <w:rPr>
          <w:rFonts w:eastAsia="Calibri" w:cs="Arial"/>
          <w:b/>
          <w:i/>
        </w:rPr>
        <w:t>2.3.</w:t>
      </w:r>
      <w:r w:rsidR="00931DA1" w:rsidRPr="00CD35B2">
        <w:rPr>
          <w:rFonts w:eastAsia="Calibri" w:cs="Arial"/>
          <w:b/>
          <w:i/>
        </w:rPr>
        <w:t>6</w:t>
      </w:r>
      <w:r w:rsidRPr="00CD35B2">
        <w:rPr>
          <w:rFonts w:eastAsia="Calibri" w:cs="Arial"/>
          <w:b/>
          <w:i/>
        </w:rPr>
        <w:t>. Supply to third parties</w:t>
      </w:r>
      <w:r w:rsidRPr="00CD35B2" w:rsidDel="00136D7A">
        <w:rPr>
          <w:rFonts w:eastAsia="Calibri" w:cs="Arial"/>
          <w:b/>
          <w:i/>
        </w:rPr>
        <w:t xml:space="preserve"> </w:t>
      </w:r>
    </w:p>
    <w:p w14:paraId="05E213C7" w14:textId="77777777" w:rsidR="00CB3BE9" w:rsidRPr="00CD35B2" w:rsidRDefault="00CB3BE9" w:rsidP="00895566">
      <w:pPr>
        <w:widowControl w:val="0"/>
        <w:spacing w:after="0"/>
        <w:contextualSpacing/>
        <w:jc w:val="both"/>
        <w:rPr>
          <w:rFonts w:eastAsia="Calibri" w:cs="Arial"/>
          <w:i/>
          <w:szCs w:val="20"/>
        </w:rPr>
      </w:pPr>
    </w:p>
    <w:p w14:paraId="22519669" w14:textId="46F31A2E" w:rsidR="00E35D4C" w:rsidRPr="00CD35B2" w:rsidRDefault="00E35D4C" w:rsidP="00895566">
      <w:pPr>
        <w:widowControl w:val="0"/>
        <w:spacing w:after="0"/>
        <w:contextualSpacing/>
        <w:jc w:val="both"/>
        <w:rPr>
          <w:rFonts w:eastAsia="Calibri" w:cs="Arial"/>
          <w:i/>
          <w:szCs w:val="20"/>
        </w:rPr>
      </w:pPr>
      <w:r w:rsidRPr="00CD35B2">
        <w:rPr>
          <w:rFonts w:eastAsia="Calibri" w:cs="Arial"/>
          <w:i/>
          <w:szCs w:val="20"/>
        </w:rPr>
        <w:t xml:space="preserve">Case </w:t>
      </w:r>
      <w:r w:rsidR="006341D6" w:rsidRPr="00CD35B2">
        <w:rPr>
          <w:rFonts w:eastAsia="Calibri" w:cs="Arial"/>
          <w:i/>
          <w:szCs w:val="20"/>
        </w:rPr>
        <w:t>2</w:t>
      </w:r>
      <w:r w:rsidR="00821627">
        <w:rPr>
          <w:rFonts w:eastAsia="Calibri" w:cs="Arial"/>
          <w:i/>
          <w:szCs w:val="20"/>
        </w:rPr>
        <w:t>2</w:t>
      </w:r>
    </w:p>
    <w:p w14:paraId="2F03ED3F" w14:textId="77777777" w:rsidR="002F51CA" w:rsidRPr="00CD35B2" w:rsidRDefault="002F51CA" w:rsidP="00895566">
      <w:pPr>
        <w:widowControl w:val="0"/>
        <w:spacing w:after="0"/>
        <w:contextualSpacing/>
        <w:jc w:val="both"/>
        <w:rPr>
          <w:rFonts w:eastAsia="Calibri" w:cs="Arial"/>
          <w:i/>
          <w:sz w:val="20"/>
          <w:szCs w:val="20"/>
          <w:u w:val="single"/>
        </w:rPr>
      </w:pPr>
    </w:p>
    <w:tbl>
      <w:tblPr>
        <w:tblStyle w:val="Tabelraster10"/>
        <w:tblW w:w="8239" w:type="dxa"/>
        <w:tblInd w:w="828" w:type="dxa"/>
        <w:tblLook w:val="04A0" w:firstRow="1" w:lastRow="0" w:firstColumn="1" w:lastColumn="0" w:noHBand="0" w:noVBand="1"/>
      </w:tblPr>
      <w:tblGrid>
        <w:gridCol w:w="1317"/>
        <w:gridCol w:w="6922"/>
      </w:tblGrid>
      <w:tr w:rsidR="00E35D4C" w:rsidRPr="00CD35B2" w14:paraId="107486B2" w14:textId="77777777" w:rsidTr="00DD058E">
        <w:tc>
          <w:tcPr>
            <w:tcW w:w="1317" w:type="dxa"/>
          </w:tcPr>
          <w:p w14:paraId="44B15F15" w14:textId="77777777" w:rsidR="00E35D4C" w:rsidRPr="00CD35B2" w:rsidRDefault="00E35D4C" w:rsidP="00895566">
            <w:pPr>
              <w:widowControl w:val="0"/>
              <w:spacing w:line="276" w:lineRule="auto"/>
              <w:contextualSpacing/>
              <w:jc w:val="both"/>
              <w:rPr>
                <w:rFonts w:eastAsia="Calibri" w:cs="Arial"/>
                <w:i/>
                <w:szCs w:val="20"/>
              </w:rPr>
            </w:pPr>
            <w:r w:rsidRPr="00CD35B2">
              <w:rPr>
                <w:rFonts w:eastAsia="Calibri" w:cs="Arial"/>
                <w:i/>
                <w:szCs w:val="20"/>
              </w:rPr>
              <w:t>Title</w:t>
            </w:r>
          </w:p>
        </w:tc>
        <w:tc>
          <w:tcPr>
            <w:tcW w:w="6922" w:type="dxa"/>
          </w:tcPr>
          <w:p w14:paraId="63997042" w14:textId="77777777" w:rsidR="00E35D4C" w:rsidRPr="00CD35B2" w:rsidRDefault="00E35D4C" w:rsidP="00895566">
            <w:pPr>
              <w:spacing w:line="276" w:lineRule="auto"/>
              <w:jc w:val="both"/>
              <w:rPr>
                <w:b/>
                <w:i/>
              </w:rPr>
            </w:pPr>
            <w:r w:rsidRPr="00CD35B2">
              <w:rPr>
                <w:rFonts w:eastAsia="Calibri" w:cs="Arial"/>
                <w:b/>
                <w:i/>
                <w:szCs w:val="20"/>
              </w:rPr>
              <w:t xml:space="preserve">Exchange between zoos and aquaria which are partners in a breeding programme </w:t>
            </w:r>
          </w:p>
        </w:tc>
      </w:tr>
      <w:tr w:rsidR="00E35D4C" w:rsidRPr="00CD35B2" w14:paraId="3479AC00" w14:textId="77777777" w:rsidTr="00DD058E">
        <w:tc>
          <w:tcPr>
            <w:tcW w:w="1317" w:type="dxa"/>
          </w:tcPr>
          <w:p w14:paraId="616011A9" w14:textId="77777777" w:rsidR="00E35D4C" w:rsidRPr="00CD35B2" w:rsidRDefault="00E35D4C" w:rsidP="00895566">
            <w:pPr>
              <w:widowControl w:val="0"/>
              <w:spacing w:line="276" w:lineRule="auto"/>
              <w:contextualSpacing/>
              <w:jc w:val="both"/>
              <w:rPr>
                <w:rFonts w:eastAsia="Calibri" w:cs="Arial"/>
                <w:i/>
                <w:szCs w:val="20"/>
              </w:rPr>
            </w:pPr>
            <w:r w:rsidRPr="00CD35B2">
              <w:rPr>
                <w:rFonts w:eastAsia="Calibri" w:cs="Arial"/>
                <w:i/>
                <w:szCs w:val="20"/>
              </w:rPr>
              <w:t>Description</w:t>
            </w:r>
          </w:p>
        </w:tc>
        <w:tc>
          <w:tcPr>
            <w:tcW w:w="6922" w:type="dxa"/>
          </w:tcPr>
          <w:p w14:paraId="3D9266AC" w14:textId="77777777" w:rsidR="00E35D4C" w:rsidRPr="00CD35B2" w:rsidRDefault="00DB3E79" w:rsidP="009247A7">
            <w:pPr>
              <w:spacing w:line="276" w:lineRule="auto"/>
              <w:jc w:val="both"/>
            </w:pPr>
            <w:r w:rsidRPr="00CD35B2">
              <w:t>Within zoo breeding programmes, animals are managed as if being owned and managed by the collective, and management decisions (e.g. on the breeding or transfer of animals) are taken by the breeding programme coordinator in cooperation with the collective of holders rather than with the legal owners of specimens. In many cases, a zoo will sign the PIC and MAT and the programme is managed by the Zoo association, while the holding and breeding is done by individual member zoos. In the framework of such a breeding programme, a zoo in the EU obtains an animal from a zoo</w:t>
            </w:r>
            <w:r w:rsidR="009247A7" w:rsidRPr="00CD35B2">
              <w:t xml:space="preserve"> in another country</w:t>
            </w:r>
            <w:r w:rsidRPr="00CD35B2">
              <w:t>. Both zoos are official partners in the breeding programme.</w:t>
            </w:r>
          </w:p>
        </w:tc>
      </w:tr>
      <w:tr w:rsidR="00E35D4C" w:rsidRPr="00CD35B2" w14:paraId="5B34F105" w14:textId="77777777" w:rsidTr="00DD058E">
        <w:tc>
          <w:tcPr>
            <w:tcW w:w="1317" w:type="dxa"/>
          </w:tcPr>
          <w:p w14:paraId="3AC85BD5" w14:textId="77777777" w:rsidR="00E35D4C" w:rsidRPr="00CD35B2" w:rsidRDefault="00E35D4C" w:rsidP="00895566">
            <w:pPr>
              <w:widowControl w:val="0"/>
              <w:spacing w:line="276" w:lineRule="auto"/>
              <w:contextualSpacing/>
              <w:jc w:val="both"/>
              <w:rPr>
                <w:rFonts w:eastAsia="Calibri" w:cs="Arial"/>
                <w:i/>
                <w:szCs w:val="20"/>
              </w:rPr>
            </w:pPr>
            <w:r w:rsidRPr="00CD35B2">
              <w:rPr>
                <w:rFonts w:eastAsia="Calibri" w:cs="Arial"/>
                <w:i/>
                <w:szCs w:val="20"/>
              </w:rPr>
              <w:t>Analysis</w:t>
            </w:r>
          </w:p>
        </w:tc>
        <w:tc>
          <w:tcPr>
            <w:tcW w:w="6922" w:type="dxa"/>
          </w:tcPr>
          <w:p w14:paraId="18E9C4F0" w14:textId="065C9002" w:rsidR="007F401E" w:rsidRPr="00CD35B2" w:rsidRDefault="005E64AC" w:rsidP="005E64AC">
            <w:pPr>
              <w:spacing w:line="276" w:lineRule="auto"/>
              <w:jc w:val="both"/>
            </w:pPr>
            <w:r w:rsidRPr="00CD35B2">
              <w:t>Breeding to maintain a sustainable genetically viable population of animals</w:t>
            </w:r>
            <w:r w:rsidR="004A2D94" w:rsidRPr="00CD35B2">
              <w:t xml:space="preserve"> </w:t>
            </w:r>
            <w:r w:rsidRPr="00CD35B2">
              <w:t xml:space="preserve">does not qualify as ‘utilisation’ in the meaning of the EU ABS Regulation, and thus does not trigger any due diligence obligations. </w:t>
            </w:r>
            <w:r w:rsidRPr="00CD35B2">
              <w:rPr>
                <w:rFonts w:cs="Arial"/>
              </w:rPr>
              <w:t>However, acquisition of animals from another country should be done in line with the requirements of the provider country</w:t>
            </w:r>
            <w:r w:rsidR="0061618A" w:rsidRPr="00CD35B2">
              <w:rPr>
                <w:rFonts w:cs="Arial"/>
              </w:rPr>
              <w:t>,</w:t>
            </w:r>
            <w:r w:rsidRPr="00CD35B2">
              <w:rPr>
                <w:rFonts w:cs="Arial"/>
              </w:rPr>
              <w:t xml:space="preserve"> with Prior Informed Consent (PIC)</w:t>
            </w:r>
            <w:r w:rsidRPr="00CD35B2">
              <w:rPr>
                <w:rStyle w:val="FootnoteReference"/>
                <w:rFonts w:cs="Arial"/>
              </w:rPr>
              <w:footnoteReference w:id="26"/>
            </w:r>
            <w:r w:rsidRPr="00CD35B2">
              <w:rPr>
                <w:rFonts w:cs="Arial"/>
              </w:rPr>
              <w:t xml:space="preserve"> and Mutually Agreed Terms (MAT)</w:t>
            </w:r>
            <w:r w:rsidRPr="00CD35B2">
              <w:rPr>
                <w:rStyle w:val="FootnoteReference"/>
                <w:rFonts w:cs="Arial"/>
              </w:rPr>
              <w:footnoteReference w:id="27"/>
            </w:r>
            <w:r w:rsidRPr="00CD35B2">
              <w:rPr>
                <w:rFonts w:cs="Arial"/>
              </w:rPr>
              <w:t xml:space="preserve"> on intended use being negotiated if required by that country.</w:t>
            </w:r>
          </w:p>
        </w:tc>
      </w:tr>
    </w:tbl>
    <w:p w14:paraId="190F31BF" w14:textId="77777777" w:rsidR="00883BD0" w:rsidRPr="00CD35B2" w:rsidRDefault="00883BD0" w:rsidP="00895566">
      <w:pPr>
        <w:widowControl w:val="0"/>
        <w:spacing w:after="0"/>
        <w:ind w:firstLine="720"/>
        <w:contextualSpacing/>
        <w:jc w:val="both"/>
        <w:rPr>
          <w:rFonts w:eastAsia="Calibri" w:cs="Arial"/>
          <w:b/>
          <w:i/>
          <w:sz w:val="20"/>
          <w:szCs w:val="20"/>
        </w:rPr>
      </w:pPr>
    </w:p>
    <w:p w14:paraId="76F4398F" w14:textId="6FC239B6" w:rsidR="00DC693B" w:rsidRPr="00CD35B2" w:rsidRDefault="00DC693B">
      <w:pPr>
        <w:rPr>
          <w:rFonts w:eastAsia="Calibri" w:cs="Arial"/>
          <w:b/>
          <w:i/>
          <w:sz w:val="20"/>
          <w:szCs w:val="20"/>
        </w:rPr>
      </w:pPr>
      <w:r w:rsidRPr="00CD35B2">
        <w:rPr>
          <w:rFonts w:eastAsia="Calibri" w:cs="Arial"/>
          <w:b/>
          <w:i/>
          <w:sz w:val="20"/>
          <w:szCs w:val="20"/>
        </w:rPr>
        <w:br w:type="page"/>
      </w:r>
    </w:p>
    <w:p w14:paraId="1251269A" w14:textId="77777777" w:rsidR="00AD62E3" w:rsidRPr="00CD35B2" w:rsidRDefault="00AD62E3" w:rsidP="00895566">
      <w:pPr>
        <w:pStyle w:val="Heading1"/>
        <w:numPr>
          <w:ilvl w:val="0"/>
          <w:numId w:val="1"/>
        </w:numPr>
        <w:spacing w:before="0"/>
        <w:jc w:val="both"/>
        <w:rPr>
          <w:rFonts w:ascii="Arial" w:eastAsia="Calibri" w:hAnsi="Arial" w:cs="Arial"/>
        </w:rPr>
      </w:pPr>
      <w:bookmarkStart w:id="31" w:name="_Toc501548212"/>
      <w:bookmarkStart w:id="32" w:name="_Toc501725917"/>
      <w:bookmarkStart w:id="33" w:name="_Toc472955621"/>
      <w:r w:rsidRPr="00CD35B2">
        <w:rPr>
          <w:rFonts w:ascii="Arial" w:eastAsia="Calibri" w:hAnsi="Arial" w:cs="Arial"/>
        </w:rPr>
        <w:t>Unresolved issues</w:t>
      </w:r>
      <w:bookmarkEnd w:id="31"/>
      <w:bookmarkEnd w:id="32"/>
    </w:p>
    <w:bookmarkEnd w:id="33"/>
    <w:p w14:paraId="4E429AF7" w14:textId="77777777" w:rsidR="00A00745" w:rsidRPr="00CD35B2" w:rsidRDefault="00A00745" w:rsidP="00895566">
      <w:pPr>
        <w:pStyle w:val="Heading1"/>
        <w:spacing w:before="0"/>
        <w:jc w:val="both"/>
        <w:rPr>
          <w:rFonts w:ascii="Arial" w:hAnsi="Arial" w:cs="Arial"/>
        </w:rPr>
      </w:pPr>
    </w:p>
    <w:p w14:paraId="6C3FD855" w14:textId="77777777" w:rsidR="0067146E" w:rsidRPr="00CD35B2" w:rsidRDefault="0067146E" w:rsidP="00895566">
      <w:pPr>
        <w:spacing w:after="0"/>
        <w:jc w:val="both"/>
        <w:rPr>
          <w:rFonts w:cs="Arial"/>
          <w:sz w:val="6"/>
        </w:rPr>
      </w:pPr>
    </w:p>
    <w:p w14:paraId="685B3694" w14:textId="35BB4B06" w:rsidR="00E14C8E" w:rsidRPr="00CD35B2" w:rsidRDefault="00A00745" w:rsidP="00895566">
      <w:pPr>
        <w:spacing w:after="0"/>
        <w:jc w:val="both"/>
        <w:rPr>
          <w:rFonts w:cs="Arial"/>
        </w:rPr>
      </w:pPr>
      <w:r w:rsidRPr="00CD35B2">
        <w:rPr>
          <w:rFonts w:cs="Arial"/>
        </w:rPr>
        <w:t xml:space="preserve">This chapter lists issues on which no consensus has been reached until now. In particular, it deals with activities </w:t>
      </w:r>
      <w:r w:rsidR="003D2B32" w:rsidRPr="00CD35B2">
        <w:rPr>
          <w:rFonts w:cs="Arial"/>
        </w:rPr>
        <w:t>that</w:t>
      </w:r>
      <w:r w:rsidRPr="00CD35B2">
        <w:rPr>
          <w:rFonts w:cs="Arial"/>
        </w:rPr>
        <w:t xml:space="preserve"> so far could not unequivocally be qualified as falling within or outside the scope of the EU ABS Regulation</w:t>
      </w:r>
      <w:r w:rsidR="0052307E" w:rsidRPr="00CD35B2">
        <w:rPr>
          <w:rFonts w:cs="Arial"/>
        </w:rPr>
        <w:t>, as well as with the question whether certain limitations to due diligence obligations should be understood</w:t>
      </w:r>
      <w:r w:rsidR="00E65DEB" w:rsidRPr="00CD35B2">
        <w:rPr>
          <w:rFonts w:cs="Arial"/>
        </w:rPr>
        <w:t xml:space="preserve"> to exist</w:t>
      </w:r>
      <w:r w:rsidRPr="00CD35B2">
        <w:rPr>
          <w:rFonts w:cs="Arial"/>
        </w:rPr>
        <w:t>.</w:t>
      </w:r>
    </w:p>
    <w:p w14:paraId="0E49B5CB" w14:textId="77777777" w:rsidR="0075454A" w:rsidRPr="00CD35B2" w:rsidRDefault="0075454A" w:rsidP="00895566">
      <w:pPr>
        <w:spacing w:after="0"/>
        <w:jc w:val="both"/>
        <w:rPr>
          <w:rFonts w:cs="Arial"/>
        </w:rPr>
      </w:pPr>
    </w:p>
    <w:p w14:paraId="3CCFE10C" w14:textId="77777777" w:rsidR="00AD62E3" w:rsidRPr="00CD35B2" w:rsidRDefault="00AD62E3" w:rsidP="00895566">
      <w:pPr>
        <w:spacing w:after="0"/>
        <w:jc w:val="both"/>
        <w:rPr>
          <w:rFonts w:cs="Arial"/>
          <w:b/>
        </w:rPr>
      </w:pPr>
      <w:r w:rsidRPr="00CD35B2">
        <w:rPr>
          <w:rFonts w:cs="Arial"/>
          <w:b/>
        </w:rPr>
        <w:t>3.1 Large scale screening of genetic resources</w:t>
      </w:r>
    </w:p>
    <w:p w14:paraId="0DF95AF6" w14:textId="77777777" w:rsidR="00AD62E3" w:rsidRPr="00CD35B2" w:rsidRDefault="00AD62E3" w:rsidP="00895566">
      <w:pPr>
        <w:spacing w:after="0"/>
        <w:jc w:val="both"/>
        <w:rPr>
          <w:rFonts w:cs="Arial"/>
        </w:rPr>
      </w:pPr>
    </w:p>
    <w:p w14:paraId="32233B6D" w14:textId="77777777" w:rsidR="00AD62E3" w:rsidRPr="00CD35B2" w:rsidRDefault="00126832" w:rsidP="00895566">
      <w:pPr>
        <w:spacing w:after="0"/>
        <w:jc w:val="both"/>
        <w:rPr>
          <w:rFonts w:cs="Arial"/>
        </w:rPr>
      </w:pPr>
      <w:r w:rsidRPr="00CD35B2">
        <w:rPr>
          <w:rFonts w:cs="Arial"/>
        </w:rPr>
        <w:t>I</w:t>
      </w:r>
      <w:r w:rsidR="00AD62E3" w:rsidRPr="00CD35B2">
        <w:rPr>
          <w:rFonts w:cs="Arial"/>
        </w:rPr>
        <w:t xml:space="preserve">t is common practice to screen a large number of genetic resources, for example accessions obtained from a collection holder, in order to find a trait that may eventually be identified in only one or two of such accessions. Furthermore, based on the outcome of a large scale screening, genetic resources may be subjected to further analysis for the presence and features of wanted and unwanted traits. Such analysis would serve to decide whether or not to integrate a genetic resource in further R&amp;D activities or not. Such activities are typically part of the early phases of a R&amp;D programme. No consensus exists on the question whether such activities involve research and development on the entire set of such accessions or not, and hence consensus is lacking on the question whether the described screening of all such accessions falls within or outside the scope of the EU ABS Regulation. </w:t>
      </w:r>
    </w:p>
    <w:p w14:paraId="0CAB96F3" w14:textId="77777777" w:rsidR="00FC4462" w:rsidRPr="00CD35B2" w:rsidRDefault="00FC4462" w:rsidP="00895566">
      <w:pPr>
        <w:spacing w:after="0"/>
        <w:jc w:val="both"/>
        <w:rPr>
          <w:rFonts w:cs="Arial"/>
        </w:rPr>
      </w:pPr>
    </w:p>
    <w:p w14:paraId="2DCA8D4B" w14:textId="77777777" w:rsidR="00AD62E3" w:rsidRPr="00CD35B2" w:rsidRDefault="00AD62E3" w:rsidP="00895566">
      <w:pPr>
        <w:spacing w:after="0"/>
        <w:jc w:val="both"/>
        <w:rPr>
          <w:rFonts w:cs="Arial"/>
        </w:rPr>
      </w:pPr>
      <w:r w:rsidRPr="00CD35B2">
        <w:rPr>
          <w:rFonts w:cs="Arial"/>
        </w:rPr>
        <w:t>Various alternative and opposing considerations can be applied.</w:t>
      </w:r>
    </w:p>
    <w:p w14:paraId="4E9B45BF" w14:textId="723A9DEC" w:rsidR="00AD62E3" w:rsidRPr="00CD35B2" w:rsidRDefault="00AD62E3" w:rsidP="00895566">
      <w:pPr>
        <w:spacing w:after="0"/>
        <w:jc w:val="both"/>
        <w:rPr>
          <w:rFonts w:cs="Arial"/>
        </w:rPr>
      </w:pPr>
      <w:r w:rsidRPr="00CD35B2">
        <w:rPr>
          <w:rFonts w:cs="Arial"/>
        </w:rPr>
        <w:t>•</w:t>
      </w:r>
      <w:r w:rsidRPr="00CD35B2">
        <w:rPr>
          <w:rFonts w:cs="Arial"/>
        </w:rPr>
        <w:tab/>
        <w:t>Large-scale screening is an activity by which genetic resources that can be usefully incorporated into further rese</w:t>
      </w:r>
      <w:r w:rsidR="00B910F0" w:rsidRPr="00CD35B2">
        <w:rPr>
          <w:rFonts w:cs="Arial"/>
        </w:rPr>
        <w:t>a</w:t>
      </w:r>
      <w:r w:rsidRPr="00CD35B2">
        <w:rPr>
          <w:rFonts w:cs="Arial"/>
        </w:rPr>
        <w:t xml:space="preserve">rch activities can be identified. The very large majority of such screened samples will normally not contain the desired traits or properties and hence not be incorporated into breeding activities. Such discarded samples are therefore considered not to have been the subject of research and development. </w:t>
      </w:r>
      <w:r w:rsidR="00613B66">
        <w:rPr>
          <w:rFonts w:cs="Arial"/>
        </w:rPr>
        <w:t>A small number of</w:t>
      </w:r>
      <w:r w:rsidRPr="00CD35B2">
        <w:rPr>
          <w:rFonts w:cs="Arial"/>
        </w:rPr>
        <w:t xml:space="preserve"> samples may be selected for further assessment of the presence or absence of wanted or unwanted traits. Such activity can be regarded as part of the large-scale screening programme and does not yet constitute research and development in the meaning of the EU ABS Regulation. Whereas the large-scale screening of genetic resources could be considered as to only select useful samples and to precede research and development, it could be argued that in contrast, the subsequent use of any samples (normally very few) identified as potentially useful and subsequently incorporated into breeding programmes will qualify as utilisation in the context of the EU ABS Regulation. </w:t>
      </w:r>
    </w:p>
    <w:p w14:paraId="35CF7F83" w14:textId="77777777" w:rsidR="00AD62E3" w:rsidRPr="00CD35B2" w:rsidRDefault="00AD62E3" w:rsidP="00895566">
      <w:pPr>
        <w:spacing w:after="0"/>
        <w:jc w:val="both"/>
        <w:rPr>
          <w:rFonts w:cs="Arial"/>
        </w:rPr>
      </w:pPr>
    </w:p>
    <w:p w14:paraId="745B973C" w14:textId="77777777" w:rsidR="00AD62E3" w:rsidRPr="00CD35B2" w:rsidRDefault="00AD62E3" w:rsidP="00895566">
      <w:pPr>
        <w:spacing w:after="0"/>
        <w:jc w:val="both"/>
        <w:rPr>
          <w:rFonts w:cs="Arial"/>
        </w:rPr>
      </w:pPr>
      <w:r w:rsidRPr="00CD35B2">
        <w:rPr>
          <w:rFonts w:cs="Arial"/>
        </w:rPr>
        <w:t>•</w:t>
      </w:r>
      <w:r w:rsidRPr="00CD35B2">
        <w:rPr>
          <w:rFonts w:cs="Arial"/>
        </w:rPr>
        <w:tab/>
        <w:t xml:space="preserve">Large-scale screening creates new knowledge on the presence and/or absence of specific traits, or the level of certain biochemical activity. The creation of such knowledge should be seen as the result of utilisation and therefore qualifies as within the scope of the EU ABS Regulation. </w:t>
      </w:r>
    </w:p>
    <w:p w14:paraId="78C5C00C" w14:textId="77777777" w:rsidR="00412A73" w:rsidRPr="00CD35B2" w:rsidRDefault="00412A73" w:rsidP="00895566">
      <w:pPr>
        <w:spacing w:after="0"/>
        <w:jc w:val="both"/>
        <w:rPr>
          <w:rFonts w:cs="Arial"/>
        </w:rPr>
      </w:pPr>
    </w:p>
    <w:p w14:paraId="556571E3" w14:textId="6D3A0503" w:rsidR="00AD62E3" w:rsidRPr="00CD35B2" w:rsidRDefault="00AD62E3" w:rsidP="00895566">
      <w:pPr>
        <w:spacing w:after="0"/>
        <w:jc w:val="both"/>
        <w:rPr>
          <w:rFonts w:cs="Arial"/>
        </w:rPr>
      </w:pPr>
      <w:r w:rsidRPr="00CD35B2">
        <w:rPr>
          <w:rFonts w:cs="Arial"/>
        </w:rPr>
        <w:t xml:space="preserve">Regardless of a position on whether large-scale screening of genetic resources is to be considered within or outside the scope of the EU ABS Regulation, the use of genetic resources for the purpose of large-scale screening </w:t>
      </w:r>
      <w:r w:rsidR="0086447A" w:rsidRPr="00CD35B2">
        <w:rPr>
          <w:rFonts w:cs="Arial"/>
        </w:rPr>
        <w:t>may</w:t>
      </w:r>
      <w:r w:rsidR="00521604" w:rsidRPr="00CD35B2">
        <w:rPr>
          <w:rFonts w:cs="Arial"/>
        </w:rPr>
        <w:t xml:space="preserve"> </w:t>
      </w:r>
      <w:r w:rsidRPr="00CD35B2">
        <w:rPr>
          <w:rFonts w:cs="Arial"/>
        </w:rPr>
        <w:t>require PIC and MAT of a providing country, in case such genetic resources are accessed from such country.</w:t>
      </w:r>
    </w:p>
    <w:p w14:paraId="2FCEF01A" w14:textId="77777777" w:rsidR="00412A73" w:rsidRPr="00CD35B2" w:rsidRDefault="00412A73" w:rsidP="00895566">
      <w:pPr>
        <w:spacing w:after="0"/>
        <w:jc w:val="both"/>
        <w:rPr>
          <w:rFonts w:cs="Arial"/>
        </w:rPr>
      </w:pPr>
    </w:p>
    <w:p w14:paraId="30DDD8BB" w14:textId="77777777" w:rsidR="00171252" w:rsidRPr="00CD35B2" w:rsidRDefault="00171252" w:rsidP="00150996">
      <w:pPr>
        <w:spacing w:after="0"/>
        <w:jc w:val="both"/>
        <w:rPr>
          <w:rFonts w:cs="Arial"/>
          <w:b/>
        </w:rPr>
      </w:pPr>
      <w:r w:rsidRPr="00CD35B2">
        <w:rPr>
          <w:rFonts w:cs="Arial"/>
          <w:b/>
        </w:rPr>
        <w:t>3.2 Intentionality of access</w:t>
      </w:r>
    </w:p>
    <w:p w14:paraId="49D05C1E" w14:textId="77777777" w:rsidR="00171252" w:rsidRPr="00CD35B2" w:rsidRDefault="00171252" w:rsidP="00150996">
      <w:pPr>
        <w:spacing w:after="0"/>
        <w:jc w:val="both"/>
        <w:rPr>
          <w:rFonts w:cs="Arial"/>
        </w:rPr>
      </w:pPr>
    </w:p>
    <w:p w14:paraId="1434A3C5" w14:textId="77777777" w:rsidR="00107213" w:rsidRDefault="00171252" w:rsidP="00150996">
      <w:pPr>
        <w:spacing w:after="0"/>
        <w:jc w:val="both"/>
        <w:rPr>
          <w:rFonts w:cs="Arial"/>
        </w:rPr>
      </w:pPr>
      <w:r w:rsidRPr="00CD35B2">
        <w:rPr>
          <w:rFonts w:cs="Arial"/>
        </w:rPr>
        <w:t xml:space="preserve">Section 5.1.1. of the </w:t>
      </w:r>
      <w:r w:rsidR="00DC50B8" w:rsidRPr="00CD35B2">
        <w:rPr>
          <w:rFonts w:cs="Arial"/>
        </w:rPr>
        <w:t xml:space="preserve">general </w:t>
      </w:r>
      <w:r w:rsidRPr="00CD35B2">
        <w:rPr>
          <w:rFonts w:cs="Arial"/>
        </w:rPr>
        <w:t>Guidance Document</w:t>
      </w:r>
      <w:r w:rsidR="006D5E25" w:rsidRPr="00CD35B2">
        <w:rPr>
          <w:rFonts w:cs="Arial"/>
        </w:rPr>
        <w:t xml:space="preserve"> </w:t>
      </w:r>
      <w:r w:rsidRPr="00CD35B2">
        <w:rPr>
          <w:rFonts w:cs="Arial"/>
        </w:rPr>
        <w:t>states that</w:t>
      </w:r>
      <w:r w:rsidR="006D5E25" w:rsidRPr="00CD35B2">
        <w:rPr>
          <w:rFonts w:cs="Arial"/>
        </w:rPr>
        <w:t xml:space="preserve"> </w:t>
      </w:r>
      <w:r w:rsidRPr="00CD35B2">
        <w:rPr>
          <w:rFonts w:cs="Arial"/>
        </w:rPr>
        <w:t>“It is … considered that the Regulation does not apply to pathogenic organisms or pests present on a human, an animal, a plant, a micro-organism, food, feed or any other material, which as such are introduced unintentionally to a place in the EU territory, be it from a third country or from a Member State with access legislation in place.”</w:t>
      </w:r>
      <w:r w:rsidR="006D5E25" w:rsidRPr="00CD35B2">
        <w:rPr>
          <w:rFonts w:cs="Arial"/>
        </w:rPr>
        <w:t xml:space="preserve"> </w:t>
      </w:r>
    </w:p>
    <w:p w14:paraId="4FAAEE49" w14:textId="77777777" w:rsidR="00107213" w:rsidRDefault="00107213" w:rsidP="00150996">
      <w:pPr>
        <w:spacing w:after="0"/>
        <w:jc w:val="both"/>
        <w:rPr>
          <w:rFonts w:cs="Arial"/>
        </w:rPr>
      </w:pPr>
    </w:p>
    <w:p w14:paraId="71E4A2FE" w14:textId="0A5C8E31" w:rsidR="00625B2F" w:rsidRPr="00CD35B2" w:rsidRDefault="00171252" w:rsidP="00150996">
      <w:pPr>
        <w:spacing w:after="0"/>
        <w:jc w:val="both"/>
        <w:rPr>
          <w:rFonts w:cs="Arial"/>
        </w:rPr>
      </w:pPr>
      <w:r w:rsidRPr="00CD35B2">
        <w:rPr>
          <w:rFonts w:cs="Arial"/>
        </w:rPr>
        <w:t>Section 5.1. states that “Pathogenic organisms that pose a threat to human, animal or plant health are generally within the scope of the Regulation, given that they are covered by the Nagoya Protocol” and “The Regulation gives special status to a pathogenic organism that is determined to be (or is determined likely to be) the causing pathogen of a present or imminent public health emergency of international concern or a serious cross-border threat to health. To these genetic resources an extended deadline for compliance with the due diligence obligation applies (see Article 4(8) of the Regulation).”</w:t>
      </w:r>
      <w:r w:rsidR="006D5E25" w:rsidRPr="00CD35B2">
        <w:rPr>
          <w:rFonts w:cs="Arial"/>
        </w:rPr>
        <w:t xml:space="preserve"> </w:t>
      </w:r>
      <w:r w:rsidRPr="00CD35B2">
        <w:rPr>
          <w:rFonts w:cs="Arial"/>
        </w:rPr>
        <w:t xml:space="preserve">This </w:t>
      </w:r>
      <w:r w:rsidR="004D4C1D">
        <w:rPr>
          <w:rFonts w:cs="Arial"/>
        </w:rPr>
        <w:t xml:space="preserve">may </w:t>
      </w:r>
      <w:r w:rsidRPr="00CD35B2">
        <w:rPr>
          <w:rFonts w:cs="Arial"/>
        </w:rPr>
        <w:t xml:space="preserve">lead to </w:t>
      </w:r>
      <w:r w:rsidR="004D4C1D">
        <w:rPr>
          <w:rFonts w:cs="Arial"/>
        </w:rPr>
        <w:t>different</w:t>
      </w:r>
      <w:r w:rsidRPr="00CD35B2">
        <w:rPr>
          <w:rFonts w:cs="Arial"/>
        </w:rPr>
        <w:t xml:space="preserve"> interpretations, i.e. that pathogens and pests if isolated from a human, plant, animal or microorganism host out of its host country that was not acquired with the intention of pathogen study would be in scope under 5.1.</w:t>
      </w:r>
      <w:r w:rsidR="00550625" w:rsidRPr="00CD35B2">
        <w:rPr>
          <w:rFonts w:cs="Arial"/>
        </w:rPr>
        <w:t>,</w:t>
      </w:r>
      <w:r w:rsidRPr="00CD35B2">
        <w:rPr>
          <w:rFonts w:cs="Arial"/>
        </w:rPr>
        <w:t xml:space="preserve"> but out of scope according to 5.1.1. </w:t>
      </w:r>
    </w:p>
    <w:p w14:paraId="6B4DCE3A" w14:textId="77F2AFFD" w:rsidR="00625B2F" w:rsidRPr="00CD35B2" w:rsidRDefault="00107213" w:rsidP="00150996">
      <w:pPr>
        <w:spacing w:after="0"/>
        <w:jc w:val="both"/>
        <w:rPr>
          <w:rFonts w:cs="Arial"/>
        </w:rPr>
      </w:pPr>
      <w:r>
        <w:rPr>
          <w:rFonts w:cs="Arial"/>
        </w:rPr>
        <w:t>I</w:t>
      </w:r>
      <w:r w:rsidR="00171252" w:rsidRPr="00CD35B2">
        <w:rPr>
          <w:rFonts w:cs="Arial"/>
        </w:rPr>
        <w:t>f interception of material showing disease symptoms results in the material being sent to an institute providing an identification service and maintaining a public collection, and the strains of a pathogenic agent and several strains of other fungal species are also isolated, the isolation and identification are out of scope under section 5.1.1. Under a broad interpretation of section 5.1.1.</w:t>
      </w:r>
      <w:r w:rsidR="00B92C74" w:rsidRPr="00CD35B2">
        <w:rPr>
          <w:rFonts w:cs="Arial"/>
        </w:rPr>
        <w:t>,</w:t>
      </w:r>
      <w:r w:rsidR="00171252" w:rsidRPr="00CD35B2">
        <w:rPr>
          <w:rFonts w:cs="Arial"/>
        </w:rPr>
        <w:t xml:space="preserve"> the collection holder may incorporate the pathogenic strain in the collection (including for future utilisation) without seeking PIC and MAT, but would need to seek PIC and MAT for the non-pathogenic strains.</w:t>
      </w:r>
      <w:r w:rsidR="006D5E25" w:rsidRPr="00CD35B2">
        <w:rPr>
          <w:rFonts w:cs="Arial"/>
        </w:rPr>
        <w:t xml:space="preserve"> </w:t>
      </w:r>
      <w:r w:rsidR="00171252" w:rsidRPr="00CD35B2">
        <w:rPr>
          <w:rFonts w:cs="Arial"/>
        </w:rPr>
        <w:t xml:space="preserve">Note also that there is no legal definition of ‘pathogen’ or ‘pest’ to enable clarity on what organisms are included under these terms, and an organism may be said to be pathogenic or non-pathogenic depending on the context. </w:t>
      </w:r>
    </w:p>
    <w:p w14:paraId="22ED6CE6" w14:textId="77777777" w:rsidR="00A82583" w:rsidRPr="00CD35B2" w:rsidRDefault="00A82583" w:rsidP="00093792">
      <w:pPr>
        <w:spacing w:after="0"/>
        <w:jc w:val="both"/>
        <w:rPr>
          <w:rFonts w:cs="Arial"/>
        </w:rPr>
      </w:pPr>
    </w:p>
    <w:p w14:paraId="097787B4" w14:textId="761E86DD" w:rsidR="00093792" w:rsidRPr="00CD35B2" w:rsidRDefault="004D4C1D" w:rsidP="00093792">
      <w:pPr>
        <w:spacing w:after="0"/>
        <w:jc w:val="both"/>
        <w:rPr>
          <w:rFonts w:cs="Arial"/>
        </w:rPr>
      </w:pPr>
      <w:r>
        <w:rPr>
          <w:rFonts w:cs="Arial"/>
        </w:rPr>
        <w:t>It can be argued</w:t>
      </w:r>
      <w:r w:rsidR="00116460">
        <w:rPr>
          <w:rFonts w:cs="Arial"/>
        </w:rPr>
        <w:t xml:space="preserve"> that t</w:t>
      </w:r>
      <w:r w:rsidR="00171252" w:rsidRPr="00CD35B2">
        <w:rPr>
          <w:rFonts w:cs="Arial"/>
        </w:rPr>
        <w:t>he text in section 5.1.1. was to give freedom to operate in the context of interception of pathogens or pests, as is the intent of Article 4(8) of the Regulation. However, to take it to exclude all pathogens from the provisions of the Regulation for subsequent users and for collections if they were unintentionally accessed seems against the intent of both the Protocol and the Regulation and, indeed, against the Article 4(8) of the Regulation.</w:t>
      </w:r>
      <w:r w:rsidR="006D5E25" w:rsidRPr="00CD35B2">
        <w:rPr>
          <w:rFonts w:cs="Arial"/>
        </w:rPr>
        <w:t xml:space="preserve"> </w:t>
      </w:r>
      <w:r w:rsidR="00107213">
        <w:rPr>
          <w:rFonts w:cs="Arial"/>
        </w:rPr>
        <w:t>It should be made clear</w:t>
      </w:r>
      <w:r w:rsidR="00171252" w:rsidRPr="00CD35B2">
        <w:rPr>
          <w:rFonts w:cs="Arial"/>
        </w:rPr>
        <w:t xml:space="preserve"> under what conditions </w:t>
      </w:r>
      <w:r w:rsidR="00B92C74" w:rsidRPr="00CD35B2">
        <w:rPr>
          <w:rFonts w:cs="Arial"/>
        </w:rPr>
        <w:t xml:space="preserve">and for which uses </w:t>
      </w:r>
      <w:r w:rsidR="00171252" w:rsidRPr="00CD35B2">
        <w:rPr>
          <w:rFonts w:cs="Arial"/>
        </w:rPr>
        <w:t xml:space="preserve">unintended access allows the material to be out of scope of the Regulation. </w:t>
      </w:r>
      <w:r w:rsidR="00093792" w:rsidRPr="00CD35B2">
        <w:rPr>
          <w:rFonts w:cs="Arial"/>
        </w:rPr>
        <w:t>In response of the difficulties in distinguishing pathogens and non-pathogens, rules could be established on unintentional access that are not dependent on pathogen or pest status of a genetic resource.</w:t>
      </w:r>
    </w:p>
    <w:p w14:paraId="499DB731" w14:textId="77777777" w:rsidR="00093792" w:rsidRPr="00CD35B2" w:rsidRDefault="00093792" w:rsidP="00093792">
      <w:pPr>
        <w:spacing w:after="0"/>
        <w:jc w:val="both"/>
        <w:rPr>
          <w:rFonts w:cs="Arial"/>
        </w:rPr>
      </w:pPr>
    </w:p>
    <w:p w14:paraId="14D406E8" w14:textId="77777777" w:rsidR="00CE64BE" w:rsidRDefault="003703A1" w:rsidP="00150996">
      <w:pPr>
        <w:spacing w:after="0"/>
        <w:jc w:val="both"/>
      </w:pPr>
      <w:r w:rsidRPr="00CD35B2">
        <w:rPr>
          <w:rFonts w:cs="Arial"/>
        </w:rPr>
        <w:t>I</w:t>
      </w:r>
      <w:r w:rsidR="00093792" w:rsidRPr="00CD35B2">
        <w:rPr>
          <w:rFonts w:cs="Arial"/>
        </w:rPr>
        <w:t xml:space="preserve">t can also be argued that countries are </w:t>
      </w:r>
      <w:r w:rsidR="00093792" w:rsidRPr="00CD35B2">
        <w:t>responsible for exporting healthy material, and that, whatever organism is found on this material, it makes no sense to have to go back to that country to acquire PIC and MAT. In this view, all contaminants, whether considered pathogens or not, on imported material should be excluded from the scope of the EU ABS Regulation.</w:t>
      </w:r>
      <w:r w:rsidRPr="00CD35B2">
        <w:t xml:space="preserve"> </w:t>
      </w:r>
    </w:p>
    <w:p w14:paraId="2EF0A270" w14:textId="77777777" w:rsidR="00CE64BE" w:rsidRDefault="00CE64BE" w:rsidP="00150996">
      <w:pPr>
        <w:spacing w:after="0"/>
        <w:jc w:val="both"/>
      </w:pPr>
    </w:p>
    <w:p w14:paraId="5432711C" w14:textId="3251FEA7" w:rsidR="00171252" w:rsidRPr="00CD35B2" w:rsidRDefault="00171252" w:rsidP="00150996">
      <w:pPr>
        <w:spacing w:after="0"/>
        <w:jc w:val="both"/>
        <w:rPr>
          <w:rFonts w:cs="Arial"/>
        </w:rPr>
      </w:pPr>
      <w:r w:rsidRPr="00CD35B2">
        <w:rPr>
          <w:rFonts w:cs="Arial"/>
          <w:i/>
        </w:rPr>
        <w:t>This issue affects Cases 4</w:t>
      </w:r>
      <w:r w:rsidR="00443A87">
        <w:rPr>
          <w:rFonts w:cs="Arial"/>
          <w:i/>
        </w:rPr>
        <w:t>, 6</w:t>
      </w:r>
      <w:r w:rsidRPr="00CD35B2">
        <w:rPr>
          <w:rFonts w:cs="Arial"/>
          <w:i/>
        </w:rPr>
        <w:t xml:space="preserve"> </w:t>
      </w:r>
      <w:r w:rsidR="003B7A6B" w:rsidRPr="00CD35B2">
        <w:rPr>
          <w:rFonts w:cs="Arial"/>
          <w:i/>
        </w:rPr>
        <w:t xml:space="preserve">and </w:t>
      </w:r>
      <w:r w:rsidRPr="00CD35B2">
        <w:rPr>
          <w:rFonts w:cs="Arial"/>
          <w:i/>
        </w:rPr>
        <w:t>1</w:t>
      </w:r>
      <w:r w:rsidR="00A43914" w:rsidRPr="00CD35B2">
        <w:rPr>
          <w:rFonts w:cs="Arial"/>
          <w:i/>
        </w:rPr>
        <w:t>0</w:t>
      </w:r>
      <w:r w:rsidRPr="00CD35B2">
        <w:rPr>
          <w:rFonts w:cs="Arial"/>
          <w:i/>
        </w:rPr>
        <w:t xml:space="preserve"> above</w:t>
      </w:r>
      <w:r w:rsidRPr="00CD35B2">
        <w:rPr>
          <w:rFonts w:cs="Arial"/>
        </w:rPr>
        <w:t>.</w:t>
      </w:r>
    </w:p>
    <w:p w14:paraId="2E2A2A9F" w14:textId="77777777" w:rsidR="00EF66F6" w:rsidRPr="00CD35B2" w:rsidRDefault="00EF66F6" w:rsidP="00625B2F">
      <w:pPr>
        <w:spacing w:after="0"/>
        <w:jc w:val="both"/>
        <w:rPr>
          <w:rFonts w:cs="Arial"/>
        </w:rPr>
      </w:pPr>
    </w:p>
    <w:p w14:paraId="22B1DB5F" w14:textId="37A9D9C2" w:rsidR="002A2AF9" w:rsidRPr="00CD35B2" w:rsidRDefault="002A2AF9" w:rsidP="00150996">
      <w:pPr>
        <w:spacing w:after="0"/>
        <w:jc w:val="both"/>
        <w:rPr>
          <w:rFonts w:cs="Arial"/>
          <w:b/>
        </w:rPr>
      </w:pPr>
      <w:r w:rsidRPr="00CD35B2">
        <w:rPr>
          <w:rFonts w:cs="Arial"/>
          <w:b/>
        </w:rPr>
        <w:t xml:space="preserve">3.3. Traditional Knowledge associated with genetic resources. </w:t>
      </w:r>
    </w:p>
    <w:p w14:paraId="1C399B8A" w14:textId="0A13A9CB" w:rsidR="00625B2F" w:rsidRPr="00CD35B2" w:rsidRDefault="00625B2F" w:rsidP="00150996">
      <w:pPr>
        <w:spacing w:after="0"/>
        <w:jc w:val="both"/>
        <w:rPr>
          <w:rFonts w:cs="Arial"/>
        </w:rPr>
      </w:pPr>
    </w:p>
    <w:p w14:paraId="6910B04F" w14:textId="42B01078" w:rsidR="002A2AF9" w:rsidRPr="00CD35B2" w:rsidRDefault="002A2AF9" w:rsidP="00150996">
      <w:pPr>
        <w:spacing w:after="0"/>
        <w:jc w:val="both"/>
        <w:rPr>
          <w:rFonts w:cs="Arial"/>
        </w:rPr>
      </w:pPr>
      <w:r w:rsidRPr="00CD35B2">
        <w:rPr>
          <w:rFonts w:cs="Arial"/>
        </w:rPr>
        <w:t xml:space="preserve">The wording of the Nagoya Protocol and of the Regulation is ambiguous on the meaning of </w:t>
      </w:r>
      <w:r w:rsidR="00651EDD" w:rsidRPr="00CD35B2">
        <w:rPr>
          <w:rFonts w:cs="Arial"/>
        </w:rPr>
        <w:t>Traditional Knowledge associated with genetic resources (</w:t>
      </w:r>
      <w:r w:rsidRPr="00CD35B2">
        <w:rPr>
          <w:rFonts w:cs="Arial"/>
        </w:rPr>
        <w:t>aTK</w:t>
      </w:r>
      <w:r w:rsidR="00651EDD" w:rsidRPr="00CD35B2">
        <w:rPr>
          <w:rFonts w:cs="Arial"/>
        </w:rPr>
        <w:t>)</w:t>
      </w:r>
      <w:r w:rsidRPr="00CD35B2">
        <w:rPr>
          <w:rFonts w:cs="Arial"/>
        </w:rPr>
        <w:t>.</w:t>
      </w:r>
      <w:r w:rsidR="006D5E25" w:rsidRPr="00CD35B2">
        <w:rPr>
          <w:rFonts w:cs="Arial"/>
        </w:rPr>
        <w:t xml:space="preserve"> </w:t>
      </w:r>
      <w:r w:rsidRPr="00CD35B2">
        <w:rPr>
          <w:rFonts w:cs="Arial"/>
        </w:rPr>
        <w:t xml:space="preserve">There are two alternatives: (i) TK </w:t>
      </w:r>
      <w:r w:rsidR="00651EDD" w:rsidRPr="00CD35B2">
        <w:rPr>
          <w:rFonts w:cs="Arial"/>
        </w:rPr>
        <w:t xml:space="preserve">that </w:t>
      </w:r>
      <w:r w:rsidRPr="00CD35B2">
        <w:rPr>
          <w:rFonts w:cs="Arial"/>
        </w:rPr>
        <w:t xml:space="preserve">is accessed at the same time and place as the GR, or (ii) TK </w:t>
      </w:r>
      <w:r w:rsidR="00651EDD" w:rsidRPr="00CD35B2">
        <w:rPr>
          <w:rFonts w:cs="Arial"/>
        </w:rPr>
        <w:t xml:space="preserve">that </w:t>
      </w:r>
      <w:r w:rsidRPr="00CD35B2">
        <w:rPr>
          <w:rFonts w:cs="Arial"/>
        </w:rPr>
        <w:t>refers to GR that can be identified</w:t>
      </w:r>
      <w:r w:rsidR="00651EDD" w:rsidRPr="00CD35B2">
        <w:rPr>
          <w:rFonts w:cs="Arial"/>
        </w:rPr>
        <w:t>, with</w:t>
      </w:r>
      <w:r w:rsidRPr="00CD35B2">
        <w:rPr>
          <w:rFonts w:cs="Arial"/>
        </w:rPr>
        <w:t xml:space="preserve"> the TK not </w:t>
      </w:r>
      <w:r w:rsidR="00651EDD" w:rsidRPr="00CD35B2">
        <w:rPr>
          <w:rFonts w:cs="Arial"/>
        </w:rPr>
        <w:t xml:space="preserve">necessarily </w:t>
      </w:r>
      <w:r w:rsidRPr="00CD35B2">
        <w:rPr>
          <w:rFonts w:cs="Arial"/>
        </w:rPr>
        <w:t>hav</w:t>
      </w:r>
      <w:r w:rsidR="00651EDD" w:rsidRPr="00CD35B2">
        <w:rPr>
          <w:rFonts w:cs="Arial"/>
        </w:rPr>
        <w:t>ing</w:t>
      </w:r>
      <w:r w:rsidRPr="00CD35B2">
        <w:rPr>
          <w:rFonts w:cs="Arial"/>
        </w:rPr>
        <w:t xml:space="preserve"> be</w:t>
      </w:r>
      <w:r w:rsidR="00651EDD" w:rsidRPr="00CD35B2">
        <w:rPr>
          <w:rFonts w:cs="Arial"/>
        </w:rPr>
        <w:t>en</w:t>
      </w:r>
      <w:r w:rsidRPr="00CD35B2">
        <w:rPr>
          <w:rFonts w:cs="Arial"/>
        </w:rPr>
        <w:t xml:space="preserve"> accessed with </w:t>
      </w:r>
      <w:r w:rsidR="00651EDD" w:rsidRPr="00CD35B2">
        <w:rPr>
          <w:rFonts w:cs="Arial"/>
        </w:rPr>
        <w:t>the</w:t>
      </w:r>
      <w:r w:rsidRPr="00CD35B2">
        <w:rPr>
          <w:rFonts w:cs="Arial"/>
        </w:rPr>
        <w:t xml:space="preserve"> GR. These alternatives carry very different implications for collection management and for research. The EU </w:t>
      </w:r>
      <w:r w:rsidR="00651EDD" w:rsidRPr="00CD35B2">
        <w:rPr>
          <w:rFonts w:cs="Arial"/>
        </w:rPr>
        <w:t xml:space="preserve">ABS </w:t>
      </w:r>
      <w:r w:rsidRPr="00CD35B2">
        <w:rPr>
          <w:rFonts w:cs="Arial"/>
        </w:rPr>
        <w:t>Regulation describe</w:t>
      </w:r>
      <w:r w:rsidR="00651EDD" w:rsidRPr="00CD35B2">
        <w:rPr>
          <w:rFonts w:cs="Arial"/>
        </w:rPr>
        <w:t>s</w:t>
      </w:r>
      <w:r w:rsidRPr="00CD35B2">
        <w:rPr>
          <w:rFonts w:cs="Arial"/>
        </w:rPr>
        <w:t xml:space="preserve"> </w:t>
      </w:r>
      <w:r w:rsidR="00651EDD" w:rsidRPr="00CD35B2">
        <w:rPr>
          <w:rFonts w:cs="Arial"/>
        </w:rPr>
        <w:t>aTK</w:t>
      </w:r>
      <w:r w:rsidRPr="00CD35B2">
        <w:rPr>
          <w:rFonts w:cs="Arial"/>
        </w:rPr>
        <w:t xml:space="preserve"> as “traditional knowledge held by an indigenous or local community that is relevant for the utilisation of genetic resources and that is as such described in the mutually agreed terms applying to the utilisation of genetic resources”. This does not demand that the aTK is accessed with the GR, merely that the TK and the utilisation of the GR are described in the MAT.</w:t>
      </w:r>
      <w:r w:rsidR="006D5E25" w:rsidRPr="00CD35B2">
        <w:rPr>
          <w:rFonts w:cs="Arial"/>
        </w:rPr>
        <w:t xml:space="preserve"> </w:t>
      </w:r>
    </w:p>
    <w:p w14:paraId="4048A2DC" w14:textId="5CAB60E7" w:rsidR="00625B2F" w:rsidRPr="00CD35B2" w:rsidRDefault="00625B2F" w:rsidP="00150996">
      <w:pPr>
        <w:spacing w:after="0"/>
        <w:jc w:val="both"/>
        <w:rPr>
          <w:rFonts w:cs="Arial"/>
        </w:rPr>
      </w:pPr>
    </w:p>
    <w:p w14:paraId="3D9CBBCC" w14:textId="1367D2AD" w:rsidR="002A2AF9" w:rsidRPr="00CD35B2" w:rsidRDefault="008B7FC5" w:rsidP="00150996">
      <w:pPr>
        <w:spacing w:after="0"/>
        <w:jc w:val="both"/>
        <w:rPr>
          <w:rFonts w:cs="Arial"/>
        </w:rPr>
      </w:pPr>
      <w:r>
        <w:rPr>
          <w:rFonts w:cs="Arial"/>
        </w:rPr>
        <w:t>Different opinions exist as to the position of published TK. Some argue that published TK is not in scope</w:t>
      </w:r>
      <w:r w:rsidR="00546067">
        <w:rPr>
          <w:rFonts w:cs="Arial"/>
        </w:rPr>
        <w:t xml:space="preserve"> of the Protocol</w:t>
      </w:r>
      <w:r>
        <w:rPr>
          <w:rFonts w:cs="Arial"/>
        </w:rPr>
        <w:t>, while others hold that t</w:t>
      </w:r>
      <w:r w:rsidR="002A2AF9" w:rsidRPr="00CD35B2">
        <w:rPr>
          <w:rFonts w:cs="Arial"/>
        </w:rPr>
        <w:t>he publication of TK does not invalidate the rights of the originators</w:t>
      </w:r>
      <w:r>
        <w:rPr>
          <w:rFonts w:cs="Arial"/>
        </w:rPr>
        <w:t>, because</w:t>
      </w:r>
      <w:r w:rsidR="002A2AF9" w:rsidRPr="00CD35B2">
        <w:rPr>
          <w:rFonts w:cs="Arial"/>
        </w:rPr>
        <w:t xml:space="preserve"> the mere fact that information is publicly available (not necessarily the same as in the public domain) does not automatically invalidate the rights of the Indigenous Peoples &amp; Local Communities (IPLCs) concerned.</w:t>
      </w:r>
    </w:p>
    <w:p w14:paraId="40DD4DD6" w14:textId="77BBBA6F" w:rsidR="00625B2F" w:rsidRPr="00CD35B2" w:rsidRDefault="00625B2F" w:rsidP="00150996">
      <w:pPr>
        <w:spacing w:after="0"/>
        <w:jc w:val="both"/>
        <w:rPr>
          <w:rFonts w:cs="Arial"/>
        </w:rPr>
      </w:pPr>
    </w:p>
    <w:p w14:paraId="3C901A83" w14:textId="20C4C238" w:rsidR="00EA60C8" w:rsidRDefault="002A2AF9" w:rsidP="00625B2F">
      <w:pPr>
        <w:spacing w:after="0"/>
        <w:jc w:val="both"/>
        <w:rPr>
          <w:rFonts w:cs="Arial"/>
        </w:rPr>
      </w:pPr>
      <w:r w:rsidRPr="00CD35B2">
        <w:rPr>
          <w:rFonts w:cs="Arial"/>
        </w:rPr>
        <w:t xml:space="preserve">In general, if TK is to be used in the context of utilisation of GR the users should consider what the national legislation of the provider country states and, as required, include this in </w:t>
      </w:r>
      <w:r w:rsidR="00467F47" w:rsidRPr="00CD35B2">
        <w:rPr>
          <w:rFonts w:cs="Arial"/>
        </w:rPr>
        <w:t xml:space="preserve">the </w:t>
      </w:r>
      <w:r w:rsidRPr="00CD35B2">
        <w:rPr>
          <w:rFonts w:cs="Arial"/>
        </w:rPr>
        <w:t xml:space="preserve">PIC. Failure to mention this when seeking PIC may well invalidate the PIC. If the use of the aTK is then included in the MAT, the provisions of the EU </w:t>
      </w:r>
      <w:r w:rsidR="00EF370D" w:rsidRPr="00CD35B2">
        <w:rPr>
          <w:rFonts w:cs="Arial"/>
        </w:rPr>
        <w:t xml:space="preserve">ABS </w:t>
      </w:r>
      <w:r w:rsidRPr="00CD35B2">
        <w:rPr>
          <w:rFonts w:cs="Arial"/>
        </w:rPr>
        <w:t>Regulation apply.</w:t>
      </w:r>
      <w:r w:rsidR="006D5E25" w:rsidRPr="00CD35B2">
        <w:rPr>
          <w:rFonts w:cs="Arial"/>
        </w:rPr>
        <w:t xml:space="preserve"> </w:t>
      </w:r>
    </w:p>
    <w:p w14:paraId="66CB14AC" w14:textId="7CCE10C5" w:rsidR="00443A87" w:rsidRPr="00CD35B2" w:rsidRDefault="00443A87" w:rsidP="00443A87">
      <w:pPr>
        <w:spacing w:after="0"/>
        <w:jc w:val="both"/>
        <w:rPr>
          <w:rFonts w:cs="Arial"/>
        </w:rPr>
      </w:pPr>
      <w:r w:rsidRPr="00CD35B2">
        <w:rPr>
          <w:rFonts w:cs="Arial"/>
          <w:i/>
        </w:rPr>
        <w:t xml:space="preserve">This issue affects Cases </w:t>
      </w:r>
      <w:r>
        <w:rPr>
          <w:rFonts w:cs="Arial"/>
          <w:i/>
        </w:rPr>
        <w:t>7</w:t>
      </w:r>
      <w:r w:rsidRPr="00CD35B2">
        <w:rPr>
          <w:rFonts w:cs="Arial"/>
          <w:i/>
        </w:rPr>
        <w:t xml:space="preserve"> and </w:t>
      </w:r>
      <w:r>
        <w:rPr>
          <w:rFonts w:cs="Arial"/>
          <w:i/>
        </w:rPr>
        <w:t>8</w:t>
      </w:r>
      <w:r w:rsidRPr="00CD35B2">
        <w:rPr>
          <w:rFonts w:cs="Arial"/>
          <w:i/>
        </w:rPr>
        <w:t xml:space="preserve"> above</w:t>
      </w:r>
      <w:r w:rsidRPr="00CD35B2">
        <w:rPr>
          <w:rFonts w:cs="Arial"/>
        </w:rPr>
        <w:t>.</w:t>
      </w:r>
    </w:p>
    <w:p w14:paraId="58516551" w14:textId="77777777" w:rsidR="00443A87" w:rsidRPr="00CD35B2" w:rsidRDefault="00443A87" w:rsidP="00625B2F">
      <w:pPr>
        <w:spacing w:after="0"/>
        <w:jc w:val="both"/>
        <w:rPr>
          <w:rFonts w:cs="Arial"/>
        </w:rPr>
      </w:pPr>
    </w:p>
    <w:p w14:paraId="7F55DF57" w14:textId="375BAB4C" w:rsidR="0075454A" w:rsidRPr="00CD35B2" w:rsidRDefault="00625B2F" w:rsidP="00625B2F">
      <w:pPr>
        <w:spacing w:after="0"/>
        <w:jc w:val="both"/>
        <w:rPr>
          <w:rFonts w:cs="Arial"/>
          <w:b/>
        </w:rPr>
      </w:pPr>
      <w:r w:rsidRPr="00CD35B2">
        <w:rPr>
          <w:rFonts w:cs="Arial"/>
          <w:b/>
        </w:rPr>
        <w:t>3.</w:t>
      </w:r>
      <w:r w:rsidR="006B59B1">
        <w:rPr>
          <w:rFonts w:cs="Arial"/>
          <w:b/>
        </w:rPr>
        <w:t>3</w:t>
      </w:r>
      <w:r w:rsidRPr="00CD35B2">
        <w:rPr>
          <w:rFonts w:cs="Arial"/>
          <w:b/>
        </w:rPr>
        <w:t xml:space="preserve"> Laboratory strains</w:t>
      </w:r>
    </w:p>
    <w:p w14:paraId="1C65FEF3" w14:textId="77777777" w:rsidR="00625B2F" w:rsidRPr="00CD35B2" w:rsidRDefault="00625B2F" w:rsidP="00625B2F">
      <w:pPr>
        <w:spacing w:after="0"/>
        <w:jc w:val="both"/>
        <w:rPr>
          <w:rFonts w:ascii="Arial" w:eastAsia="Calibri" w:hAnsi="Arial" w:cs="Arial"/>
        </w:rPr>
      </w:pPr>
      <w:bookmarkStart w:id="34" w:name="_Toc472955622"/>
    </w:p>
    <w:p w14:paraId="0FF26AF3" w14:textId="6D1D1404" w:rsidR="003A089B" w:rsidRPr="00CD35B2" w:rsidRDefault="005C3DD1" w:rsidP="00131F8F">
      <w:pPr>
        <w:spacing w:after="0"/>
        <w:jc w:val="both"/>
        <w:rPr>
          <w:rFonts w:eastAsia="Calibri" w:cs="Arial"/>
        </w:rPr>
      </w:pPr>
      <w:r w:rsidRPr="00CD35B2">
        <w:rPr>
          <w:rFonts w:eastAsia="Calibri" w:cs="Arial"/>
        </w:rPr>
        <w:t xml:space="preserve">A laboratory strain is biological material </w:t>
      </w:r>
      <w:r w:rsidR="003D2B32" w:rsidRPr="00CD35B2">
        <w:rPr>
          <w:rFonts w:eastAsia="Calibri" w:cs="Arial"/>
        </w:rPr>
        <w:t>that</w:t>
      </w:r>
      <w:r w:rsidRPr="00CD35B2">
        <w:rPr>
          <w:rFonts w:eastAsia="Calibri" w:cs="Arial"/>
        </w:rPr>
        <w:t xml:space="preserve"> has been kept alive for research in the laboratory based on one or more particular properties </w:t>
      </w:r>
      <w:r w:rsidR="003D2B32" w:rsidRPr="00CD35B2">
        <w:rPr>
          <w:rFonts w:eastAsia="Calibri" w:cs="Arial"/>
        </w:rPr>
        <w:t>that</w:t>
      </w:r>
      <w:r w:rsidRPr="00CD35B2">
        <w:rPr>
          <w:rFonts w:eastAsia="Calibri" w:cs="Arial"/>
        </w:rPr>
        <w:t xml:space="preserve"> make it unique for research </w:t>
      </w:r>
      <w:r w:rsidR="00EF370D" w:rsidRPr="00CD35B2">
        <w:rPr>
          <w:rFonts w:eastAsia="Calibri" w:cs="Arial"/>
        </w:rPr>
        <w:t>purposes</w:t>
      </w:r>
      <w:r w:rsidRPr="00CD35B2">
        <w:rPr>
          <w:rFonts w:eastAsia="Calibri" w:cs="Arial"/>
        </w:rPr>
        <w:t>. Properties of the strain could be considered to have developed naturally, or may have been introduced as a result of activities in the laboratory for which other biological material could also have been used. A laboratory strain has often been used and transferred between laboratories over a long period of time. Depending on information that has been documented about its provenance</w:t>
      </w:r>
      <w:r w:rsidR="005641E7" w:rsidRPr="00CD35B2">
        <w:rPr>
          <w:rFonts w:eastAsia="Calibri" w:cs="Arial"/>
        </w:rPr>
        <w:t>,</w:t>
      </w:r>
      <w:r w:rsidRPr="00CD35B2">
        <w:rPr>
          <w:rFonts w:eastAsia="Calibri" w:cs="Arial"/>
        </w:rPr>
        <w:t xml:space="preserve"> the country of origin of such a strain may be determinable or not.</w:t>
      </w:r>
      <w:r w:rsidR="003A089B" w:rsidRPr="00CD35B2">
        <w:rPr>
          <w:rFonts w:eastAsia="Calibri" w:cs="Arial"/>
        </w:rPr>
        <w:t xml:space="preserve"> </w:t>
      </w:r>
    </w:p>
    <w:p w14:paraId="61FDA85E" w14:textId="77777777" w:rsidR="003A089B" w:rsidRPr="00CD35B2" w:rsidRDefault="003A089B" w:rsidP="00131F8F">
      <w:pPr>
        <w:spacing w:after="0"/>
        <w:jc w:val="both"/>
        <w:rPr>
          <w:rFonts w:eastAsia="Calibri" w:cs="Arial"/>
        </w:rPr>
      </w:pPr>
    </w:p>
    <w:p w14:paraId="5B3111E9" w14:textId="77777777" w:rsidR="00131F8F" w:rsidRPr="00CD35B2" w:rsidRDefault="005C3DD1" w:rsidP="00131F8F">
      <w:pPr>
        <w:spacing w:after="0"/>
        <w:jc w:val="both"/>
        <w:rPr>
          <w:rFonts w:eastAsia="Calibri" w:cs="Arial"/>
        </w:rPr>
      </w:pPr>
      <w:r w:rsidRPr="00CD35B2">
        <w:rPr>
          <w:rFonts w:eastAsia="Calibri" w:cs="Arial"/>
        </w:rPr>
        <w:t xml:space="preserve">It could </w:t>
      </w:r>
      <w:r w:rsidR="003A089B" w:rsidRPr="00CD35B2">
        <w:rPr>
          <w:rFonts w:eastAsia="Calibri" w:cs="Arial"/>
        </w:rPr>
        <w:t xml:space="preserve">also </w:t>
      </w:r>
      <w:r w:rsidRPr="00CD35B2">
        <w:rPr>
          <w:rFonts w:eastAsia="Calibri" w:cs="Arial"/>
        </w:rPr>
        <w:t>be argued that laboratory strains are not natural resources in the sense of Article 15(1) of the CBD and therefore they do not fall under the scope of the CBD, the Nagoya Protocol and the EU ABS Regulation.</w:t>
      </w:r>
      <w:r w:rsidR="00131F8F" w:rsidRPr="00CD35B2">
        <w:rPr>
          <w:rFonts w:eastAsia="Calibri" w:cs="Arial"/>
        </w:rPr>
        <w:t xml:space="preserve"> </w:t>
      </w:r>
    </w:p>
    <w:p w14:paraId="048909D7" w14:textId="77777777" w:rsidR="003A089B" w:rsidRPr="00CD35B2" w:rsidRDefault="003A089B" w:rsidP="005C3DD1">
      <w:pPr>
        <w:spacing w:after="0"/>
        <w:jc w:val="both"/>
        <w:rPr>
          <w:rFonts w:eastAsia="Calibri" w:cs="Arial"/>
        </w:rPr>
      </w:pPr>
    </w:p>
    <w:p w14:paraId="3FC62E63" w14:textId="25F3B2CD" w:rsidR="00874696" w:rsidRPr="00CD35B2" w:rsidRDefault="005C3DD1" w:rsidP="005C3DD1">
      <w:pPr>
        <w:spacing w:after="0"/>
        <w:jc w:val="both"/>
        <w:rPr>
          <w:rFonts w:eastAsia="Calibri" w:cs="Arial"/>
        </w:rPr>
      </w:pPr>
      <w:r w:rsidRPr="00CD35B2">
        <w:rPr>
          <w:rFonts w:eastAsia="Calibri" w:cs="Arial"/>
        </w:rPr>
        <w:t>On the other hand, it can be argued that laboratory strains are at least partly based on genetic resources obtained from outside the laboratory. Their distinguishing properties may even have been obtained from these genetic resources. Therefore, the use and transfer of these strains should be in agreement with the conditions set in the original PIC and MAT under which the genetic resources were obtained. If no PIC and MAT are availab</w:t>
      </w:r>
      <w:r w:rsidR="002B2812" w:rsidRPr="00CD35B2">
        <w:rPr>
          <w:rFonts w:eastAsia="Calibri" w:cs="Arial"/>
        </w:rPr>
        <w:t>l</w:t>
      </w:r>
      <w:r w:rsidRPr="00CD35B2">
        <w:rPr>
          <w:rFonts w:eastAsia="Calibri" w:cs="Arial"/>
        </w:rPr>
        <w:t xml:space="preserve">e, </w:t>
      </w:r>
      <w:r w:rsidR="00676665" w:rsidRPr="00CD35B2">
        <w:rPr>
          <w:rFonts w:eastAsia="Calibri" w:cs="Arial"/>
        </w:rPr>
        <w:t xml:space="preserve">users should apply </w:t>
      </w:r>
      <w:r w:rsidRPr="00CD35B2">
        <w:rPr>
          <w:rFonts w:eastAsia="Calibri" w:cs="Arial"/>
        </w:rPr>
        <w:t xml:space="preserve">due diligence to determine whether PIC and MAT should be sought from the country where the material was obtained. If somebody wants to deposit a laboratory strain in a culture collection, </w:t>
      </w:r>
      <w:r w:rsidR="00676665" w:rsidRPr="00CD35B2">
        <w:rPr>
          <w:rFonts w:eastAsia="Calibri" w:cs="Arial"/>
        </w:rPr>
        <w:t xml:space="preserve">it is good practice for </w:t>
      </w:r>
      <w:r w:rsidRPr="00CD35B2">
        <w:rPr>
          <w:rFonts w:eastAsia="Calibri" w:cs="Arial"/>
        </w:rPr>
        <w:t xml:space="preserve">the culture collection holder to ascertain which requirements </w:t>
      </w:r>
      <w:r w:rsidR="00676665" w:rsidRPr="00CD35B2">
        <w:rPr>
          <w:rFonts w:eastAsia="Calibri" w:cs="Arial"/>
        </w:rPr>
        <w:t xml:space="preserve">have to be </w:t>
      </w:r>
      <w:r w:rsidRPr="00CD35B2">
        <w:rPr>
          <w:rFonts w:eastAsia="Calibri" w:cs="Arial"/>
        </w:rPr>
        <w:t xml:space="preserve">met in order to legally distribute the strains to third party users. </w:t>
      </w:r>
    </w:p>
    <w:p w14:paraId="2C5B25C8" w14:textId="77777777" w:rsidR="00874696" w:rsidRPr="00CD35B2" w:rsidRDefault="00874696" w:rsidP="005C3DD1">
      <w:pPr>
        <w:spacing w:after="0"/>
        <w:jc w:val="both"/>
        <w:rPr>
          <w:rFonts w:eastAsia="Calibri" w:cs="Arial"/>
        </w:rPr>
      </w:pPr>
    </w:p>
    <w:p w14:paraId="168B21B4" w14:textId="25293460" w:rsidR="005A3841" w:rsidRPr="00CD35B2" w:rsidRDefault="005C3DD1" w:rsidP="005C3DD1">
      <w:pPr>
        <w:spacing w:after="0"/>
        <w:jc w:val="both"/>
        <w:rPr>
          <w:rFonts w:eastAsia="Calibri" w:cs="Arial"/>
        </w:rPr>
      </w:pPr>
      <w:r w:rsidRPr="00CD35B2">
        <w:rPr>
          <w:rFonts w:eastAsia="Calibri" w:cs="Arial"/>
        </w:rPr>
        <w:t>If, however, no information on its provenance exist</w:t>
      </w:r>
      <w:r w:rsidR="002B70BD" w:rsidRPr="00CD35B2">
        <w:rPr>
          <w:rFonts w:eastAsia="Calibri" w:cs="Arial"/>
        </w:rPr>
        <w:t>s</w:t>
      </w:r>
      <w:r w:rsidRPr="00CD35B2">
        <w:rPr>
          <w:rFonts w:eastAsia="Calibri" w:cs="Arial"/>
        </w:rPr>
        <w:t xml:space="preserve">, and the collection holder </w:t>
      </w:r>
      <w:r w:rsidR="00676665" w:rsidRPr="00CD35B2">
        <w:rPr>
          <w:rFonts w:eastAsia="Calibri" w:cs="Arial"/>
        </w:rPr>
        <w:t>is</w:t>
      </w:r>
      <w:r w:rsidRPr="00CD35B2">
        <w:rPr>
          <w:rFonts w:eastAsia="Calibri" w:cs="Arial"/>
        </w:rPr>
        <w:t xml:space="preserve"> unable to find any information in the literature that could pro</w:t>
      </w:r>
      <w:r w:rsidR="002B378F" w:rsidRPr="00CD35B2">
        <w:rPr>
          <w:rFonts w:eastAsia="Calibri" w:cs="Arial"/>
        </w:rPr>
        <w:t>ve</w:t>
      </w:r>
      <w:r w:rsidRPr="00CD35B2">
        <w:rPr>
          <w:rFonts w:eastAsia="Calibri" w:cs="Arial"/>
        </w:rPr>
        <w:t xml:space="preserve"> that the strain is</w:t>
      </w:r>
      <w:r w:rsidR="00150996" w:rsidRPr="00CD35B2">
        <w:rPr>
          <w:rFonts w:eastAsia="Calibri" w:cs="Arial"/>
        </w:rPr>
        <w:t xml:space="preserve"> </w:t>
      </w:r>
      <w:r w:rsidRPr="00CD35B2">
        <w:rPr>
          <w:rFonts w:eastAsia="Calibri" w:cs="Arial"/>
        </w:rPr>
        <w:t>in or out of scope (for instance out of the temporal or geographic scope), the matter would remain unresolved</w:t>
      </w:r>
      <w:r w:rsidR="00464209" w:rsidRPr="00CD35B2">
        <w:rPr>
          <w:rFonts w:eastAsia="Calibri" w:cs="Arial"/>
        </w:rPr>
        <w:t>, as is the question whether or not to distribute and/or use these strains</w:t>
      </w:r>
      <w:r w:rsidRPr="00CD35B2">
        <w:rPr>
          <w:rFonts w:eastAsia="Calibri" w:cs="Arial"/>
        </w:rPr>
        <w:t>.</w:t>
      </w:r>
      <w:r w:rsidR="00464209" w:rsidRPr="00CD35B2">
        <w:rPr>
          <w:rFonts w:eastAsia="Calibri" w:cs="Arial"/>
        </w:rPr>
        <w:t xml:space="preserve"> </w:t>
      </w:r>
      <w:r w:rsidR="00953EDC">
        <w:rPr>
          <w:rFonts w:cs="Arial"/>
        </w:rPr>
        <w:t xml:space="preserve">Although the </w:t>
      </w:r>
      <w:r w:rsidR="00953EDC" w:rsidRPr="002664E2">
        <w:rPr>
          <w:rFonts w:cs="Arial"/>
        </w:rPr>
        <w:t>EU ABS Regulation requires that due diligence be exercised when utilising genetic resources</w:t>
      </w:r>
      <w:r w:rsidR="00953EDC">
        <w:rPr>
          <w:rFonts w:cs="Arial"/>
        </w:rPr>
        <w:t>, it</w:t>
      </w:r>
      <w:r w:rsidR="00953EDC" w:rsidRPr="002664E2">
        <w:rPr>
          <w:rFonts w:cs="Arial"/>
        </w:rPr>
        <w:t xml:space="preserve"> does not prohibit the utilisation of material with unknown/indeterminable origin.</w:t>
      </w:r>
    </w:p>
    <w:p w14:paraId="3B2E974E" w14:textId="77777777" w:rsidR="00D15C5B" w:rsidRDefault="00D15C5B" w:rsidP="005C3DD1">
      <w:pPr>
        <w:spacing w:after="0"/>
        <w:jc w:val="both"/>
        <w:rPr>
          <w:rFonts w:eastAsia="Calibri" w:cs="Arial"/>
        </w:rPr>
      </w:pPr>
    </w:p>
    <w:p w14:paraId="4EFD962F" w14:textId="22315933" w:rsidR="00D15C5B" w:rsidRPr="00CD35B2" w:rsidRDefault="00D15C5B" w:rsidP="00D15C5B">
      <w:pPr>
        <w:spacing w:after="0"/>
        <w:jc w:val="both"/>
        <w:rPr>
          <w:rFonts w:cs="Arial"/>
          <w:b/>
        </w:rPr>
      </w:pPr>
      <w:r w:rsidRPr="00CD35B2">
        <w:rPr>
          <w:rFonts w:cs="Arial"/>
          <w:b/>
        </w:rPr>
        <w:t>3.</w:t>
      </w:r>
      <w:r>
        <w:rPr>
          <w:rFonts w:cs="Arial"/>
          <w:b/>
        </w:rPr>
        <w:t>5</w:t>
      </w:r>
      <w:r w:rsidRPr="00CD35B2">
        <w:rPr>
          <w:rFonts w:cs="Arial"/>
          <w:b/>
        </w:rPr>
        <w:t xml:space="preserve"> </w:t>
      </w:r>
      <w:r w:rsidR="00527C46">
        <w:rPr>
          <w:rFonts w:cs="Arial"/>
          <w:b/>
        </w:rPr>
        <w:t>G</w:t>
      </w:r>
      <w:r w:rsidR="006A4181">
        <w:rPr>
          <w:rFonts w:cs="Arial"/>
          <w:b/>
        </w:rPr>
        <w:t>enetic resources</w:t>
      </w:r>
      <w:r w:rsidR="00527C46">
        <w:rPr>
          <w:rFonts w:cs="Arial"/>
          <w:b/>
        </w:rPr>
        <w:t xml:space="preserve"> transferred be</w:t>
      </w:r>
      <w:r w:rsidR="00773F86">
        <w:rPr>
          <w:rFonts w:cs="Arial"/>
          <w:b/>
        </w:rPr>
        <w:t>fore 2014</w:t>
      </w:r>
      <w:r w:rsidR="006A4181">
        <w:rPr>
          <w:rFonts w:cs="Arial"/>
          <w:b/>
        </w:rPr>
        <w:t xml:space="preserve"> </w:t>
      </w:r>
    </w:p>
    <w:p w14:paraId="4B9A7E91" w14:textId="15842249" w:rsidR="00D15C5B" w:rsidRDefault="00D15C5B" w:rsidP="00D15C5B">
      <w:pPr>
        <w:widowControl w:val="0"/>
        <w:spacing w:after="0"/>
        <w:contextualSpacing/>
        <w:jc w:val="both"/>
        <w:rPr>
          <w:rFonts w:eastAsia="Calibri" w:cs="Arial"/>
          <w:i/>
          <w:szCs w:val="20"/>
        </w:rPr>
      </w:pPr>
    </w:p>
    <w:p w14:paraId="695407B3" w14:textId="69DC328F" w:rsidR="00D15C5B" w:rsidRPr="00076379" w:rsidRDefault="00076379" w:rsidP="0049684B">
      <w:pPr>
        <w:widowControl w:val="0"/>
        <w:spacing w:after="0"/>
        <w:contextualSpacing/>
        <w:jc w:val="both"/>
        <w:rPr>
          <w:rFonts w:eastAsia="Calibri" w:cs="Arial"/>
        </w:rPr>
      </w:pPr>
      <w:r>
        <w:rPr>
          <w:rFonts w:eastAsia="Calibri" w:cs="Arial"/>
          <w:szCs w:val="20"/>
        </w:rPr>
        <w:t xml:space="preserve">This issue is illustrated by a real-life case brought forward. </w:t>
      </w:r>
      <w:r w:rsidR="00D15C5B" w:rsidRPr="00076379">
        <w:rPr>
          <w:rFonts w:eastAsia="Calibri" w:cs="Arial"/>
        </w:rPr>
        <w:t xml:space="preserve">A tree species was very rare in country A, where its populations were considered to be endangered. Individuals from the remnant populations were vegetatively propagated and planted in an </w:t>
      </w:r>
      <w:r w:rsidR="00D15C5B" w:rsidRPr="00076379">
        <w:rPr>
          <w:rFonts w:eastAsia="Calibri" w:cs="Arial"/>
          <w:i/>
        </w:rPr>
        <w:t>ex situ</w:t>
      </w:r>
      <w:r w:rsidR="00D15C5B" w:rsidRPr="00076379">
        <w:rPr>
          <w:rFonts w:eastAsia="Calibri" w:cs="Arial"/>
        </w:rPr>
        <w:t xml:space="preserve"> genetic conservation collection in country B before 2014. PIC from the providing country A was obtained before establishing the collection, but no MAT or other contract was negotiated or needed at the time. A decade later (after 12 October 2014) a joint European project wishes to perform DNA-analysis of the collection and use the results for improving the genetic conservation programme of the species in question in Europe. By then no natural populations </w:t>
      </w:r>
      <w:r w:rsidR="00143F50">
        <w:rPr>
          <w:rFonts w:eastAsia="Calibri" w:cs="Arial"/>
        </w:rPr>
        <w:t xml:space="preserve">had </w:t>
      </w:r>
      <w:r w:rsidR="00D15C5B" w:rsidRPr="00076379">
        <w:rPr>
          <w:rFonts w:eastAsia="Calibri" w:cs="Arial"/>
        </w:rPr>
        <w:t>remain</w:t>
      </w:r>
      <w:r w:rsidR="00143F50">
        <w:rPr>
          <w:rFonts w:eastAsia="Calibri" w:cs="Arial"/>
        </w:rPr>
        <w:t>ed</w:t>
      </w:r>
      <w:r w:rsidR="00D15C5B" w:rsidRPr="00076379">
        <w:rPr>
          <w:rFonts w:eastAsia="Calibri" w:cs="Arial"/>
        </w:rPr>
        <w:t xml:space="preserve"> in country A. </w:t>
      </w:r>
    </w:p>
    <w:p w14:paraId="57B840EE" w14:textId="77777777" w:rsidR="00D15C5B" w:rsidRPr="00076379" w:rsidRDefault="00D15C5B" w:rsidP="00D15C5B">
      <w:pPr>
        <w:spacing w:after="0"/>
        <w:jc w:val="both"/>
        <w:rPr>
          <w:rFonts w:eastAsia="Calibri" w:cs="Arial"/>
        </w:rPr>
      </w:pPr>
    </w:p>
    <w:p w14:paraId="529FE1AC" w14:textId="77777777" w:rsidR="00D15C5B" w:rsidRPr="00076379" w:rsidRDefault="00D15C5B" w:rsidP="00D15C5B">
      <w:pPr>
        <w:spacing w:after="0"/>
        <w:jc w:val="both"/>
        <w:rPr>
          <w:rFonts w:eastAsia="Calibri" w:cs="Arial"/>
        </w:rPr>
      </w:pPr>
      <w:r w:rsidRPr="00076379">
        <w:rPr>
          <w:rFonts w:eastAsia="Calibri" w:cs="Arial"/>
        </w:rPr>
        <w:t>DNA</w:t>
      </w:r>
      <w:r w:rsidRPr="00076379">
        <w:rPr>
          <w:rFonts w:eastAsia="Calibri" w:cs="Cambria Math"/>
        </w:rPr>
        <w:t>‐</w:t>
      </w:r>
      <w:r w:rsidRPr="00076379">
        <w:rPr>
          <w:rFonts w:eastAsia="Calibri" w:cs="Arial"/>
        </w:rPr>
        <w:t xml:space="preserve">analysis with the aim of characterising the genetic diversity within a population or an </w:t>
      </w:r>
      <w:r w:rsidRPr="00143F50">
        <w:rPr>
          <w:rFonts w:eastAsia="Calibri" w:cs="Arial"/>
          <w:i/>
        </w:rPr>
        <w:t>ex situ</w:t>
      </w:r>
      <w:r w:rsidRPr="00076379">
        <w:rPr>
          <w:rFonts w:eastAsia="Calibri" w:cs="Arial"/>
        </w:rPr>
        <w:t xml:space="preserve"> collection does not constitute ‘utilisation’ in the meaning of the EU ABS Regulation, as long as this is done without additional research on the genetic resources to discover specific genetic and/or biochemical properties. Therefore, such activities do not constitute ‘utilisation’ in the meaning of the EU ABS Regulation. </w:t>
      </w:r>
    </w:p>
    <w:p w14:paraId="5AA15CF3" w14:textId="77777777" w:rsidR="00D15C5B" w:rsidRPr="00076379" w:rsidRDefault="00D15C5B" w:rsidP="00D15C5B">
      <w:pPr>
        <w:spacing w:after="0"/>
        <w:jc w:val="both"/>
        <w:rPr>
          <w:rFonts w:eastAsia="Calibri" w:cs="Arial"/>
        </w:rPr>
      </w:pPr>
    </w:p>
    <w:p w14:paraId="7B77AB78" w14:textId="64FB5476" w:rsidR="00D15C5B" w:rsidRPr="00076379" w:rsidRDefault="00D15C5B" w:rsidP="00D15C5B">
      <w:pPr>
        <w:spacing w:after="0"/>
        <w:jc w:val="both"/>
        <w:rPr>
          <w:rFonts w:eastAsia="Calibri" w:cs="Arial"/>
        </w:rPr>
      </w:pPr>
      <w:r w:rsidRPr="00076379">
        <w:rPr>
          <w:rFonts w:eastAsia="Calibri" w:cs="Arial"/>
        </w:rPr>
        <w:t xml:space="preserve">If, however, research would be done on the genetic resources to discover specific genetic and/or biochemical properties, </w:t>
      </w:r>
      <w:r w:rsidR="00E11BE4">
        <w:rPr>
          <w:rFonts w:eastAsia="Calibri" w:cs="Arial"/>
        </w:rPr>
        <w:t xml:space="preserve">the </w:t>
      </w:r>
      <w:r w:rsidR="006A4181">
        <w:rPr>
          <w:rFonts w:eastAsia="Calibri" w:cs="Arial"/>
        </w:rPr>
        <w:t>question is from which country permission for this use should be sought</w:t>
      </w:r>
      <w:r w:rsidR="00E11BE4">
        <w:rPr>
          <w:rFonts w:eastAsia="Calibri" w:cs="Arial"/>
        </w:rPr>
        <w:t>. I</w:t>
      </w:r>
      <w:r w:rsidRPr="00076379">
        <w:rPr>
          <w:rFonts w:eastAsia="Calibri" w:cs="Arial"/>
        </w:rPr>
        <w:t xml:space="preserve">t can be argued that the user would have to seek PIC and MAT from country B, if required by that country, because the genetic resource was accessed from country B that acquired the genetic resource from country A in accordance with the CBD. </w:t>
      </w:r>
      <w:r w:rsidR="00994C3E">
        <w:rPr>
          <w:rFonts w:eastAsia="Calibri" w:cs="Arial"/>
        </w:rPr>
        <w:t>As</w:t>
      </w:r>
      <w:r w:rsidRPr="00076379">
        <w:rPr>
          <w:rFonts w:eastAsia="Calibri" w:cs="Arial"/>
        </w:rPr>
        <w:t xml:space="preserve"> the genetic resources were transferred from country A to country B before 2014,</w:t>
      </w:r>
      <w:r w:rsidR="00527C46">
        <w:rPr>
          <w:rFonts w:eastAsia="Calibri" w:cs="Arial"/>
        </w:rPr>
        <w:t xml:space="preserve"> </w:t>
      </w:r>
      <w:r w:rsidRPr="00076379">
        <w:rPr>
          <w:rFonts w:eastAsia="Calibri" w:cs="Arial"/>
        </w:rPr>
        <w:t>there can be no due diligence obligations towards country A on the basis of the EU ABS Regulation.</w:t>
      </w:r>
    </w:p>
    <w:p w14:paraId="38FA0897" w14:textId="77777777" w:rsidR="00D15C5B" w:rsidRPr="00076379" w:rsidRDefault="00D15C5B" w:rsidP="00D15C5B">
      <w:pPr>
        <w:spacing w:after="0"/>
        <w:jc w:val="both"/>
        <w:rPr>
          <w:rFonts w:eastAsia="Calibri" w:cs="Arial"/>
        </w:rPr>
      </w:pPr>
    </w:p>
    <w:p w14:paraId="430CB49C" w14:textId="1024761B" w:rsidR="004D4C1D" w:rsidRDefault="006A4181" w:rsidP="006A4181">
      <w:pPr>
        <w:spacing w:after="0"/>
        <w:jc w:val="both"/>
        <w:rPr>
          <w:rFonts w:eastAsia="Calibri" w:cs="Arial"/>
        </w:rPr>
      </w:pPr>
      <w:r>
        <w:rPr>
          <w:rFonts w:eastAsia="Calibri" w:cs="Arial"/>
        </w:rPr>
        <w:t>On the other hand, i</w:t>
      </w:r>
      <w:r w:rsidR="00D15C5B" w:rsidRPr="00076379">
        <w:rPr>
          <w:rFonts w:eastAsia="Calibri" w:cs="Arial"/>
        </w:rPr>
        <w:t>t can</w:t>
      </w:r>
      <w:r w:rsidR="00E174D1">
        <w:rPr>
          <w:rFonts w:eastAsia="Calibri" w:cs="Arial"/>
        </w:rPr>
        <w:t xml:space="preserve"> </w:t>
      </w:r>
      <w:r w:rsidR="00D15C5B" w:rsidRPr="00076379">
        <w:rPr>
          <w:rFonts w:eastAsia="Calibri" w:cs="Arial"/>
        </w:rPr>
        <w:t>be argued that</w:t>
      </w:r>
      <w:r w:rsidR="005C3DD1" w:rsidRPr="00076379">
        <w:rPr>
          <w:rFonts w:eastAsia="Calibri" w:cs="Arial"/>
        </w:rPr>
        <w:t xml:space="preserve"> </w:t>
      </w:r>
      <w:r>
        <w:rPr>
          <w:rFonts w:eastAsia="Calibri" w:cs="Arial"/>
        </w:rPr>
        <w:t>this is only true if the original PIC explicitly permitted further transfer of the genetic resource, and that i</w:t>
      </w:r>
      <w:r w:rsidRPr="006A4181">
        <w:rPr>
          <w:rFonts w:eastAsia="Calibri" w:cs="Arial"/>
        </w:rPr>
        <w:t>f the PIC does not contain any terms on future transfer and use, the European project needs to get new PIC and MAT on intended use from the authorities of country A, if required by th</w:t>
      </w:r>
      <w:r>
        <w:rPr>
          <w:rFonts w:eastAsia="Calibri" w:cs="Arial"/>
        </w:rPr>
        <w:t>at</w:t>
      </w:r>
      <w:r w:rsidRPr="006A4181">
        <w:rPr>
          <w:rFonts w:eastAsia="Calibri" w:cs="Arial"/>
        </w:rPr>
        <w:t xml:space="preserve"> country.</w:t>
      </w:r>
    </w:p>
    <w:p w14:paraId="04F4B692" w14:textId="77777777" w:rsidR="004D4C1D" w:rsidRDefault="004D4C1D" w:rsidP="006A4181">
      <w:pPr>
        <w:spacing w:after="0"/>
        <w:jc w:val="both"/>
        <w:rPr>
          <w:rFonts w:eastAsia="Calibri" w:cs="Arial"/>
        </w:rPr>
      </w:pPr>
    </w:p>
    <w:p w14:paraId="4C5BDEFE" w14:textId="0BA05F54" w:rsidR="004D4C1D" w:rsidRPr="00CD35B2" w:rsidRDefault="004D4C1D" w:rsidP="004D4C1D">
      <w:pPr>
        <w:spacing w:after="0"/>
        <w:jc w:val="both"/>
        <w:rPr>
          <w:rFonts w:cs="Arial"/>
          <w:b/>
        </w:rPr>
      </w:pPr>
      <w:r w:rsidRPr="00CD35B2">
        <w:rPr>
          <w:rFonts w:cs="Arial"/>
          <w:b/>
        </w:rPr>
        <w:t>3.</w:t>
      </w:r>
      <w:r>
        <w:rPr>
          <w:rFonts w:cs="Arial"/>
          <w:b/>
        </w:rPr>
        <w:t>6</w:t>
      </w:r>
      <w:r w:rsidRPr="00CD35B2">
        <w:rPr>
          <w:rFonts w:cs="Arial"/>
          <w:b/>
        </w:rPr>
        <w:t xml:space="preserve"> </w:t>
      </w:r>
      <w:r w:rsidR="00F16C41">
        <w:rPr>
          <w:rFonts w:cs="Arial"/>
          <w:b/>
        </w:rPr>
        <w:t xml:space="preserve">Registered collection and </w:t>
      </w:r>
      <w:r w:rsidR="00CE64BE">
        <w:rPr>
          <w:rFonts w:cs="Arial"/>
          <w:b/>
        </w:rPr>
        <w:t>IRCC</w:t>
      </w:r>
      <w:r w:rsidR="00F16C41">
        <w:rPr>
          <w:rFonts w:cs="Arial"/>
          <w:b/>
        </w:rPr>
        <w:t xml:space="preserve"> with confidential information about conditions of use</w:t>
      </w:r>
      <w:r>
        <w:rPr>
          <w:rFonts w:cs="Arial"/>
          <w:b/>
        </w:rPr>
        <w:t xml:space="preserve"> </w:t>
      </w:r>
    </w:p>
    <w:p w14:paraId="4FCA06F4" w14:textId="77777777" w:rsidR="00937662" w:rsidRPr="00CD35B2" w:rsidRDefault="00937662" w:rsidP="00937662">
      <w:pPr>
        <w:spacing w:after="0"/>
        <w:jc w:val="both"/>
        <w:rPr>
          <w:rFonts w:ascii="Arial" w:eastAsia="Calibri" w:hAnsi="Arial" w:cs="Arial"/>
          <w:bCs/>
        </w:rPr>
      </w:pPr>
    </w:p>
    <w:p w14:paraId="6C9A22D1" w14:textId="4294B795" w:rsidR="00C66AB7" w:rsidRDefault="00CE64BE" w:rsidP="00937662">
      <w:pPr>
        <w:spacing w:after="0"/>
        <w:jc w:val="both"/>
        <w:rPr>
          <w:rFonts w:eastAsia="Calibri" w:cs="Arial"/>
        </w:rPr>
      </w:pPr>
      <w:r>
        <w:rPr>
          <w:rFonts w:eastAsia="Calibri" w:cs="Arial"/>
        </w:rPr>
        <w:t>The</w:t>
      </w:r>
      <w:r w:rsidRPr="00CD35B2">
        <w:rPr>
          <w:rFonts w:eastAsia="Calibri" w:cs="Arial"/>
        </w:rPr>
        <w:t xml:space="preserve"> </w:t>
      </w:r>
      <w:r>
        <w:rPr>
          <w:rFonts w:eastAsia="Calibri" w:cs="Arial"/>
        </w:rPr>
        <w:t xml:space="preserve">situation may occur that a </w:t>
      </w:r>
      <w:r w:rsidR="00937662" w:rsidRPr="00CD35B2">
        <w:rPr>
          <w:rFonts w:eastAsia="Calibri" w:cs="Arial"/>
        </w:rPr>
        <w:t xml:space="preserve">scientist sends a strain to a public and registered collection in the EU for deposit. The depositor provides an IRCC number, and detailed information on date and place of collection and the persons who collected the source material </w:t>
      </w:r>
      <w:r w:rsidR="00937662" w:rsidRPr="00CD35B2">
        <w:rPr>
          <w:rFonts w:eastAsia="Calibri" w:cs="Arial"/>
          <w:i/>
        </w:rPr>
        <w:t>in situ</w:t>
      </w:r>
      <w:r w:rsidR="00937662" w:rsidRPr="00CD35B2">
        <w:rPr>
          <w:rFonts w:eastAsia="Calibri" w:cs="Arial"/>
        </w:rPr>
        <w:t>. The curator checks the information, but is not able to find all information in the ABS Clearing House database as it is partly confidential.</w:t>
      </w:r>
      <w:r w:rsidR="00937662">
        <w:rPr>
          <w:rFonts w:eastAsia="Calibri" w:cs="Arial"/>
        </w:rPr>
        <w:t xml:space="preserve"> </w:t>
      </w:r>
    </w:p>
    <w:p w14:paraId="0A488FAC" w14:textId="77777777" w:rsidR="00C66AB7" w:rsidRDefault="00C66AB7" w:rsidP="00937662">
      <w:pPr>
        <w:spacing w:after="0"/>
        <w:jc w:val="both"/>
        <w:rPr>
          <w:rFonts w:eastAsia="Calibri" w:cs="Arial"/>
        </w:rPr>
      </w:pPr>
    </w:p>
    <w:p w14:paraId="3D8F3E46" w14:textId="6C698299" w:rsidR="00937662" w:rsidRPr="00CD35B2" w:rsidRDefault="00937662" w:rsidP="00937662">
      <w:pPr>
        <w:spacing w:after="0"/>
        <w:jc w:val="both"/>
        <w:rPr>
          <w:rFonts w:ascii="Arial" w:eastAsia="Calibri" w:hAnsi="Arial" w:cs="Arial"/>
          <w:bCs/>
        </w:rPr>
      </w:pPr>
      <w:r>
        <w:rPr>
          <w:rFonts w:eastAsia="Calibri" w:cs="Arial"/>
        </w:rPr>
        <w:t>Different views exist on the proper way to handle this situation.</w:t>
      </w:r>
      <w:r w:rsidR="00E174D1">
        <w:rPr>
          <w:rFonts w:eastAsia="Calibri" w:cs="Arial"/>
        </w:rPr>
        <w:t xml:space="preserve"> </w:t>
      </w:r>
      <w:r w:rsidRPr="00CD35B2">
        <w:rPr>
          <w:rFonts w:eastAsia="Calibri" w:cs="Arial"/>
        </w:rPr>
        <w:t xml:space="preserve">The curator </w:t>
      </w:r>
      <w:r>
        <w:rPr>
          <w:rFonts w:eastAsia="Calibri" w:cs="Arial"/>
        </w:rPr>
        <w:t xml:space="preserve">may </w:t>
      </w:r>
      <w:r w:rsidRPr="00CD35B2">
        <w:rPr>
          <w:rFonts w:eastAsia="Calibri" w:cs="Arial"/>
        </w:rPr>
        <w:t>see no reason to doubt the legality of access, and accepts the strain in the part of the collection that is registered under Art. 5 of the Regulation. Subsequently the strain is supplied along with the IRCC number to</w:t>
      </w:r>
      <w:r w:rsidR="00AA78D3">
        <w:rPr>
          <w:rFonts w:eastAsia="Calibri" w:cs="Arial"/>
        </w:rPr>
        <w:t xml:space="preserve"> third parties</w:t>
      </w:r>
      <w:r w:rsidRPr="00CD35B2">
        <w:rPr>
          <w:rFonts w:cs="Arial"/>
        </w:rPr>
        <w:t xml:space="preserve">, </w:t>
      </w:r>
      <w:r>
        <w:rPr>
          <w:rFonts w:cs="Arial"/>
        </w:rPr>
        <w:t>with</w:t>
      </w:r>
      <w:r w:rsidRPr="00CD35B2">
        <w:rPr>
          <w:rFonts w:cs="Arial"/>
        </w:rPr>
        <w:t xml:space="preserve"> the third party ha</w:t>
      </w:r>
      <w:r>
        <w:rPr>
          <w:rFonts w:cs="Arial"/>
        </w:rPr>
        <w:t>ving</w:t>
      </w:r>
      <w:r w:rsidRPr="00CD35B2">
        <w:rPr>
          <w:rFonts w:cs="Arial"/>
        </w:rPr>
        <w:t xml:space="preserve"> the responsibility to check if his/her activities stay within the limits set in the IRCC.</w:t>
      </w:r>
      <w:r>
        <w:rPr>
          <w:rFonts w:cs="Arial"/>
        </w:rPr>
        <w:t xml:space="preserve"> </w:t>
      </w:r>
      <w:r w:rsidR="00AA78D3">
        <w:rPr>
          <w:rFonts w:eastAsia="Calibri" w:cs="Arial"/>
        </w:rPr>
        <w:t>On the other hand, it may be argued that, a</w:t>
      </w:r>
      <w:r>
        <w:rPr>
          <w:rFonts w:eastAsia="Calibri" w:cs="Arial"/>
        </w:rPr>
        <w:t xml:space="preserve">s </w:t>
      </w:r>
      <w:r w:rsidRPr="00D339C3">
        <w:rPr>
          <w:rFonts w:eastAsia="Calibri" w:cs="Arial"/>
        </w:rPr>
        <w:t xml:space="preserve">there is no information on the terms and conditions under which the </w:t>
      </w:r>
      <w:r w:rsidR="00CB080B">
        <w:rPr>
          <w:rFonts w:eastAsia="Calibri" w:cs="Arial"/>
        </w:rPr>
        <w:t>s</w:t>
      </w:r>
      <w:r w:rsidRPr="00D339C3">
        <w:rPr>
          <w:rFonts w:eastAsia="Calibri" w:cs="Arial"/>
        </w:rPr>
        <w:t>train has been accessed, this strain cannot be distributed to third parties by the registered collection with the evidence requested by the EU ABS Regulation</w:t>
      </w:r>
      <w:r>
        <w:rPr>
          <w:rFonts w:eastAsia="Calibri" w:cs="Arial"/>
        </w:rPr>
        <w:t xml:space="preserve">. </w:t>
      </w:r>
    </w:p>
    <w:p w14:paraId="7298A4EB" w14:textId="7FCBF6A6" w:rsidR="00B83E83" w:rsidRPr="00CD35B2" w:rsidRDefault="00B83E83" w:rsidP="006A4181">
      <w:pPr>
        <w:spacing w:after="0"/>
        <w:jc w:val="both"/>
        <w:rPr>
          <w:rFonts w:ascii="Arial" w:eastAsia="Calibri" w:hAnsi="Arial" w:cs="Arial"/>
          <w:b/>
          <w:bCs/>
          <w:sz w:val="28"/>
          <w:szCs w:val="28"/>
        </w:rPr>
      </w:pPr>
      <w:r w:rsidRPr="00076379">
        <w:rPr>
          <w:rFonts w:eastAsia="Calibri" w:cs="Arial"/>
        </w:rPr>
        <w:br w:type="page"/>
      </w:r>
    </w:p>
    <w:p w14:paraId="64FBC3DB" w14:textId="77777777" w:rsidR="00A04E1A" w:rsidRPr="00CD35B2" w:rsidRDefault="00E71FEA" w:rsidP="00895566">
      <w:pPr>
        <w:pStyle w:val="Heading1"/>
        <w:spacing w:before="0"/>
        <w:jc w:val="both"/>
        <w:rPr>
          <w:rFonts w:ascii="Arial" w:hAnsi="Arial" w:cs="Arial"/>
          <w:b w:val="0"/>
          <w:sz w:val="22"/>
        </w:rPr>
      </w:pPr>
      <w:bookmarkStart w:id="35" w:name="_Toc501548213"/>
      <w:bookmarkStart w:id="36" w:name="_Toc501725918"/>
      <w:r w:rsidRPr="00CD35B2">
        <w:rPr>
          <w:rFonts w:ascii="Arial" w:eastAsia="Calibri" w:hAnsi="Arial" w:cs="Arial"/>
        </w:rPr>
        <w:t>Annex. Background information</w:t>
      </w:r>
      <w:bookmarkEnd w:id="34"/>
      <w:bookmarkEnd w:id="35"/>
      <w:bookmarkEnd w:id="36"/>
    </w:p>
    <w:p w14:paraId="29958565" w14:textId="77777777" w:rsidR="00CB280B" w:rsidRPr="00CD35B2" w:rsidRDefault="00CB280B" w:rsidP="00895566">
      <w:pPr>
        <w:spacing w:after="0"/>
        <w:jc w:val="both"/>
      </w:pPr>
    </w:p>
    <w:p w14:paraId="682B4F8D" w14:textId="77777777" w:rsidR="00E71FEA" w:rsidRPr="00CD35B2" w:rsidRDefault="00E71FEA" w:rsidP="00895566">
      <w:pPr>
        <w:pStyle w:val="Heading2"/>
        <w:spacing w:before="0"/>
        <w:jc w:val="both"/>
        <w:rPr>
          <w:rFonts w:ascii="Arial" w:eastAsia="Calibri" w:hAnsi="Arial" w:cs="Arial"/>
          <w:sz w:val="22"/>
          <w:szCs w:val="22"/>
        </w:rPr>
      </w:pPr>
      <w:bookmarkStart w:id="37" w:name="_Toc472955623"/>
      <w:bookmarkStart w:id="38" w:name="_Toc501548214"/>
      <w:bookmarkStart w:id="39" w:name="_Toc501725919"/>
      <w:r w:rsidRPr="00CD35B2">
        <w:rPr>
          <w:rFonts w:ascii="Arial" w:eastAsia="Calibri" w:hAnsi="Arial" w:cs="Arial"/>
          <w:sz w:val="22"/>
          <w:szCs w:val="22"/>
        </w:rPr>
        <w:t>General principles</w:t>
      </w:r>
      <w:bookmarkEnd w:id="37"/>
      <w:bookmarkEnd w:id="38"/>
      <w:bookmarkEnd w:id="39"/>
    </w:p>
    <w:p w14:paraId="6097C896" w14:textId="77777777" w:rsidR="00A04E1A" w:rsidRPr="00CD35B2" w:rsidRDefault="00A04E1A" w:rsidP="00895566">
      <w:pPr>
        <w:widowControl w:val="0"/>
        <w:spacing w:after="0"/>
        <w:contextualSpacing/>
        <w:jc w:val="both"/>
        <w:rPr>
          <w:rFonts w:eastAsia="Calibri" w:cs="Arial"/>
          <w:szCs w:val="20"/>
        </w:rPr>
      </w:pPr>
    </w:p>
    <w:p w14:paraId="39F6FFB4" w14:textId="77777777" w:rsidR="00E71FEA" w:rsidRPr="00CD35B2" w:rsidRDefault="00E71FEA" w:rsidP="00895566">
      <w:pPr>
        <w:spacing w:after="0"/>
        <w:jc w:val="both"/>
      </w:pPr>
      <w:r w:rsidRPr="00CD35B2">
        <w:t xml:space="preserve">The European Commission has developed a </w:t>
      </w:r>
      <w:r w:rsidR="005D506A" w:rsidRPr="00CD35B2">
        <w:t>g</w:t>
      </w:r>
      <w:r w:rsidRPr="00CD35B2">
        <w:t>eneral Guidance document</w:t>
      </w:r>
      <w:r w:rsidRPr="00CD35B2">
        <w:rPr>
          <w:rStyle w:val="FootnoteReference"/>
          <w:rFonts w:eastAsia="Calibri" w:cs="Arial"/>
          <w:szCs w:val="20"/>
        </w:rPr>
        <w:footnoteReference w:id="28"/>
      </w:r>
      <w:r w:rsidRPr="00CD35B2">
        <w:t xml:space="preserve"> that is intended to provide general </w:t>
      </w:r>
      <w:r w:rsidR="00B8129D" w:rsidRPr="00CD35B2">
        <w:t>g</w:t>
      </w:r>
      <w:r w:rsidRPr="00CD35B2">
        <w:t xml:space="preserve">uidance on the provisions and implementation of Regulation (EU) No 511/2014 of the European Parliament and of the Council on compliance measures for users from the Nagoya Protocol on Access to Genetic Resources and Fair and Equitable Sharing of Benefits Arising from their Utilisation in the Union ("the EU ABS Regulation" or "the Regulation"). Regulation 511/2014 implements in the EU the international rules established in the Nagoya Protocol governing user compliance measures – i.e. what users of genetic resources have to do in order to comply with the domestic/national rules on access and benefit-sharing (ABS) and how this will be overseen by the competent national authorities. </w:t>
      </w:r>
    </w:p>
    <w:p w14:paraId="53BC74BB" w14:textId="77777777" w:rsidR="0075454A" w:rsidRPr="00CD35B2" w:rsidRDefault="0075454A" w:rsidP="00895566">
      <w:pPr>
        <w:spacing w:after="0"/>
        <w:jc w:val="both"/>
      </w:pPr>
    </w:p>
    <w:p w14:paraId="7FD709B0" w14:textId="77777777" w:rsidR="00E71FEA" w:rsidRPr="00CD35B2" w:rsidRDefault="00E71FEA" w:rsidP="00895566">
      <w:pPr>
        <w:spacing w:after="0"/>
        <w:jc w:val="both"/>
      </w:pPr>
      <w:r w:rsidRPr="00CD35B2">
        <w:t xml:space="preserve">Following the definition in the Convention on Biological Diversity (CBD), "genetic resources" are defined in the EU ABS Regulation as "genetic material of actual or potential value" (Art. 3), where "genetic material" means "any material of plant, animal, microbial or other origin containing functional units of heredity", i.e. containing genes (Art. 2 CBD). </w:t>
      </w:r>
    </w:p>
    <w:p w14:paraId="779BAA62" w14:textId="77777777" w:rsidR="0075454A" w:rsidRPr="00CD35B2" w:rsidRDefault="0075454A" w:rsidP="00895566">
      <w:pPr>
        <w:spacing w:after="0"/>
        <w:jc w:val="both"/>
      </w:pPr>
    </w:p>
    <w:p w14:paraId="29E45EC6" w14:textId="77777777" w:rsidR="00E71FEA" w:rsidRPr="00CD35B2" w:rsidRDefault="00E71FEA" w:rsidP="00895566">
      <w:pPr>
        <w:spacing w:after="0"/>
        <w:jc w:val="both"/>
      </w:pPr>
      <w:r w:rsidRPr="00CD35B2">
        <w:t xml:space="preserve">"Utilisation of genetic resources" is defined as "to conduct research and development on the genetic and/or biochemical composition of genetic resources, including through the application of biotechnology, as defined in Article 2 of the Convention" (Article 3(5) of the Regulation). According to the </w:t>
      </w:r>
      <w:r w:rsidR="005D506A" w:rsidRPr="00CD35B2">
        <w:t>g</w:t>
      </w:r>
      <w:r w:rsidRPr="00CD35B2">
        <w:t xml:space="preserve">eneral Guidance </w:t>
      </w:r>
      <w:r w:rsidR="005D506A" w:rsidRPr="00CD35B2">
        <w:t>d</w:t>
      </w:r>
      <w:r w:rsidRPr="00CD35B2">
        <w:t xml:space="preserve">ocument, the definition of “utilisation” is quite broad and covers many activities relevant for many sectors, without providing for a list of specific activities to be covered. Any person, including legal person, conducting utilisation in the meaning above is considered a “user”. Users need to assess themselves whether the specific activities they (plan to) undertake should be considered as “utilisation” in the meaning of the Protocol and the Regulation, or not, keeping in mind they are the ones having to apply for </w:t>
      </w:r>
      <w:r w:rsidRPr="00CD35B2">
        <w:rPr>
          <w:i/>
        </w:rPr>
        <w:t>prior informed consent</w:t>
      </w:r>
      <w:r w:rsidRPr="00CD35B2">
        <w:t xml:space="preserve"> and negotiate </w:t>
      </w:r>
      <w:r w:rsidRPr="00CD35B2">
        <w:rPr>
          <w:i/>
        </w:rPr>
        <w:t>mutually agreed terms</w:t>
      </w:r>
      <w:r w:rsidR="00392385" w:rsidRPr="00CD35B2">
        <w:rPr>
          <w:i/>
        </w:rPr>
        <w:t xml:space="preserve">, </w:t>
      </w:r>
      <w:r w:rsidR="00392385" w:rsidRPr="00CD35B2">
        <w:t>if applicable</w:t>
      </w:r>
      <w:r w:rsidRPr="00CD35B2">
        <w:t xml:space="preserve">. The term "research and development" is not defined in the Nagoya Protocol nor in the EU ABS Regulation. </w:t>
      </w:r>
    </w:p>
    <w:p w14:paraId="39149E6F" w14:textId="77777777" w:rsidR="0075454A" w:rsidRPr="00CD35B2" w:rsidRDefault="0075454A" w:rsidP="00895566">
      <w:pPr>
        <w:spacing w:after="0"/>
        <w:jc w:val="both"/>
      </w:pPr>
    </w:p>
    <w:p w14:paraId="670ECD42" w14:textId="77777777" w:rsidR="00E71FEA" w:rsidRPr="00CD35B2" w:rsidRDefault="00E71FEA" w:rsidP="00895566">
      <w:pPr>
        <w:spacing w:after="0"/>
        <w:jc w:val="both"/>
      </w:pPr>
      <w:r w:rsidRPr="00CD35B2">
        <w:t xml:space="preserve">The </w:t>
      </w:r>
      <w:r w:rsidR="005D506A" w:rsidRPr="00CD35B2">
        <w:t>g</w:t>
      </w:r>
      <w:r w:rsidRPr="00CD35B2">
        <w:t xml:space="preserve">eneral Guidance </w:t>
      </w:r>
      <w:r w:rsidR="005D506A" w:rsidRPr="00CD35B2">
        <w:t>d</w:t>
      </w:r>
      <w:r w:rsidRPr="00CD35B2">
        <w:t xml:space="preserve">ocument contains elements that bear directly on the question whether a certain activity or actor falls within the scope of the Regulation. It addresses, </w:t>
      </w:r>
      <w:r w:rsidRPr="00CD35B2">
        <w:rPr>
          <w:i/>
        </w:rPr>
        <w:t>inter alia,</w:t>
      </w:r>
      <w:r w:rsidRPr="00CD35B2">
        <w:t xml:space="preserve"> the use of (1) genetic resources isolated from commodities imported in the EU, (2) privately held genetic resources, and of (3) traditional knowledge associated with genetic resources, as well as (4) the nature of the research, (5) the activities of collection holders, (6) the coverage of derivatives, and (7) the status of the user.</w:t>
      </w:r>
    </w:p>
    <w:p w14:paraId="3DE53B03" w14:textId="77777777" w:rsidR="003234E2" w:rsidRPr="00CD35B2" w:rsidRDefault="003234E2" w:rsidP="00895566">
      <w:pPr>
        <w:spacing w:after="0"/>
        <w:jc w:val="both"/>
      </w:pPr>
      <w:bookmarkStart w:id="40" w:name="_Toc472955624"/>
    </w:p>
    <w:p w14:paraId="1E15BA5C" w14:textId="7D7AA412" w:rsidR="00E71FEA" w:rsidRPr="00CD35B2" w:rsidRDefault="00E71FEA" w:rsidP="00895566">
      <w:pPr>
        <w:pStyle w:val="Heading2"/>
        <w:spacing w:before="0"/>
        <w:jc w:val="both"/>
        <w:rPr>
          <w:rFonts w:ascii="Arial" w:eastAsia="Calibri" w:hAnsi="Arial" w:cs="Arial"/>
          <w:sz w:val="22"/>
          <w:szCs w:val="22"/>
        </w:rPr>
      </w:pPr>
      <w:bookmarkStart w:id="41" w:name="_Toc501548215"/>
      <w:bookmarkStart w:id="42" w:name="_Toc501725920"/>
      <w:r w:rsidRPr="00CD35B2">
        <w:rPr>
          <w:rFonts w:ascii="Arial" w:eastAsia="Calibri" w:hAnsi="Arial" w:cs="Arial"/>
          <w:sz w:val="22"/>
          <w:szCs w:val="22"/>
        </w:rPr>
        <w:t xml:space="preserve">Short description of the </w:t>
      </w:r>
      <w:r w:rsidR="00D37933" w:rsidRPr="00CD35B2">
        <w:rPr>
          <w:rFonts w:ascii="Arial" w:eastAsia="Calibri" w:hAnsi="Arial" w:cs="Arial"/>
          <w:sz w:val="22"/>
          <w:szCs w:val="22"/>
        </w:rPr>
        <w:t xml:space="preserve">collections </w:t>
      </w:r>
      <w:r w:rsidR="00003B45" w:rsidRPr="00CD35B2">
        <w:rPr>
          <w:rFonts w:ascii="Arial" w:eastAsia="Calibri" w:hAnsi="Arial" w:cs="Arial"/>
          <w:sz w:val="22"/>
          <w:szCs w:val="22"/>
        </w:rPr>
        <w:t xml:space="preserve">and </w:t>
      </w:r>
      <w:r w:rsidR="00A557F7" w:rsidRPr="00CD35B2">
        <w:rPr>
          <w:rFonts w:ascii="Arial" w:eastAsia="Calibri" w:hAnsi="Arial" w:cs="Arial"/>
          <w:sz w:val="22"/>
          <w:szCs w:val="22"/>
        </w:rPr>
        <w:t>their</w:t>
      </w:r>
      <w:r w:rsidR="00003B45" w:rsidRPr="00CD35B2">
        <w:rPr>
          <w:rFonts w:ascii="Arial" w:eastAsia="Calibri" w:hAnsi="Arial" w:cs="Arial"/>
          <w:sz w:val="22"/>
          <w:szCs w:val="22"/>
        </w:rPr>
        <w:t xml:space="preserve"> activities</w:t>
      </w:r>
      <w:bookmarkEnd w:id="40"/>
      <w:bookmarkEnd w:id="41"/>
      <w:bookmarkEnd w:id="42"/>
    </w:p>
    <w:p w14:paraId="429B0DD9" w14:textId="77777777" w:rsidR="006C352B" w:rsidRPr="00CD35B2" w:rsidRDefault="006C352B" w:rsidP="00895566">
      <w:pPr>
        <w:widowControl w:val="0"/>
        <w:spacing w:after="0"/>
        <w:jc w:val="both"/>
        <w:rPr>
          <w:rFonts w:eastAsia="Calibri" w:cs="Arial"/>
        </w:rPr>
      </w:pPr>
    </w:p>
    <w:p w14:paraId="516F2109" w14:textId="2361AB70" w:rsidR="00A04E1A" w:rsidRPr="00CD35B2" w:rsidRDefault="00516A45" w:rsidP="00895566">
      <w:pPr>
        <w:widowControl w:val="0"/>
        <w:spacing w:after="0"/>
        <w:jc w:val="both"/>
        <w:rPr>
          <w:rFonts w:eastAsia="Calibri" w:cs="Arial"/>
        </w:rPr>
      </w:pPr>
      <w:r w:rsidRPr="00CD35B2">
        <w:rPr>
          <w:rFonts w:eastAsia="Calibri" w:cs="Arial"/>
        </w:rPr>
        <w:t xml:space="preserve">Natural History Museums, </w:t>
      </w:r>
      <w:r w:rsidR="002B6E2B" w:rsidRPr="00CD35B2">
        <w:rPr>
          <w:rFonts w:eastAsia="Calibri" w:cs="Arial"/>
        </w:rPr>
        <w:t xml:space="preserve">botanical collections </w:t>
      </w:r>
      <w:r w:rsidRPr="00CD35B2">
        <w:rPr>
          <w:rFonts w:eastAsia="Calibri" w:cs="Arial"/>
        </w:rPr>
        <w:t xml:space="preserve">and </w:t>
      </w:r>
      <w:r w:rsidR="002B6E2B" w:rsidRPr="00CD35B2">
        <w:rPr>
          <w:rFonts w:eastAsia="Calibri" w:cs="Arial"/>
        </w:rPr>
        <w:t>b</w:t>
      </w:r>
      <w:r w:rsidRPr="00CD35B2">
        <w:rPr>
          <w:rFonts w:eastAsia="Calibri" w:cs="Arial"/>
        </w:rPr>
        <w:t xml:space="preserve">otanic </w:t>
      </w:r>
      <w:r w:rsidR="002B6E2B" w:rsidRPr="00CD35B2">
        <w:rPr>
          <w:rFonts w:eastAsia="Calibri" w:cs="Arial"/>
        </w:rPr>
        <w:t>g</w:t>
      </w:r>
      <w:r w:rsidRPr="00CD35B2">
        <w:rPr>
          <w:rFonts w:eastAsia="Calibri" w:cs="Arial"/>
        </w:rPr>
        <w:t>ardens store large collections of organisms with a global coverage. Many of the specimens were collected long before the Nagoya Protocol, CBD or UN Resolution 1803 (XVIII) in 1962 (Permanent Sovereignty over Natural Resources).</w:t>
      </w:r>
      <w:r w:rsidR="00E406B6" w:rsidRPr="00CD35B2">
        <w:rPr>
          <w:rFonts w:eastAsia="Calibri" w:cs="Arial"/>
        </w:rPr>
        <w:t xml:space="preserve"> Collections are still being enhanced, and best practices emphasise the need to obtain the appropriate legal permissions from provider countries. Most of the institutions carry out taxonomic research on the collection. They also host scientific </w:t>
      </w:r>
      <w:r w:rsidR="00525ABB" w:rsidRPr="00CD35B2">
        <w:rPr>
          <w:rFonts w:eastAsia="Calibri" w:cs="Arial"/>
        </w:rPr>
        <w:t>visitors</w:t>
      </w:r>
      <w:r w:rsidR="00E406B6" w:rsidRPr="00CD35B2">
        <w:rPr>
          <w:rFonts w:eastAsia="Calibri" w:cs="Arial"/>
        </w:rPr>
        <w:t xml:space="preserve"> from other institutions and countries, includ</w:t>
      </w:r>
      <w:r w:rsidR="00525ABB" w:rsidRPr="00CD35B2">
        <w:rPr>
          <w:rFonts w:eastAsia="Calibri" w:cs="Arial"/>
        </w:rPr>
        <w:t>ing</w:t>
      </w:r>
      <w:r w:rsidR="00E406B6" w:rsidRPr="00CD35B2">
        <w:rPr>
          <w:rFonts w:eastAsia="Calibri" w:cs="Arial"/>
        </w:rPr>
        <w:t xml:space="preserve"> often the countries where the specimens were collected</w:t>
      </w:r>
      <w:r w:rsidR="00525ABB" w:rsidRPr="00CD35B2">
        <w:rPr>
          <w:rFonts w:eastAsia="Calibri" w:cs="Arial"/>
        </w:rPr>
        <w:t>, and send material on loan to scientists around the world.</w:t>
      </w:r>
      <w:r w:rsidR="00E406B6" w:rsidRPr="00CD35B2">
        <w:rPr>
          <w:rFonts w:eastAsia="Calibri" w:cs="Arial"/>
        </w:rPr>
        <w:t xml:space="preserve"> </w:t>
      </w:r>
      <w:r w:rsidR="00525ABB" w:rsidRPr="00CD35B2">
        <w:rPr>
          <w:rFonts w:eastAsia="Calibri" w:cs="Arial"/>
        </w:rPr>
        <w:t xml:space="preserve">The taxonomic basis of their work has been identified as a priority by the CBD under the cross-cutting issue ‘Global Taxonomy Initiative’, and increasing the availability of taxonomic information made the basis of a Global Taxonomic Information System called for under the GTI Programme of Work. These institutions typically share non-monetary benefits in terms of information and capacity building. They are almost or completely non-commercial in terms of their output, and consequently access biological material on that basis. Supply to industry </w:t>
      </w:r>
      <w:r w:rsidR="00A557F7" w:rsidRPr="00CD35B2">
        <w:rPr>
          <w:rFonts w:eastAsia="Calibri" w:cs="Arial"/>
        </w:rPr>
        <w:t>not very common</w:t>
      </w:r>
      <w:r w:rsidR="00525ABB" w:rsidRPr="00CD35B2">
        <w:rPr>
          <w:rFonts w:eastAsia="Calibri" w:cs="Arial"/>
        </w:rPr>
        <w:t>.</w:t>
      </w:r>
    </w:p>
    <w:p w14:paraId="66DE3B4E" w14:textId="77777777" w:rsidR="00B8129D" w:rsidRPr="00CD35B2" w:rsidRDefault="00B8129D" w:rsidP="00895566">
      <w:pPr>
        <w:widowControl w:val="0"/>
        <w:spacing w:after="0"/>
        <w:jc w:val="both"/>
        <w:rPr>
          <w:rFonts w:eastAsia="Calibri" w:cs="Arial"/>
          <w:sz w:val="20"/>
          <w:szCs w:val="20"/>
        </w:rPr>
      </w:pPr>
    </w:p>
    <w:p w14:paraId="7695FF3E" w14:textId="77777777" w:rsidR="00003B45" w:rsidRPr="00CD35B2" w:rsidRDefault="00003B45" w:rsidP="00895566">
      <w:pPr>
        <w:pStyle w:val="Heading2"/>
        <w:spacing w:before="0"/>
        <w:jc w:val="both"/>
        <w:rPr>
          <w:rFonts w:ascii="Arial" w:eastAsia="Calibri" w:hAnsi="Arial" w:cs="Arial"/>
          <w:sz w:val="22"/>
          <w:szCs w:val="22"/>
        </w:rPr>
      </w:pPr>
      <w:bookmarkStart w:id="43" w:name="_Toc472955626"/>
      <w:bookmarkStart w:id="44" w:name="_Toc501548216"/>
      <w:bookmarkStart w:id="45" w:name="_Toc501725921"/>
      <w:r w:rsidRPr="00CD35B2">
        <w:rPr>
          <w:rFonts w:ascii="Arial" w:eastAsia="Calibri" w:hAnsi="Arial" w:cs="Arial"/>
          <w:sz w:val="22"/>
          <w:szCs w:val="22"/>
        </w:rPr>
        <w:t xml:space="preserve">Economic </w:t>
      </w:r>
      <w:r w:rsidR="005D6CBE" w:rsidRPr="00CD35B2">
        <w:rPr>
          <w:rFonts w:ascii="Arial" w:eastAsia="Calibri" w:hAnsi="Arial" w:cs="Arial"/>
          <w:sz w:val="22"/>
          <w:szCs w:val="22"/>
        </w:rPr>
        <w:t>features</w:t>
      </w:r>
      <w:bookmarkEnd w:id="43"/>
      <w:bookmarkEnd w:id="44"/>
      <w:bookmarkEnd w:id="45"/>
    </w:p>
    <w:p w14:paraId="736DDA8B" w14:textId="77777777" w:rsidR="00A04E1A" w:rsidRPr="00CD35B2" w:rsidRDefault="00A04E1A" w:rsidP="00895566">
      <w:pPr>
        <w:widowControl w:val="0"/>
        <w:spacing w:after="0"/>
        <w:contextualSpacing/>
        <w:jc w:val="both"/>
        <w:rPr>
          <w:rFonts w:eastAsia="Calibri" w:cs="Arial"/>
        </w:rPr>
      </w:pPr>
    </w:p>
    <w:p w14:paraId="5865EB6C" w14:textId="1CF81491" w:rsidR="0012686D" w:rsidRPr="00CD35B2" w:rsidRDefault="0012686D" w:rsidP="00895566">
      <w:pPr>
        <w:widowControl w:val="0"/>
        <w:spacing w:after="0"/>
        <w:contextualSpacing/>
        <w:jc w:val="both"/>
        <w:rPr>
          <w:rFonts w:eastAsia="Calibri" w:cs="Arial"/>
        </w:rPr>
      </w:pPr>
      <w:r w:rsidRPr="00CD35B2">
        <w:rPr>
          <w:rFonts w:eastAsia="Calibri" w:cs="Arial"/>
        </w:rPr>
        <w:t>Most benefits</w:t>
      </w:r>
      <w:r w:rsidR="0076052E" w:rsidRPr="00CD35B2">
        <w:rPr>
          <w:rFonts w:eastAsia="Calibri" w:cs="Arial"/>
        </w:rPr>
        <w:t xml:space="preserve"> shared </w:t>
      </w:r>
      <w:r w:rsidR="007F31A2" w:rsidRPr="00CD35B2">
        <w:rPr>
          <w:rFonts w:eastAsia="Calibri" w:cs="Arial"/>
        </w:rPr>
        <w:t xml:space="preserve">by </w:t>
      </w:r>
      <w:r w:rsidR="00660C39" w:rsidRPr="00CD35B2">
        <w:rPr>
          <w:rFonts w:eastAsia="Calibri" w:cs="Arial"/>
        </w:rPr>
        <w:t>c</w:t>
      </w:r>
      <w:r w:rsidR="007F31A2" w:rsidRPr="00CD35B2">
        <w:rPr>
          <w:rFonts w:eastAsia="Calibri" w:cs="Arial"/>
        </w:rPr>
        <w:t xml:space="preserve">ollection </w:t>
      </w:r>
      <w:r w:rsidR="00660C39" w:rsidRPr="00CD35B2">
        <w:rPr>
          <w:rFonts w:eastAsia="Calibri" w:cs="Arial"/>
        </w:rPr>
        <w:t>h</w:t>
      </w:r>
      <w:r w:rsidR="007F31A2" w:rsidRPr="00CD35B2">
        <w:rPr>
          <w:rFonts w:eastAsia="Calibri" w:cs="Arial"/>
        </w:rPr>
        <w:t>olders a</w:t>
      </w:r>
      <w:r w:rsidRPr="00CD35B2">
        <w:rPr>
          <w:rFonts w:eastAsia="Calibri" w:cs="Arial"/>
        </w:rPr>
        <w:t xml:space="preserve">re </w:t>
      </w:r>
      <w:r w:rsidR="002B70BD" w:rsidRPr="00CD35B2">
        <w:rPr>
          <w:rFonts w:eastAsia="Calibri" w:cs="Arial"/>
        </w:rPr>
        <w:t>n</w:t>
      </w:r>
      <w:r w:rsidRPr="00CD35B2">
        <w:rPr>
          <w:rFonts w:eastAsia="Calibri" w:cs="Arial"/>
        </w:rPr>
        <w:t>on-monetary</w:t>
      </w:r>
      <w:r w:rsidR="0076052E" w:rsidRPr="00CD35B2">
        <w:rPr>
          <w:rFonts w:eastAsia="Calibri" w:cs="Arial"/>
        </w:rPr>
        <w:t>, and often involve c</w:t>
      </w:r>
      <w:r w:rsidRPr="00CD35B2">
        <w:rPr>
          <w:rFonts w:eastAsia="Calibri" w:cs="Arial"/>
        </w:rPr>
        <w:t>ooperation with partners</w:t>
      </w:r>
      <w:r w:rsidR="0076052E" w:rsidRPr="00CD35B2">
        <w:rPr>
          <w:rFonts w:eastAsia="Calibri" w:cs="Arial"/>
        </w:rPr>
        <w:t>.</w:t>
      </w:r>
    </w:p>
    <w:p w14:paraId="590581D9" w14:textId="77777777" w:rsidR="003234E2" w:rsidRPr="00CD35B2" w:rsidRDefault="003234E2" w:rsidP="00895566">
      <w:pPr>
        <w:spacing w:after="0"/>
        <w:jc w:val="both"/>
      </w:pPr>
      <w:bookmarkStart w:id="46" w:name="_Toc472955627"/>
    </w:p>
    <w:p w14:paraId="43534616" w14:textId="77777777" w:rsidR="005D6CBE" w:rsidRPr="00CD35B2" w:rsidRDefault="005D6CBE" w:rsidP="00895566">
      <w:pPr>
        <w:pStyle w:val="Heading2"/>
        <w:spacing w:before="0"/>
        <w:jc w:val="both"/>
        <w:rPr>
          <w:rFonts w:ascii="Arial" w:eastAsia="Calibri" w:hAnsi="Arial" w:cs="Arial"/>
          <w:sz w:val="22"/>
          <w:szCs w:val="22"/>
        </w:rPr>
      </w:pPr>
      <w:bookmarkStart w:id="47" w:name="_Toc501548217"/>
      <w:bookmarkStart w:id="48" w:name="_Toc501725922"/>
      <w:r w:rsidRPr="00CD35B2">
        <w:rPr>
          <w:rFonts w:ascii="Arial" w:eastAsia="Calibri" w:hAnsi="Arial" w:cs="Arial"/>
          <w:sz w:val="22"/>
          <w:szCs w:val="22"/>
        </w:rPr>
        <w:t xml:space="preserve">More on </w:t>
      </w:r>
      <w:r w:rsidR="007F31A2" w:rsidRPr="00CD35B2">
        <w:rPr>
          <w:rFonts w:ascii="Arial" w:eastAsia="Calibri" w:hAnsi="Arial" w:cs="Arial"/>
          <w:sz w:val="22"/>
          <w:szCs w:val="22"/>
        </w:rPr>
        <w:t>the</w:t>
      </w:r>
      <w:r w:rsidRPr="00CD35B2">
        <w:rPr>
          <w:rFonts w:ascii="Arial" w:eastAsia="Calibri" w:hAnsi="Arial" w:cs="Arial"/>
          <w:sz w:val="22"/>
          <w:szCs w:val="22"/>
        </w:rPr>
        <w:t xml:space="preserve"> organi</w:t>
      </w:r>
      <w:r w:rsidR="000F27F8" w:rsidRPr="00CD35B2">
        <w:rPr>
          <w:rFonts w:ascii="Arial" w:eastAsia="Calibri" w:hAnsi="Arial" w:cs="Arial"/>
          <w:sz w:val="22"/>
          <w:szCs w:val="22"/>
        </w:rPr>
        <w:t>s</w:t>
      </w:r>
      <w:r w:rsidRPr="00CD35B2">
        <w:rPr>
          <w:rFonts w:ascii="Arial" w:eastAsia="Calibri" w:hAnsi="Arial" w:cs="Arial"/>
          <w:sz w:val="22"/>
          <w:szCs w:val="22"/>
        </w:rPr>
        <w:t>ation</w:t>
      </w:r>
      <w:bookmarkEnd w:id="46"/>
      <w:r w:rsidR="007F31A2" w:rsidRPr="00CD35B2">
        <w:rPr>
          <w:rFonts w:ascii="Arial" w:eastAsia="Calibri" w:hAnsi="Arial" w:cs="Arial"/>
          <w:sz w:val="22"/>
          <w:szCs w:val="22"/>
        </w:rPr>
        <w:t xml:space="preserve"> of collections</w:t>
      </w:r>
      <w:bookmarkEnd w:id="47"/>
      <w:bookmarkEnd w:id="48"/>
    </w:p>
    <w:p w14:paraId="6CB4952D" w14:textId="77777777" w:rsidR="00362044" w:rsidRPr="00CD35B2" w:rsidRDefault="00362044" w:rsidP="00895566">
      <w:pPr>
        <w:spacing w:after="0"/>
        <w:jc w:val="both"/>
        <w:rPr>
          <w:rFonts w:eastAsia="Calibri" w:cs="Arial"/>
        </w:rPr>
      </w:pPr>
    </w:p>
    <w:p w14:paraId="66CBE1B9" w14:textId="7439C555" w:rsidR="0076052E" w:rsidRPr="00CD35B2" w:rsidRDefault="0076052E" w:rsidP="00895566">
      <w:pPr>
        <w:spacing w:after="0"/>
        <w:jc w:val="both"/>
        <w:rPr>
          <w:rFonts w:eastAsia="Calibri" w:cs="Arial"/>
        </w:rPr>
      </w:pPr>
      <w:r w:rsidRPr="00CD35B2">
        <w:rPr>
          <w:rFonts w:eastAsia="Calibri" w:cs="Arial"/>
        </w:rPr>
        <w:t xml:space="preserve">Apart from a wide variety of individual genebanks, culture collections, biobanks, Biological Resource Centres, botanic gardens, zoos and aquaria, Natural History Museums and </w:t>
      </w:r>
      <w:r w:rsidR="002B6E2B" w:rsidRPr="00CD35B2">
        <w:rPr>
          <w:rFonts w:eastAsia="Calibri" w:cs="Arial"/>
        </w:rPr>
        <w:t>botanical collections</w:t>
      </w:r>
      <w:r w:rsidRPr="00CD35B2">
        <w:rPr>
          <w:rFonts w:eastAsia="Calibri" w:cs="Arial"/>
        </w:rPr>
        <w:t>, various international organizations play important roles.</w:t>
      </w:r>
    </w:p>
    <w:p w14:paraId="369F5225" w14:textId="77777777" w:rsidR="0076052E" w:rsidRPr="00CD35B2" w:rsidRDefault="0076052E" w:rsidP="00895566">
      <w:pPr>
        <w:spacing w:after="0"/>
        <w:jc w:val="both"/>
        <w:rPr>
          <w:rFonts w:eastAsia="Calibri" w:cs="Arial"/>
        </w:rPr>
      </w:pPr>
    </w:p>
    <w:p w14:paraId="191F2A6A" w14:textId="675432BB" w:rsidR="0099556E" w:rsidRPr="00CD35B2" w:rsidRDefault="0099556E" w:rsidP="00895566">
      <w:pPr>
        <w:spacing w:after="0"/>
        <w:jc w:val="both"/>
      </w:pPr>
      <w:r w:rsidRPr="00CD35B2">
        <w:t>The European Culture Collections' Organisation (ECCO) aims to promote collaboration and exchange of ideas and information about all aspects of culture collection activit</w:t>
      </w:r>
      <w:r w:rsidR="002B70BD" w:rsidRPr="00CD35B2">
        <w:t>ies</w:t>
      </w:r>
      <w:r w:rsidRPr="00CD35B2">
        <w:t>. The Federation of European Microbiological Societies (FEMS) aims to serve the microbiology community through providing resources, building capacity, and stimulating collaboration.</w:t>
      </w:r>
    </w:p>
    <w:p w14:paraId="5BAAD73C" w14:textId="77777777" w:rsidR="0099556E" w:rsidRPr="00CD35B2" w:rsidRDefault="0099556E" w:rsidP="00895566">
      <w:pPr>
        <w:spacing w:after="0"/>
        <w:jc w:val="both"/>
      </w:pPr>
    </w:p>
    <w:p w14:paraId="440FF183" w14:textId="242B1CA8" w:rsidR="0099556E" w:rsidRPr="00CD35B2" w:rsidRDefault="0099556E" w:rsidP="00895566">
      <w:pPr>
        <w:spacing w:after="0"/>
        <w:jc w:val="both"/>
      </w:pPr>
      <w:r w:rsidRPr="00CD35B2">
        <w:t>The World Federation of Culture Collections (WFCC) is concerned with the collection, authentication, maintenance and distribution of cultures of microorganisms and cultured cells. Its aim is to promote and support the establishment of culture collections and related services, to provide liaison and set up an information network between the collections and their users, to organise workshops and conferences, publications and newsletters and work to ensure the long</w:t>
      </w:r>
      <w:r w:rsidR="00A557F7" w:rsidRPr="00CD35B2">
        <w:t>-</w:t>
      </w:r>
      <w:r w:rsidRPr="00CD35B2">
        <w:t>term perpetuation of important collections</w:t>
      </w:r>
      <w:r w:rsidRPr="00CD35B2">
        <w:rPr>
          <w:rStyle w:val="FootnoteReference"/>
        </w:rPr>
        <w:footnoteReference w:id="29"/>
      </w:r>
      <w:r w:rsidRPr="00CD35B2">
        <w:t>.</w:t>
      </w:r>
    </w:p>
    <w:p w14:paraId="32B10AD4" w14:textId="77777777" w:rsidR="0099556E" w:rsidRPr="00CD35B2" w:rsidRDefault="0099556E" w:rsidP="00895566">
      <w:pPr>
        <w:spacing w:after="0"/>
        <w:jc w:val="both"/>
      </w:pPr>
    </w:p>
    <w:p w14:paraId="4CF9317E" w14:textId="77777777" w:rsidR="0099556E" w:rsidRPr="00CD35B2" w:rsidRDefault="0099556E" w:rsidP="00895566">
      <w:pPr>
        <w:spacing w:after="0"/>
        <w:jc w:val="both"/>
        <w:rPr>
          <w:rFonts w:eastAsia="Calibri" w:cs="Arial"/>
        </w:rPr>
      </w:pPr>
      <w:r w:rsidRPr="00CD35B2">
        <w:rPr>
          <w:rFonts w:eastAsia="Calibri" w:cs="Arial"/>
        </w:rPr>
        <w:t>Many botanic gardens are members of the International Plant Exchange Network (IPEN), which facilitates the exchange of plant genetic resources among its members, respecting the provisions of the Convention on Biological Diversity (CBD).</w:t>
      </w:r>
      <w:r w:rsidR="002E2B10" w:rsidRPr="00CD35B2">
        <w:rPr>
          <w:rFonts w:eastAsia="Calibri" w:cs="Arial"/>
        </w:rPr>
        <w:t xml:space="preserve"> </w:t>
      </w:r>
      <w:r w:rsidRPr="00CD35B2">
        <w:rPr>
          <w:rFonts w:eastAsia="Calibri" w:cs="Arial"/>
        </w:rPr>
        <w:t>Botanic Gardens may also be members of Botanic Gardens Conservation International (BGCI), which was established to link the botanic gardens of the world in a global network for plant conservation. BGCI’s membership includes more than 500 botanic gardens in 96 countries. It supports the development and implementation of the Global Strategy for Plant Conservation (GSPC) at a global, regional, national, and local level.</w:t>
      </w:r>
    </w:p>
    <w:p w14:paraId="0EEC9DBF" w14:textId="77777777" w:rsidR="0099556E" w:rsidRPr="00CD35B2" w:rsidRDefault="0099556E" w:rsidP="00895566">
      <w:pPr>
        <w:spacing w:after="0"/>
        <w:jc w:val="both"/>
        <w:rPr>
          <w:rFonts w:eastAsia="Calibri" w:cs="Arial"/>
        </w:rPr>
      </w:pPr>
    </w:p>
    <w:p w14:paraId="266C5C3D" w14:textId="77777777" w:rsidR="0099556E" w:rsidRPr="00CD35B2" w:rsidRDefault="0099556E" w:rsidP="00895566">
      <w:pPr>
        <w:spacing w:after="0"/>
        <w:jc w:val="both"/>
        <w:rPr>
          <w:rFonts w:eastAsia="Calibri" w:cs="Arial"/>
        </w:rPr>
      </w:pPr>
      <w:r w:rsidRPr="00CD35B2">
        <w:rPr>
          <w:rFonts w:eastAsia="Calibri" w:cs="Arial"/>
        </w:rPr>
        <w:t>Many zoos and aquaria in the EU are members of the European Association of Zoos and Aquaria (EAZA). EAZA members cooperate in breeding programmes and exchange knowledge, experiences and information. Annual EAZA campaigns</w:t>
      </w:r>
      <w:r w:rsidR="00A557F7" w:rsidRPr="00CD35B2">
        <w:rPr>
          <w:rFonts w:eastAsia="Calibri" w:cs="Arial"/>
        </w:rPr>
        <w:t xml:space="preserve"> are</w:t>
      </w:r>
      <w:r w:rsidRPr="00CD35B2">
        <w:rPr>
          <w:rFonts w:eastAsia="Calibri" w:cs="Arial"/>
        </w:rPr>
        <w:t xml:space="preserve"> focusing on particular (threatened) animal species or ecosystems to raise awareness of and money for nature conservation projects. </w:t>
      </w:r>
    </w:p>
    <w:p w14:paraId="261B5E50" w14:textId="77777777" w:rsidR="001C5D1F" w:rsidRPr="00CD35B2" w:rsidRDefault="001C5D1F" w:rsidP="00895566">
      <w:pPr>
        <w:spacing w:after="0"/>
        <w:jc w:val="both"/>
        <w:rPr>
          <w:rFonts w:eastAsia="Calibri" w:cs="Arial"/>
        </w:rPr>
      </w:pPr>
    </w:p>
    <w:p w14:paraId="02FDE7DA" w14:textId="77777777" w:rsidR="0099556E" w:rsidRPr="00CD35B2" w:rsidRDefault="0099556E" w:rsidP="00895566">
      <w:pPr>
        <w:spacing w:after="0"/>
        <w:jc w:val="both"/>
        <w:rPr>
          <w:rFonts w:eastAsia="Calibri" w:cs="Arial"/>
        </w:rPr>
      </w:pPr>
      <w:r w:rsidRPr="00CD35B2">
        <w:rPr>
          <w:rFonts w:eastAsia="Calibri" w:cs="Arial"/>
        </w:rPr>
        <w:t xml:space="preserve">Natural history museums as well as other collection holders including botanic gardens may be members of the Consortium for European Taxonomic Facilities (CETAF). CETAF </w:t>
      </w:r>
      <w:r w:rsidRPr="00CD35B2">
        <w:rPr>
          <w:color w:val="000000"/>
        </w:rPr>
        <w:t>promotes training, research and understanding in systematic biology and palaeobiology, and facilitates access to information (collections) and the expertise of its member institutions across Europe. It</w:t>
      </w:r>
      <w:r w:rsidRPr="00CD35B2">
        <w:rPr>
          <w:rFonts w:eastAsia="Calibri" w:cs="Arial"/>
        </w:rPr>
        <w:t xml:space="preserve"> has produced a Code of Conduct, Best Practices and tools to manage ABS requirements and a number of its members are now implementing these. The same organisations may be members of the Global Genome Biodiversity Network (GGBN), GGBN provides a platform for biodiversity biobanks from across the world to collaborate to ensure consistent quality standards for DNA and tissue collections, improve best</w:t>
      </w:r>
      <w:r w:rsidR="00576978" w:rsidRPr="00CD35B2">
        <w:rPr>
          <w:rFonts w:eastAsia="Calibri" w:cs="Arial"/>
        </w:rPr>
        <w:t xml:space="preserve"> practices for the preservation and use of such collections</w:t>
      </w:r>
      <w:r w:rsidRPr="00CD35B2">
        <w:rPr>
          <w:rFonts w:eastAsia="Calibri" w:cs="Arial"/>
        </w:rPr>
        <w:t>, harmonize exchange and use of material in accordance with national and international legislation and conventions and making their DNA and tissue collections discoverable for research through a networked community of biodiversity biobanks. It has produced Best Practices, a Code of Conduct, template MoUs based on the CETAF model.</w:t>
      </w:r>
    </w:p>
    <w:p w14:paraId="61B43FEE" w14:textId="77777777" w:rsidR="0099556E" w:rsidRPr="00CD35B2" w:rsidRDefault="0099556E" w:rsidP="00895566">
      <w:pPr>
        <w:spacing w:after="0"/>
        <w:jc w:val="both"/>
      </w:pPr>
    </w:p>
    <w:p w14:paraId="5B056DF8" w14:textId="77777777" w:rsidR="0099556E" w:rsidRPr="00CD35B2" w:rsidRDefault="0099556E" w:rsidP="00895566">
      <w:pPr>
        <w:spacing w:after="0"/>
        <w:jc w:val="both"/>
      </w:pPr>
      <w:r w:rsidRPr="00CD35B2">
        <w:t>The European Cooperative Programme for Plant Genetic Resources (ECPGR) is a collaborative programme among most European countries aimed at ensuring the long-term conservation and facilitating the increased utilization of plant genetic resources in Europe. The members of ECPGR have established the European Genebank Integrated System (AEGIS) which constitutes a European Collection which operates as a virtual genebank. The aim of AEGIS is to conserve genetically unique and important accessions for Europe and make them available for breeding and research. The germplasm accessions and their related information registered in the European Collection are freely available in accordance with the terms and conditions set out in the International Treaty on Plant Genetic Resources for Food and Agriculture.</w:t>
      </w:r>
    </w:p>
    <w:p w14:paraId="7A58B222" w14:textId="77777777" w:rsidR="0099556E" w:rsidRPr="00CD35B2" w:rsidRDefault="0099556E" w:rsidP="00895566">
      <w:pPr>
        <w:spacing w:after="0"/>
        <w:jc w:val="both"/>
      </w:pPr>
    </w:p>
    <w:p w14:paraId="37B6C9E6" w14:textId="77777777" w:rsidR="0099556E" w:rsidRPr="00CD35B2" w:rsidRDefault="0099556E" w:rsidP="00895566">
      <w:pPr>
        <w:spacing w:after="0"/>
        <w:jc w:val="both"/>
      </w:pPr>
      <w:r w:rsidRPr="00CD35B2">
        <w:t xml:space="preserve">In 2013, first steps have been taken to officially establish the European Genebank Network for Animal Genetic Resources (EUGENA). EUGENA is the network of gene banks in the European countries with the objective to support the </w:t>
      </w:r>
      <w:r w:rsidRPr="00CD35B2">
        <w:rPr>
          <w:i/>
        </w:rPr>
        <w:t>ex situ</w:t>
      </w:r>
      <w:r w:rsidRPr="00CD35B2">
        <w:t xml:space="preserve"> conservation and sustainable use of AnGR in Europe under common terms of agreement. EUGENA is the platform of national gene banks operating under the umbrella of the European Regional Focal Point for Animal genetic resources (ERFP) at the regional level of Europe. In this context, a national gene bank for AnGR is defined as a repository for </w:t>
      </w:r>
      <w:r w:rsidRPr="00CD35B2">
        <w:rPr>
          <w:i/>
        </w:rPr>
        <w:t>ex situ</w:t>
      </w:r>
      <w:r w:rsidRPr="00CD35B2">
        <w:t xml:space="preserve"> conservation and sustainable use of AnGR held by a host institution authorized and/or recognized by a national authority to fulfil these tasks. A gene bank may be constituted by one or more repositories collaborating as a network at the national level</w:t>
      </w:r>
      <w:r w:rsidRPr="00CD35B2">
        <w:rPr>
          <w:rStyle w:val="FootnoteReference"/>
        </w:rPr>
        <w:footnoteReference w:id="30"/>
      </w:r>
      <w:r w:rsidRPr="00CD35B2">
        <w:t xml:space="preserve">. </w:t>
      </w:r>
    </w:p>
    <w:p w14:paraId="7A6C46A8" w14:textId="77777777" w:rsidR="0099556E" w:rsidRPr="00CD35B2" w:rsidRDefault="0099556E" w:rsidP="00895566">
      <w:pPr>
        <w:spacing w:after="0"/>
        <w:jc w:val="both"/>
      </w:pPr>
    </w:p>
    <w:p w14:paraId="26DF8D86" w14:textId="37E0A3C8" w:rsidR="0099556E" w:rsidRPr="00CD35B2" w:rsidRDefault="006B37A1" w:rsidP="00895566">
      <w:pPr>
        <w:spacing w:after="0"/>
        <w:jc w:val="both"/>
      </w:pPr>
      <w:r w:rsidRPr="00CD35B2">
        <w:t>The European Forest Genetic Resources Programme (EUFORGEN)</w:t>
      </w:r>
      <w:r w:rsidRPr="00CD35B2">
        <w:rPr>
          <w:rStyle w:val="FootnoteReference"/>
        </w:rPr>
        <w:footnoteReference w:id="31"/>
      </w:r>
      <w:r w:rsidRPr="00CD35B2">
        <w:t xml:space="preserve"> is an international networking programme that promotes the conservation and sustainable use of forest genetic resources in Europe. EUFORGEN contributes to the implementation of Forest Europe commitments on forest genetic resources and to decisions of the Convention on Biological Diversity. EUFORGEN also contributes to the implementation of regional strategic priorities of the Global Plan of Action for the Conservation, Sustainable Use and Development of Forest Genetic Resources. Several members of EUFORGEN have established core collections on European black and white poplars </w:t>
      </w:r>
      <w:r w:rsidR="003D2B32" w:rsidRPr="00CD35B2">
        <w:t>that</w:t>
      </w:r>
      <w:r w:rsidRPr="00CD35B2">
        <w:t xml:space="preserve"> contain typical genetic material for these two species from several countries and is maintained by the Poplar Research Institute in Casale Monferrato, Italy and to some extent also duplicated in some of the other countries that participate </w:t>
      </w:r>
      <w:r w:rsidR="00A557F7" w:rsidRPr="00CD35B2">
        <w:t>in</w:t>
      </w:r>
      <w:r w:rsidRPr="00CD35B2">
        <w:t xml:space="preserve"> the EUFORGEN program</w:t>
      </w:r>
      <w:r w:rsidR="001C5D1F" w:rsidRPr="00CD35B2">
        <w:t>me</w:t>
      </w:r>
      <w:r w:rsidRPr="00CD35B2">
        <w:t>. Furthermore</w:t>
      </w:r>
      <w:r w:rsidR="003D2B32" w:rsidRPr="00CD35B2">
        <w:t>,</w:t>
      </w:r>
      <w:r w:rsidRPr="00CD35B2">
        <w:t xml:space="preserve"> a database is created containing all the collections of European black and white poplars that are held in European countries. This database is located and managed by the Poplar Research Institute in Casale Monferrato, Italy</w:t>
      </w:r>
      <w:r w:rsidRPr="00CD35B2">
        <w:rPr>
          <w:rStyle w:val="FootnoteReference"/>
        </w:rPr>
        <w:footnoteReference w:id="32"/>
      </w:r>
      <w:r w:rsidRPr="00CD35B2">
        <w:t>.</w:t>
      </w:r>
    </w:p>
    <w:p w14:paraId="69451622" w14:textId="77777777" w:rsidR="003234E2" w:rsidRPr="00CD35B2" w:rsidRDefault="003234E2" w:rsidP="00895566">
      <w:pPr>
        <w:spacing w:after="0"/>
        <w:jc w:val="both"/>
      </w:pPr>
      <w:bookmarkStart w:id="49" w:name="_Toc459123895"/>
      <w:bookmarkStart w:id="50" w:name="_Toc459124660"/>
      <w:bookmarkStart w:id="51" w:name="_Toc472955628"/>
    </w:p>
    <w:p w14:paraId="1A6F08FF" w14:textId="77777777" w:rsidR="005D159D" w:rsidRPr="00CD35B2" w:rsidRDefault="005D6CBE" w:rsidP="00895566">
      <w:pPr>
        <w:pStyle w:val="Heading2"/>
        <w:spacing w:before="0"/>
        <w:jc w:val="both"/>
        <w:rPr>
          <w:rFonts w:ascii="Arial" w:eastAsia="Calibri" w:hAnsi="Arial" w:cs="Arial"/>
          <w:sz w:val="22"/>
          <w:szCs w:val="22"/>
        </w:rPr>
      </w:pPr>
      <w:bookmarkStart w:id="52" w:name="_Toc501548218"/>
      <w:bookmarkStart w:id="53" w:name="_Toc501725923"/>
      <w:r w:rsidRPr="00CD35B2">
        <w:rPr>
          <w:rFonts w:ascii="Arial" w:eastAsia="Calibri" w:hAnsi="Arial" w:cs="Arial"/>
          <w:sz w:val="22"/>
          <w:szCs w:val="22"/>
        </w:rPr>
        <w:t>R</w:t>
      </w:r>
      <w:r w:rsidR="007320EA" w:rsidRPr="00CD35B2">
        <w:rPr>
          <w:rFonts w:ascii="Arial" w:eastAsia="Calibri" w:hAnsi="Arial" w:cs="Arial"/>
          <w:sz w:val="22"/>
          <w:szCs w:val="22"/>
        </w:rPr>
        <w:t>ecent and expected trends</w:t>
      </w:r>
      <w:bookmarkEnd w:id="49"/>
      <w:bookmarkEnd w:id="50"/>
      <w:bookmarkEnd w:id="51"/>
      <w:bookmarkEnd w:id="52"/>
      <w:bookmarkEnd w:id="53"/>
    </w:p>
    <w:p w14:paraId="30B8CEAB" w14:textId="77777777" w:rsidR="005D6CBE" w:rsidRPr="00CD35B2" w:rsidRDefault="005D6CBE" w:rsidP="00895566">
      <w:pPr>
        <w:spacing w:after="0"/>
        <w:jc w:val="both"/>
      </w:pPr>
    </w:p>
    <w:p w14:paraId="3CDD3A28" w14:textId="77777777" w:rsidR="005D6CBE" w:rsidRPr="00CD35B2" w:rsidRDefault="007F31A2" w:rsidP="00895566">
      <w:pPr>
        <w:pStyle w:val="Heading2"/>
        <w:spacing w:before="0"/>
        <w:jc w:val="both"/>
        <w:rPr>
          <w:rFonts w:ascii="Arial" w:eastAsia="Calibri" w:hAnsi="Arial" w:cs="Arial"/>
          <w:sz w:val="22"/>
          <w:szCs w:val="22"/>
        </w:rPr>
      </w:pPr>
      <w:bookmarkStart w:id="54" w:name="_Toc459123896"/>
      <w:bookmarkStart w:id="55" w:name="_Toc459124661"/>
      <w:bookmarkStart w:id="56" w:name="_Toc472955629"/>
      <w:bookmarkStart w:id="57" w:name="_Toc501548219"/>
      <w:bookmarkStart w:id="58" w:name="_Toc501725924"/>
      <w:r w:rsidRPr="00CD35B2">
        <w:rPr>
          <w:rFonts w:ascii="Arial" w:eastAsia="Calibri" w:hAnsi="Arial" w:cs="Arial"/>
          <w:sz w:val="22"/>
          <w:szCs w:val="22"/>
        </w:rPr>
        <w:t xml:space="preserve">Relation to business </w:t>
      </w:r>
      <w:r w:rsidR="005D6CBE" w:rsidRPr="00CD35B2">
        <w:rPr>
          <w:rFonts w:ascii="Arial" w:eastAsia="Calibri" w:hAnsi="Arial" w:cs="Arial"/>
          <w:sz w:val="22"/>
          <w:szCs w:val="22"/>
        </w:rPr>
        <w:t>sectors</w:t>
      </w:r>
      <w:bookmarkEnd w:id="54"/>
      <w:bookmarkEnd w:id="55"/>
      <w:bookmarkEnd w:id="56"/>
      <w:bookmarkEnd w:id="57"/>
      <w:bookmarkEnd w:id="58"/>
    </w:p>
    <w:p w14:paraId="0E0CE7AD" w14:textId="77777777" w:rsidR="005D6CBE" w:rsidRPr="00CD35B2" w:rsidRDefault="005D6CBE" w:rsidP="00895566">
      <w:pPr>
        <w:widowControl w:val="0"/>
        <w:spacing w:after="0"/>
        <w:contextualSpacing/>
        <w:jc w:val="both"/>
        <w:rPr>
          <w:rFonts w:eastAsia="Calibri" w:cs="Arial"/>
        </w:rPr>
      </w:pPr>
      <w:r w:rsidRPr="00CD35B2">
        <w:rPr>
          <w:rFonts w:eastAsia="Calibri" w:cs="Arial"/>
        </w:rPr>
        <w:t xml:space="preserve"> </w:t>
      </w:r>
    </w:p>
    <w:p w14:paraId="202094D7" w14:textId="77777777" w:rsidR="00B13BCC" w:rsidRPr="00CD35B2" w:rsidRDefault="00B13BCC" w:rsidP="00895566">
      <w:pPr>
        <w:widowControl w:val="0"/>
        <w:spacing w:after="0"/>
        <w:contextualSpacing/>
        <w:jc w:val="both"/>
        <w:rPr>
          <w:rFonts w:eastAsia="Calibri" w:cs="Arial"/>
          <w:i/>
          <w:u w:val="single"/>
        </w:rPr>
      </w:pPr>
      <w:r w:rsidRPr="00CD35B2">
        <w:rPr>
          <w:rFonts w:eastAsia="Calibri" w:cs="Arial"/>
          <w:i/>
          <w:u w:val="single"/>
        </w:rPr>
        <w:t xml:space="preserve">Biocontrol and Biostimulants sector </w:t>
      </w:r>
    </w:p>
    <w:p w14:paraId="1CFAD067" w14:textId="77777777" w:rsidR="00B13BCC" w:rsidRPr="00CD35B2" w:rsidRDefault="00B13BCC" w:rsidP="00895566">
      <w:pPr>
        <w:widowControl w:val="0"/>
        <w:spacing w:after="0"/>
        <w:contextualSpacing/>
        <w:jc w:val="both"/>
        <w:rPr>
          <w:rFonts w:eastAsia="Calibri" w:cs="Arial"/>
        </w:rPr>
      </w:pPr>
      <w:r w:rsidRPr="00CD35B2">
        <w:rPr>
          <w:rFonts w:eastAsia="Calibri" w:cs="Arial"/>
        </w:rPr>
        <w:t>Collection holders, public institutions and commercial companies active in the biocontrol and biostimulants sector collaborate and exchange materials.</w:t>
      </w:r>
    </w:p>
    <w:p w14:paraId="5D19C028" w14:textId="77777777" w:rsidR="00236506" w:rsidRPr="00CD35B2" w:rsidRDefault="00236506" w:rsidP="00895566">
      <w:pPr>
        <w:widowControl w:val="0"/>
        <w:spacing w:after="0"/>
        <w:contextualSpacing/>
        <w:jc w:val="both"/>
        <w:rPr>
          <w:rFonts w:eastAsia="Calibri" w:cs="Arial"/>
          <w:i/>
          <w:u w:val="single"/>
        </w:rPr>
      </w:pPr>
    </w:p>
    <w:p w14:paraId="3FED95F9" w14:textId="77777777" w:rsidR="00D36A24" w:rsidRPr="00CD35B2" w:rsidRDefault="00D36A24" w:rsidP="00895566">
      <w:pPr>
        <w:widowControl w:val="0"/>
        <w:spacing w:after="0"/>
        <w:contextualSpacing/>
        <w:jc w:val="both"/>
        <w:rPr>
          <w:rFonts w:eastAsia="Calibri" w:cs="Arial"/>
          <w:i/>
          <w:u w:val="single"/>
        </w:rPr>
      </w:pPr>
      <w:r w:rsidRPr="00CD35B2">
        <w:rPr>
          <w:rFonts w:eastAsia="Calibri" w:cs="Arial"/>
          <w:i/>
          <w:u w:val="single"/>
        </w:rPr>
        <w:t>Plant breeding sector</w:t>
      </w:r>
    </w:p>
    <w:p w14:paraId="189F4A53" w14:textId="77777777" w:rsidR="00D36A24" w:rsidRPr="00CD35B2" w:rsidRDefault="00B64FF2" w:rsidP="00895566">
      <w:pPr>
        <w:widowControl w:val="0"/>
        <w:spacing w:after="0"/>
        <w:contextualSpacing/>
        <w:jc w:val="both"/>
        <w:rPr>
          <w:rFonts w:eastAsia="Calibri" w:cs="Arial"/>
        </w:rPr>
      </w:pPr>
      <w:r w:rsidRPr="00CD35B2">
        <w:rPr>
          <w:rFonts w:eastAsia="Calibri" w:cs="Arial"/>
        </w:rPr>
        <w:t xml:space="preserve">Collection holders are linked to pre-breeding and breeding activities with the objectives to increase diversity available to users. </w:t>
      </w:r>
      <w:r w:rsidR="00D36A24" w:rsidRPr="00CD35B2">
        <w:rPr>
          <w:rFonts w:eastAsia="Calibri" w:cs="Arial"/>
        </w:rPr>
        <w:t xml:space="preserve">Traditionally, plant genebanks have distributed genetic resources to actors in the plant breeding sector. Many plant breeding companies, NGOs and farmer-breeder networks collaborate with collection holders. Typically, collaboration involves the genotypic and phenotypic evaluation of collection stocks for the presence of useful traits, the organisation of collecting missions, and in some cases also the regeneration of genebank accessions. </w:t>
      </w:r>
    </w:p>
    <w:p w14:paraId="31F315F7" w14:textId="77777777" w:rsidR="00D36A24" w:rsidRPr="00CD35B2" w:rsidRDefault="00D36A24" w:rsidP="00895566">
      <w:pPr>
        <w:widowControl w:val="0"/>
        <w:spacing w:after="0"/>
        <w:contextualSpacing/>
        <w:jc w:val="both"/>
        <w:rPr>
          <w:rFonts w:eastAsia="Calibri" w:cs="Arial"/>
        </w:rPr>
      </w:pPr>
    </w:p>
    <w:p w14:paraId="559E66F7" w14:textId="77777777" w:rsidR="007320EA" w:rsidRPr="00CD35B2" w:rsidRDefault="007320EA" w:rsidP="00895566">
      <w:pPr>
        <w:pStyle w:val="Heading2"/>
        <w:spacing w:before="0"/>
        <w:jc w:val="both"/>
        <w:rPr>
          <w:rFonts w:ascii="Arial" w:eastAsia="Calibri" w:hAnsi="Arial" w:cs="Arial"/>
          <w:sz w:val="22"/>
          <w:szCs w:val="22"/>
        </w:rPr>
      </w:pPr>
      <w:bookmarkStart w:id="59" w:name="_Toc459123897"/>
      <w:bookmarkStart w:id="60" w:name="_Toc459124662"/>
      <w:bookmarkStart w:id="61" w:name="_Toc472955630"/>
      <w:bookmarkStart w:id="62" w:name="_Toc501548220"/>
      <w:bookmarkStart w:id="63" w:name="_Toc501725925"/>
      <w:r w:rsidRPr="00CD35B2">
        <w:rPr>
          <w:rFonts w:ascii="Arial" w:eastAsia="Calibri" w:hAnsi="Arial" w:cs="Arial"/>
          <w:sz w:val="22"/>
          <w:szCs w:val="22"/>
        </w:rPr>
        <w:t xml:space="preserve">Other relevant legislation impacting on GR </w:t>
      </w:r>
      <w:r w:rsidR="00595E59" w:rsidRPr="00CD35B2">
        <w:rPr>
          <w:rFonts w:ascii="Arial" w:eastAsia="Calibri" w:hAnsi="Arial" w:cs="Arial"/>
          <w:sz w:val="22"/>
          <w:szCs w:val="22"/>
        </w:rPr>
        <w:t xml:space="preserve">access and </w:t>
      </w:r>
      <w:r w:rsidRPr="00CD35B2">
        <w:rPr>
          <w:rFonts w:ascii="Arial" w:eastAsia="Calibri" w:hAnsi="Arial" w:cs="Arial"/>
          <w:sz w:val="22"/>
          <w:szCs w:val="22"/>
        </w:rPr>
        <w:t>transfer</w:t>
      </w:r>
      <w:bookmarkEnd w:id="59"/>
      <w:bookmarkEnd w:id="60"/>
      <w:bookmarkEnd w:id="61"/>
      <w:bookmarkEnd w:id="62"/>
      <w:bookmarkEnd w:id="63"/>
      <w:r w:rsidRPr="00CD35B2">
        <w:rPr>
          <w:rFonts w:ascii="Arial" w:eastAsia="Calibri" w:hAnsi="Arial" w:cs="Arial"/>
          <w:sz w:val="22"/>
          <w:szCs w:val="22"/>
        </w:rPr>
        <w:t xml:space="preserve"> </w:t>
      </w:r>
    </w:p>
    <w:p w14:paraId="38E10173" w14:textId="77777777" w:rsidR="003B1767" w:rsidRPr="00CD35B2" w:rsidRDefault="003B1767" w:rsidP="00895566">
      <w:pPr>
        <w:widowControl w:val="0"/>
        <w:spacing w:after="0"/>
        <w:contextualSpacing/>
        <w:jc w:val="both"/>
        <w:rPr>
          <w:rFonts w:eastAsia="Calibri" w:cs="Arial"/>
          <w:sz w:val="20"/>
          <w:szCs w:val="20"/>
        </w:rPr>
      </w:pPr>
    </w:p>
    <w:p w14:paraId="2B016BF3" w14:textId="77777777" w:rsidR="00905877" w:rsidRPr="00CD35B2" w:rsidRDefault="00905877" w:rsidP="00895566">
      <w:pPr>
        <w:widowControl w:val="0"/>
        <w:spacing w:after="0"/>
        <w:contextualSpacing/>
        <w:jc w:val="both"/>
        <w:rPr>
          <w:rFonts w:eastAsia="Calibri" w:cs="Arial"/>
          <w:sz w:val="20"/>
          <w:szCs w:val="20"/>
        </w:rPr>
      </w:pPr>
      <w:r w:rsidRPr="00CD35B2">
        <w:t>Natural History Museums and genebanks are often designated as public depositories for national collections that may include and preserve genetic resources and traditional knowledge associated with genetic resources. These collections may fall under the scope of cultural and heritage legislations, depending on the legal status of their owner or custodianship.</w:t>
      </w:r>
    </w:p>
    <w:p w14:paraId="70971494" w14:textId="77777777" w:rsidR="00E75C46" w:rsidRPr="00CD35B2" w:rsidRDefault="00E75C46" w:rsidP="00895566">
      <w:pPr>
        <w:pStyle w:val="ListParagraph"/>
        <w:widowControl w:val="0"/>
        <w:spacing w:after="0"/>
        <w:jc w:val="both"/>
        <w:rPr>
          <w:rFonts w:eastAsia="Calibri" w:cs="Arial"/>
          <w:sz w:val="20"/>
          <w:szCs w:val="20"/>
        </w:rPr>
      </w:pPr>
    </w:p>
    <w:sectPr w:rsidR="00E75C46" w:rsidRPr="00CD35B2" w:rsidSect="00495FCE">
      <w:headerReference w:type="default" r:id="rId11"/>
      <w:pgSz w:w="11906" w:h="16838"/>
      <w:pgMar w:top="851"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34F8E9" w16cid:durableId="1D63E05C"/>
  <w16cid:commentId w16cid:paraId="1B136CAB" w16cid:durableId="1D63CE11"/>
  <w16cid:commentId w16cid:paraId="644DF467" w16cid:durableId="1D63E1C4"/>
  <w16cid:commentId w16cid:paraId="5780B68B" w16cid:durableId="1D63E359"/>
  <w16cid:commentId w16cid:paraId="669B206A" w16cid:durableId="1D63CE12"/>
  <w16cid:commentId w16cid:paraId="2C22A6E2" w16cid:durableId="1D63CE13"/>
  <w16cid:commentId w16cid:paraId="381BF071" w16cid:durableId="1D63E443"/>
  <w16cid:commentId w16cid:paraId="52F52847" w16cid:durableId="1D63CE14"/>
  <w16cid:commentId w16cid:paraId="01897360" w16cid:durableId="1D63CE15"/>
  <w16cid:commentId w16cid:paraId="7826BE10" w16cid:durableId="1D63CE16"/>
  <w16cid:commentId w16cid:paraId="09EFDBBD" w16cid:durableId="1D63CE17"/>
  <w16cid:commentId w16cid:paraId="51C208E9" w16cid:durableId="1D63CE18"/>
  <w16cid:commentId w16cid:paraId="13BA609C" w16cid:durableId="1D63CE19"/>
  <w16cid:commentId w16cid:paraId="2D1BAF8B" w16cid:durableId="1D63CE1A"/>
  <w16cid:commentId w16cid:paraId="2A81DDF2" w16cid:durableId="1D63CE1B"/>
  <w16cid:commentId w16cid:paraId="2768C5F3" w16cid:durableId="1D63CE1C"/>
  <w16cid:commentId w16cid:paraId="67207C93" w16cid:durableId="1D63CE1D"/>
  <w16cid:commentId w16cid:paraId="6945B483" w16cid:durableId="1D63CE1E"/>
  <w16cid:commentId w16cid:paraId="76040807" w16cid:durableId="1D63CE1F"/>
  <w16cid:commentId w16cid:paraId="34083109" w16cid:durableId="1D63CE20"/>
  <w16cid:commentId w16cid:paraId="05BFA2DE" w16cid:durableId="1D63CE21"/>
  <w16cid:commentId w16cid:paraId="61E1C1D9" w16cid:durableId="1D63CE22"/>
  <w16cid:commentId w16cid:paraId="7BD13BC7" w16cid:durableId="1D63CE23"/>
  <w16cid:commentId w16cid:paraId="2BC00E77" w16cid:durableId="1D63CE24"/>
  <w16cid:commentId w16cid:paraId="6B22B2F0" w16cid:durableId="1D63EC6F"/>
  <w16cid:commentId w16cid:paraId="48D1FCEE" w16cid:durableId="1D63CE25"/>
  <w16cid:commentId w16cid:paraId="4CE58731" w16cid:durableId="1D63ECA5"/>
  <w16cid:commentId w16cid:paraId="03FF94FD" w16cid:durableId="1D63CE26"/>
  <w16cid:commentId w16cid:paraId="440C9EFA" w16cid:durableId="1D63CE27"/>
  <w16cid:commentId w16cid:paraId="45545B1C" w16cid:durableId="1D63CE28"/>
  <w16cid:commentId w16cid:paraId="356A7709" w16cid:durableId="1D63CE29"/>
  <w16cid:commentId w16cid:paraId="023A828B" w16cid:durableId="1D63CE2A"/>
  <w16cid:commentId w16cid:paraId="3ED9B982" w16cid:durableId="1D63CE2B"/>
  <w16cid:commentId w16cid:paraId="14D6CFA7" w16cid:durableId="1D63EDE7"/>
  <w16cid:commentId w16cid:paraId="3A4B7F4D" w16cid:durableId="1D63CE2C"/>
  <w16cid:commentId w16cid:paraId="430F4FA3" w16cid:durableId="1D63CE2D"/>
  <w16cid:commentId w16cid:paraId="0167C3CC" w16cid:durableId="1D63CE2E"/>
  <w16cid:commentId w16cid:paraId="4197B8D0" w16cid:durableId="1D63EEFA"/>
  <w16cid:commentId w16cid:paraId="3283359A" w16cid:durableId="1D63CE2F"/>
  <w16cid:commentId w16cid:paraId="754C74F1" w16cid:durableId="1D63CE30"/>
  <w16cid:commentId w16cid:paraId="01632531" w16cid:durableId="1D63CE31"/>
  <w16cid:commentId w16cid:paraId="5A158B56" w16cid:durableId="1D63CE32"/>
  <w16cid:commentId w16cid:paraId="7ED7880A" w16cid:durableId="1D63CE33"/>
  <w16cid:commentId w16cid:paraId="62CCCCFE" w16cid:durableId="1D63CE3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F7A53" w14:textId="77777777" w:rsidR="00CB124C" w:rsidRDefault="00CB124C" w:rsidP="00D463F4">
      <w:pPr>
        <w:spacing w:after="0" w:line="240" w:lineRule="auto"/>
      </w:pPr>
      <w:r>
        <w:separator/>
      </w:r>
    </w:p>
  </w:endnote>
  <w:endnote w:type="continuationSeparator" w:id="0">
    <w:p w14:paraId="113EEE90" w14:textId="77777777" w:rsidR="00CB124C" w:rsidRDefault="00CB124C" w:rsidP="00D463F4">
      <w:pPr>
        <w:spacing w:after="0" w:line="240" w:lineRule="auto"/>
      </w:pPr>
      <w:r>
        <w:continuationSeparator/>
      </w:r>
    </w:p>
  </w:endnote>
  <w:endnote w:type="continuationNotice" w:id="1">
    <w:p w14:paraId="22A8F921" w14:textId="77777777" w:rsidR="00CB124C" w:rsidRDefault="00CB12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Trebuchet MS">
    <w:panose1 w:val="020B0603020202020204"/>
    <w:charset w:val="00"/>
    <w:family w:val="swiss"/>
    <w:pitch w:val="variable"/>
    <w:sig w:usb0="00000287" w:usb1="00000000" w:usb2="00000000" w:usb3="00000000" w:csb0="0000009F"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681CB" w14:textId="77777777" w:rsidR="00CB124C" w:rsidRDefault="00CB124C" w:rsidP="00D463F4">
      <w:pPr>
        <w:spacing w:after="0" w:line="240" w:lineRule="auto"/>
      </w:pPr>
      <w:r>
        <w:separator/>
      </w:r>
    </w:p>
  </w:footnote>
  <w:footnote w:type="continuationSeparator" w:id="0">
    <w:p w14:paraId="6179024D" w14:textId="77777777" w:rsidR="00CB124C" w:rsidRDefault="00CB124C" w:rsidP="00D463F4">
      <w:pPr>
        <w:spacing w:after="0" w:line="240" w:lineRule="auto"/>
      </w:pPr>
      <w:r>
        <w:continuationSeparator/>
      </w:r>
    </w:p>
  </w:footnote>
  <w:footnote w:type="continuationNotice" w:id="1">
    <w:p w14:paraId="6DDD6A3E" w14:textId="77777777" w:rsidR="00CB124C" w:rsidRDefault="00CB124C">
      <w:pPr>
        <w:spacing w:after="0" w:line="240" w:lineRule="auto"/>
      </w:pPr>
    </w:p>
  </w:footnote>
  <w:footnote w:id="2">
    <w:p w14:paraId="4808A284" w14:textId="77777777" w:rsidR="00CE64BE" w:rsidRPr="000F592F" w:rsidRDefault="00CE64BE" w:rsidP="005A2980">
      <w:pPr>
        <w:pStyle w:val="FootnoteText"/>
        <w:rPr>
          <w:rFonts w:cs="Arial"/>
          <w:sz w:val="18"/>
          <w:szCs w:val="18"/>
        </w:rPr>
      </w:pPr>
      <w:r w:rsidRPr="000F592F">
        <w:rPr>
          <w:rStyle w:val="FootnoteReference"/>
          <w:rFonts w:cs="Arial"/>
          <w:sz w:val="18"/>
          <w:szCs w:val="18"/>
        </w:rPr>
        <w:footnoteRef/>
      </w:r>
      <w:r w:rsidRPr="000F592F">
        <w:rPr>
          <w:rFonts w:cs="Arial"/>
          <w:sz w:val="18"/>
          <w:szCs w:val="18"/>
        </w:rPr>
        <w:t xml:space="preserve"> </w:t>
      </w:r>
      <w:r w:rsidRPr="000C538F">
        <w:rPr>
          <w:sz w:val="18"/>
          <w:szCs w:val="18"/>
        </w:rPr>
        <w:t>Guidance document on the scope of application and core obligations of Regulation (EU) No 511/2014 of the European Parliament and of the Council on the compliance measures for users from the Nagoya Protocol on Access to Genetic Resources and the Fair and Equitable Sharing of Benefits Arising from their Utilisation in the Union (2016/C 313/01)</w:t>
      </w:r>
      <w:r w:rsidRPr="000F592F">
        <w:rPr>
          <w:rFonts w:cs="Arial"/>
          <w:sz w:val="18"/>
          <w:szCs w:val="18"/>
        </w:rPr>
        <w:t>.</w:t>
      </w:r>
    </w:p>
  </w:footnote>
  <w:footnote w:id="3">
    <w:p w14:paraId="35AB58EE" w14:textId="77777777" w:rsidR="00CE64BE" w:rsidRDefault="00CE64BE">
      <w:pPr>
        <w:pStyle w:val="FootnoteText"/>
      </w:pPr>
      <w:r>
        <w:rPr>
          <w:rStyle w:val="FootnoteReference"/>
        </w:rPr>
        <w:footnoteRef/>
      </w:r>
      <w:r>
        <w:t xml:space="preserve"> </w:t>
      </w:r>
      <w:r w:rsidRPr="00BB6E79">
        <w:t xml:space="preserve">Not to be confused with open and online DNA sequence depositories </w:t>
      </w:r>
      <w:r>
        <w:t xml:space="preserve">such as </w:t>
      </w:r>
      <w:r w:rsidRPr="00BB6E79">
        <w:t>GenBank (NCBI), EMBL or DDJB.</w:t>
      </w:r>
    </w:p>
  </w:footnote>
  <w:footnote w:id="4">
    <w:p w14:paraId="14D15106" w14:textId="67150D69" w:rsidR="00CE64BE" w:rsidRDefault="00CE64BE">
      <w:pPr>
        <w:pStyle w:val="FootnoteText"/>
      </w:pPr>
      <w:r>
        <w:rPr>
          <w:rStyle w:val="FootnoteReference"/>
        </w:rPr>
        <w:footnoteRef/>
      </w:r>
      <w:r>
        <w:t xml:space="preserve"> </w:t>
      </w:r>
      <w:r w:rsidRPr="00A512C7">
        <w:t>The conservation of components of biological diversity outside their natural habitats</w:t>
      </w:r>
      <w:r>
        <w:t>.</w:t>
      </w:r>
    </w:p>
  </w:footnote>
  <w:footnote w:id="5">
    <w:p w14:paraId="097F75EF" w14:textId="77777777" w:rsidR="00CE64BE" w:rsidRDefault="00CE64BE" w:rsidP="00906884">
      <w:pPr>
        <w:pStyle w:val="FootnoteText"/>
      </w:pPr>
      <w:r>
        <w:rPr>
          <w:rStyle w:val="FootnoteReference"/>
        </w:rPr>
        <w:footnoteRef/>
      </w:r>
      <w:r>
        <w:t xml:space="preserve"> </w:t>
      </w:r>
      <w:r w:rsidRPr="00CF6297">
        <w:t>Management of genetic diversity by farmers within their own agricultural, horticultural or agri-silvicultural systems.</w:t>
      </w:r>
    </w:p>
  </w:footnote>
  <w:footnote w:id="6">
    <w:p w14:paraId="2180FE4B" w14:textId="106567ED" w:rsidR="00CE64BE" w:rsidRDefault="00CE64BE">
      <w:pPr>
        <w:pStyle w:val="FootnoteText"/>
      </w:pPr>
      <w:r>
        <w:rPr>
          <w:rStyle w:val="FootnoteReference"/>
        </w:rPr>
        <w:footnoteRef/>
      </w:r>
      <w:r>
        <w:t xml:space="preserve"> </w:t>
      </w:r>
      <w:r w:rsidRPr="000D46D7">
        <w:t xml:space="preserve">Human genetic resources are out of scope of the </w:t>
      </w:r>
      <w:r>
        <w:t xml:space="preserve">EU ABS </w:t>
      </w:r>
      <w:r w:rsidRPr="000D46D7">
        <w:t xml:space="preserve">Regulation because they are not covered by the CBD and the </w:t>
      </w:r>
      <w:r>
        <w:t xml:space="preserve">Nagoya </w:t>
      </w:r>
      <w:r w:rsidRPr="000D46D7">
        <w:t>Protocol.</w:t>
      </w:r>
    </w:p>
  </w:footnote>
  <w:footnote w:id="7">
    <w:p w14:paraId="79DC12A2" w14:textId="77777777" w:rsidR="00CE64BE" w:rsidRDefault="00CE64BE">
      <w:pPr>
        <w:pStyle w:val="FootnoteText"/>
      </w:pPr>
      <w:r>
        <w:rPr>
          <w:rStyle w:val="FootnoteReference"/>
        </w:rPr>
        <w:footnoteRef/>
      </w:r>
      <w:r>
        <w:t xml:space="preserve"> </w:t>
      </w:r>
      <w:r w:rsidRPr="00B7439F">
        <w:t>OECD, Biological Resource Centres. Underpinning the future of Life Sciences and Biotechnology http://www.oecd.org/sti/biotech/2487422.pdf</w:t>
      </w:r>
    </w:p>
  </w:footnote>
  <w:footnote w:id="8">
    <w:p w14:paraId="15E72FDF" w14:textId="77777777" w:rsidR="00CE64BE" w:rsidRDefault="00CE64BE">
      <w:pPr>
        <w:pStyle w:val="FootnoteText"/>
      </w:pPr>
      <w:r>
        <w:rPr>
          <w:rStyle w:val="FootnoteReference"/>
        </w:rPr>
        <w:footnoteRef/>
      </w:r>
      <w:r>
        <w:t xml:space="preserve"> </w:t>
      </w:r>
      <w:r w:rsidRPr="00E47FBA">
        <w:t>http://www.fao.org/agriculture/crops/thematic-sitemap/theme/seeds-pgr/gbs/en/</w:t>
      </w:r>
    </w:p>
  </w:footnote>
  <w:footnote w:id="9">
    <w:p w14:paraId="61244232" w14:textId="77777777" w:rsidR="00CE64BE" w:rsidRDefault="00CE64BE">
      <w:pPr>
        <w:pStyle w:val="FootnoteText"/>
      </w:pPr>
      <w:r>
        <w:rPr>
          <w:rStyle w:val="FootnoteReference"/>
        </w:rPr>
        <w:footnoteRef/>
      </w:r>
      <w:r>
        <w:t xml:space="preserve"> </w:t>
      </w:r>
      <w:r w:rsidRPr="00BE412F">
        <w:t>http://www.bgci.org/policy/ipen/</w:t>
      </w:r>
    </w:p>
  </w:footnote>
  <w:footnote w:id="10">
    <w:p w14:paraId="470C5D3E" w14:textId="77777777" w:rsidR="00CE64BE" w:rsidRDefault="00CE64BE" w:rsidP="006517F4">
      <w:pPr>
        <w:pStyle w:val="FootnoteText"/>
      </w:pPr>
      <w:r>
        <w:rPr>
          <w:rStyle w:val="FootnoteReference"/>
        </w:rPr>
        <w:footnoteRef/>
      </w:r>
      <w:r>
        <w:t xml:space="preserve"> </w:t>
      </w:r>
      <w:r w:rsidRPr="006704CB">
        <w:t>https://www.bgci.org/policy/abs_principles/</w:t>
      </w:r>
    </w:p>
  </w:footnote>
  <w:footnote w:id="11">
    <w:p w14:paraId="4061EEA3" w14:textId="77777777" w:rsidR="00CE64BE" w:rsidRDefault="00CE64BE" w:rsidP="006517F4">
      <w:pPr>
        <w:pStyle w:val="FootnoteText"/>
      </w:pPr>
      <w:r>
        <w:rPr>
          <w:rStyle w:val="FootnoteReference"/>
        </w:rPr>
        <w:footnoteRef/>
      </w:r>
      <w:r>
        <w:t xml:space="preserve"> </w:t>
      </w:r>
      <w:r w:rsidRPr="006704CB">
        <w:t>http://cetaf.org/sites/default/files/final_cetaf_abs_coc.pdf</w:t>
      </w:r>
    </w:p>
  </w:footnote>
  <w:footnote w:id="12">
    <w:p w14:paraId="080CB843" w14:textId="77777777" w:rsidR="00CE64BE" w:rsidRDefault="00CE64BE">
      <w:pPr>
        <w:pStyle w:val="FootnoteText"/>
      </w:pPr>
      <w:r>
        <w:rPr>
          <w:rStyle w:val="FootnoteReference"/>
        </w:rPr>
        <w:footnoteRef/>
      </w:r>
      <w:r>
        <w:t xml:space="preserve"> </w:t>
      </w:r>
      <w:r w:rsidRPr="00BE412F">
        <w:t>http://www.ggbn.org/ggbn_portal/</w:t>
      </w:r>
    </w:p>
  </w:footnote>
  <w:footnote w:id="13">
    <w:p w14:paraId="6B059C08" w14:textId="77777777" w:rsidR="00CE64BE" w:rsidRDefault="00CE64BE" w:rsidP="006517F4">
      <w:pPr>
        <w:pStyle w:val="FootnoteText"/>
      </w:pPr>
      <w:r>
        <w:rPr>
          <w:rStyle w:val="FootnoteReference"/>
        </w:rPr>
        <w:footnoteRef/>
      </w:r>
      <w:r>
        <w:t xml:space="preserve"> </w:t>
      </w:r>
      <w:r w:rsidRPr="006704CB">
        <w:t>http://www.ggbn.org/docs/ABS_Guidance/GGBN%20Guidance%20_Best_Practice_June_2015-Final.pdf</w:t>
      </w:r>
    </w:p>
  </w:footnote>
  <w:footnote w:id="14">
    <w:p w14:paraId="513FD9DD" w14:textId="77777777" w:rsidR="00CE64BE" w:rsidRDefault="00CE64BE" w:rsidP="0024513D">
      <w:pPr>
        <w:pStyle w:val="FootnoteText"/>
      </w:pPr>
      <w:r>
        <w:rPr>
          <w:rStyle w:val="FootnoteReference"/>
        </w:rPr>
        <w:footnoteRef/>
      </w:r>
      <w:r>
        <w:t xml:space="preserve"> </w:t>
      </w:r>
      <w:r w:rsidRPr="0024513D">
        <w:t>Janssens D, Tindal B, Green P, Garay E, Fritze D, Stalpers J, Smith D, Bimet F, Desmeth P (2009). The ECCO core Material Transfer Agreement for the supply of samples of biological material from the public collection. The MTA text is available here: http://www.eccosite.org/.</w:t>
      </w:r>
    </w:p>
  </w:footnote>
  <w:footnote w:id="15">
    <w:p w14:paraId="1995CFF9" w14:textId="77777777" w:rsidR="00CE64BE" w:rsidRDefault="00CE64BE" w:rsidP="006517F4">
      <w:pPr>
        <w:pStyle w:val="FootnoteText"/>
      </w:pPr>
      <w:r>
        <w:rPr>
          <w:rStyle w:val="FootnoteReference"/>
        </w:rPr>
        <w:footnoteRef/>
      </w:r>
      <w:r>
        <w:t xml:space="preserve"> </w:t>
      </w:r>
      <w:r w:rsidRPr="0024513D">
        <w:t>Microbial Resources Research Infrastructure (MIRRI). 2016. Best practice manual on access and benefit sharing. http://www.mirri.org/fileadmin/mirri/media/Dokumente/generalDocs/MIRRI_ABS_Manual_web.pdf.</w:t>
      </w:r>
    </w:p>
  </w:footnote>
  <w:footnote w:id="16">
    <w:p w14:paraId="23585162" w14:textId="77777777" w:rsidR="00CE64BE" w:rsidRDefault="00CE64BE" w:rsidP="006517F4">
      <w:pPr>
        <w:pStyle w:val="FootnoteText"/>
      </w:pPr>
      <w:r>
        <w:rPr>
          <w:rStyle w:val="FootnoteReference"/>
        </w:rPr>
        <w:footnoteRef/>
      </w:r>
      <w:r>
        <w:t xml:space="preserve"> </w:t>
      </w:r>
      <w:r w:rsidRPr="00314EDC">
        <w:t>http://bccm.belspo.be/projects/trust</w:t>
      </w:r>
    </w:p>
  </w:footnote>
  <w:footnote w:id="17">
    <w:p w14:paraId="0E36F2D9" w14:textId="77777777" w:rsidR="00CE64BE" w:rsidRDefault="00CE64BE" w:rsidP="006517F4">
      <w:pPr>
        <w:pStyle w:val="FootnoteText"/>
      </w:pPr>
      <w:r>
        <w:rPr>
          <w:rStyle w:val="FootnoteReference"/>
        </w:rPr>
        <w:footnoteRef/>
      </w:r>
      <w:r>
        <w:t xml:space="preserve"> </w:t>
      </w:r>
      <w:r w:rsidRPr="00314EDC">
        <w:t>http://www.isber.org/?page=BPR</w:t>
      </w:r>
    </w:p>
  </w:footnote>
  <w:footnote w:id="18">
    <w:p w14:paraId="79089DD7" w14:textId="77777777" w:rsidR="00CE64BE" w:rsidRPr="002A1F2E" w:rsidRDefault="00CE64BE" w:rsidP="009304FB">
      <w:pPr>
        <w:pStyle w:val="FootnoteText"/>
      </w:pPr>
      <w:r w:rsidRPr="007F51A4">
        <w:rPr>
          <w:rFonts w:cs="Arial"/>
          <w:sz w:val="18"/>
          <w:szCs w:val="18"/>
          <w:vertAlign w:val="superscript"/>
        </w:rPr>
        <w:footnoteRef/>
      </w:r>
      <w:r w:rsidRPr="007548A9">
        <w:rPr>
          <w:rFonts w:cs="Arial"/>
          <w:sz w:val="18"/>
          <w:szCs w:val="18"/>
        </w:rPr>
        <w:t xml:space="preserve"> Section 2.1. p.30</w:t>
      </w:r>
    </w:p>
  </w:footnote>
  <w:footnote w:id="19">
    <w:p w14:paraId="5A9C4A26" w14:textId="77777777" w:rsidR="00CE64BE" w:rsidRDefault="00CE64BE" w:rsidP="007F51A4">
      <w:pPr>
        <w:widowControl w:val="0"/>
        <w:spacing w:after="0" w:line="240" w:lineRule="auto"/>
        <w:contextualSpacing/>
      </w:pPr>
      <w:r w:rsidRPr="00F72699">
        <w:rPr>
          <w:rStyle w:val="FootnoteReference"/>
          <w:rFonts w:cs="Arial"/>
          <w:sz w:val="18"/>
          <w:szCs w:val="18"/>
        </w:rPr>
        <w:footnoteRef/>
      </w:r>
      <w:r w:rsidRPr="00F72699">
        <w:rPr>
          <w:rFonts w:cs="Arial"/>
          <w:sz w:val="18"/>
          <w:szCs w:val="18"/>
        </w:rPr>
        <w:t xml:space="preserve"> Morgera E, and Geelhoed M. 2016. Consultancy on the notion of “utilisation” in the Nagoya Protocol and the EU ABS Regulation for the upstream actors. University of Edinburgh.</w:t>
      </w:r>
    </w:p>
  </w:footnote>
  <w:footnote w:id="20">
    <w:p w14:paraId="38D57630" w14:textId="77777777" w:rsidR="00CE64BE" w:rsidRDefault="00CE64BE">
      <w:pPr>
        <w:pStyle w:val="FootnoteText"/>
      </w:pPr>
      <w:r>
        <w:rPr>
          <w:rStyle w:val="FootnoteReference"/>
        </w:rPr>
        <w:footnoteRef/>
      </w:r>
      <w:r>
        <w:t xml:space="preserve"> </w:t>
      </w:r>
      <w:r w:rsidRPr="007F51A4">
        <w:t>Guidance document on the scope of application and core obligations of Regulation (EU) No 511/2014 of the European Parliament and of the Council on the compliance measures for users from the Nagoya Protocol on Access to Genetic Resources and the Fair and Equitable Sharing of Benefits Arising from their Utilisation in the Union (2016/C 313/01).</w:t>
      </w:r>
    </w:p>
  </w:footnote>
  <w:footnote w:id="21">
    <w:p w14:paraId="7023D5DE" w14:textId="77777777" w:rsidR="00CE64BE" w:rsidRPr="00146F61" w:rsidRDefault="00CE64BE" w:rsidP="00172A8C">
      <w:pPr>
        <w:pStyle w:val="FootnoteText"/>
        <w:rPr>
          <w:lang w:val="en-US"/>
        </w:rPr>
      </w:pPr>
      <w:r w:rsidRPr="005872A0">
        <w:rPr>
          <w:rStyle w:val="FootnoteReference"/>
          <w:rFonts w:cs="Arial"/>
          <w:sz w:val="18"/>
          <w:szCs w:val="18"/>
        </w:rPr>
        <w:footnoteRef/>
      </w:r>
      <w:r w:rsidRPr="005872A0">
        <w:rPr>
          <w:rFonts w:cs="Arial"/>
          <w:sz w:val="18"/>
          <w:szCs w:val="18"/>
        </w:rPr>
        <w:t xml:space="preserve"> EC, 2016. Guidance on the EU ABS Regulation implementing the Nagoya Protocol. R</w:t>
      </w:r>
      <w:r>
        <w:rPr>
          <w:rFonts w:cs="Arial"/>
          <w:sz w:val="18"/>
          <w:szCs w:val="18"/>
        </w:rPr>
        <w:t>egulation</w:t>
      </w:r>
      <w:r w:rsidRPr="005872A0">
        <w:rPr>
          <w:rFonts w:cs="Arial"/>
          <w:sz w:val="18"/>
          <w:szCs w:val="18"/>
        </w:rPr>
        <w:t xml:space="preserve"> (EU) No 511/2014 </w:t>
      </w:r>
      <w:r>
        <w:rPr>
          <w:rFonts w:cs="Arial"/>
          <w:sz w:val="18"/>
          <w:szCs w:val="18"/>
        </w:rPr>
        <w:t>of the European Parliament and of the Council</w:t>
      </w:r>
      <w:r w:rsidRPr="005872A0">
        <w:rPr>
          <w:rFonts w:cs="Arial"/>
          <w:sz w:val="18"/>
          <w:szCs w:val="18"/>
        </w:rPr>
        <w:t xml:space="preserve"> of 16 April 2014 on the compliance measures for users from the Nagoya Protocol on Access to Genetic Resources and the Fair and Equitable Sharing of Benefits Arising from their Utilisation in the Union. Guidance on the scope of application and core obligations. </w:t>
      </w:r>
    </w:p>
  </w:footnote>
  <w:footnote w:id="22">
    <w:p w14:paraId="29D09BF6" w14:textId="77777777" w:rsidR="00CE64BE" w:rsidRDefault="00CE64BE">
      <w:pPr>
        <w:pStyle w:val="FootnoteText"/>
      </w:pPr>
      <w:r>
        <w:rPr>
          <w:rStyle w:val="FootnoteReference"/>
        </w:rPr>
        <w:footnoteRef/>
      </w:r>
      <w:r>
        <w:t xml:space="preserve"> </w:t>
      </w:r>
      <w:r w:rsidRPr="00011735">
        <w:t>Regulation (EU) No 511/2014 of the European Parliament and of the Council on compliance measures for users from the Nagoya Protocol on Access to Genetic Resources and the Fair and Equitable Sharing of Benefits Arising from their Utilization in the Union</w:t>
      </w:r>
      <w:r>
        <w:t>.</w:t>
      </w:r>
    </w:p>
  </w:footnote>
  <w:footnote w:id="23">
    <w:p w14:paraId="42FBFF03" w14:textId="77777777" w:rsidR="00CE64BE" w:rsidRPr="000873CA" w:rsidRDefault="00CE64BE" w:rsidP="000873CA">
      <w:pPr>
        <w:pStyle w:val="FootnoteText"/>
      </w:pPr>
      <w:r>
        <w:rPr>
          <w:rStyle w:val="FootnoteReference"/>
        </w:rPr>
        <w:footnoteRef/>
      </w:r>
      <w:r>
        <w:t xml:space="preserve"> The g</w:t>
      </w:r>
      <w:r w:rsidRPr="000873CA">
        <w:t>eneral Guidance document also provides some additional explanation concerning submission of due diligence declarations.</w:t>
      </w:r>
    </w:p>
  </w:footnote>
  <w:footnote w:id="24">
    <w:p w14:paraId="5872FD57" w14:textId="77777777" w:rsidR="00CE64BE" w:rsidRDefault="00CE64BE" w:rsidP="00F613E4">
      <w:pPr>
        <w:pStyle w:val="FootnoteText"/>
      </w:pPr>
      <w:r>
        <w:rPr>
          <w:rStyle w:val="FootnoteReference"/>
        </w:rPr>
        <w:footnoteRef/>
      </w:r>
      <w:r>
        <w:t xml:space="preserve"> </w:t>
      </w:r>
      <w:r w:rsidRPr="0021594F">
        <w:t xml:space="preserve">In the present context, </w:t>
      </w:r>
      <w:r>
        <w:t>P</w:t>
      </w:r>
      <w:r w:rsidRPr="0021594F">
        <w:t xml:space="preserve">rior </w:t>
      </w:r>
      <w:r>
        <w:t>I</w:t>
      </w:r>
      <w:r w:rsidRPr="0021594F">
        <w:t xml:space="preserve">nformed </w:t>
      </w:r>
      <w:r>
        <w:t>C</w:t>
      </w:r>
      <w:r w:rsidRPr="0021594F">
        <w:t xml:space="preserve">onsent </w:t>
      </w:r>
      <w:r>
        <w:t xml:space="preserve">(PIC) </w:t>
      </w:r>
      <w:r w:rsidRPr="0021594F">
        <w:t>means approval for access to and utilisation of genetic resources by the authorities of the country where access is sought</w:t>
      </w:r>
      <w:r>
        <w:t xml:space="preserve"> (www.absfocalpoint.nl).</w:t>
      </w:r>
    </w:p>
  </w:footnote>
  <w:footnote w:id="25">
    <w:p w14:paraId="4E6DD7FC" w14:textId="77777777" w:rsidR="00CE64BE" w:rsidRDefault="00CE64BE" w:rsidP="00F613E4">
      <w:pPr>
        <w:pStyle w:val="FootnoteText"/>
      </w:pPr>
      <w:r>
        <w:rPr>
          <w:rStyle w:val="FootnoteReference"/>
        </w:rPr>
        <w:footnoteRef/>
      </w:r>
      <w:r>
        <w:t xml:space="preserve"> </w:t>
      </w:r>
      <w:r w:rsidRPr="007741FF">
        <w:t xml:space="preserve">Mutually </w:t>
      </w:r>
      <w:r>
        <w:t>A</w:t>
      </w:r>
      <w:r w:rsidRPr="007741FF">
        <w:t xml:space="preserve">greed </w:t>
      </w:r>
      <w:r>
        <w:t>T</w:t>
      </w:r>
      <w:r w:rsidRPr="007741FF">
        <w:t xml:space="preserve">erms </w:t>
      </w:r>
      <w:r>
        <w:t xml:space="preserve">(MAT) </w:t>
      </w:r>
      <w:r w:rsidRPr="007741FF">
        <w:t>define the conditions governing the use of genetic resources and benefit-sharing. MAT are reached between the two parties to a contract under private law (even if one of them is a government institution)</w:t>
      </w:r>
      <w:r>
        <w:t xml:space="preserve"> (www.absfocalpoint.nl)</w:t>
      </w:r>
      <w:r w:rsidRPr="007741FF">
        <w:t>.</w:t>
      </w:r>
    </w:p>
  </w:footnote>
  <w:footnote w:id="26">
    <w:p w14:paraId="3BBD90CE" w14:textId="77777777" w:rsidR="00CE64BE" w:rsidRDefault="00CE64BE" w:rsidP="005E64AC">
      <w:pPr>
        <w:pStyle w:val="FootnoteText"/>
      </w:pPr>
      <w:r>
        <w:rPr>
          <w:rStyle w:val="FootnoteReference"/>
        </w:rPr>
        <w:footnoteRef/>
      </w:r>
      <w:r>
        <w:t xml:space="preserve"> </w:t>
      </w:r>
      <w:r w:rsidRPr="0021594F">
        <w:t xml:space="preserve">In the present context, </w:t>
      </w:r>
      <w:r>
        <w:t>P</w:t>
      </w:r>
      <w:r w:rsidRPr="0021594F">
        <w:t xml:space="preserve">rior </w:t>
      </w:r>
      <w:r>
        <w:t>I</w:t>
      </w:r>
      <w:r w:rsidRPr="0021594F">
        <w:t xml:space="preserve">nformed </w:t>
      </w:r>
      <w:r>
        <w:t>C</w:t>
      </w:r>
      <w:r w:rsidRPr="0021594F">
        <w:t xml:space="preserve">onsent </w:t>
      </w:r>
      <w:r>
        <w:t xml:space="preserve">(PIC) </w:t>
      </w:r>
      <w:r w:rsidRPr="0021594F">
        <w:t>means approval for access to and utilisation of genetic resources by the authorities of the country where access is sought</w:t>
      </w:r>
      <w:r>
        <w:t xml:space="preserve"> (www.absfocalpoint.nl).</w:t>
      </w:r>
    </w:p>
  </w:footnote>
  <w:footnote w:id="27">
    <w:p w14:paraId="7269152F" w14:textId="77777777" w:rsidR="00CE64BE" w:rsidRDefault="00CE64BE" w:rsidP="005E64AC">
      <w:pPr>
        <w:pStyle w:val="FootnoteText"/>
      </w:pPr>
      <w:r>
        <w:rPr>
          <w:rStyle w:val="FootnoteReference"/>
        </w:rPr>
        <w:footnoteRef/>
      </w:r>
      <w:r>
        <w:t xml:space="preserve"> </w:t>
      </w:r>
      <w:r w:rsidRPr="007741FF">
        <w:t xml:space="preserve">Mutually </w:t>
      </w:r>
      <w:r>
        <w:t>A</w:t>
      </w:r>
      <w:r w:rsidRPr="007741FF">
        <w:t xml:space="preserve">greed </w:t>
      </w:r>
      <w:r>
        <w:t>T</w:t>
      </w:r>
      <w:r w:rsidRPr="007741FF">
        <w:t xml:space="preserve">erms </w:t>
      </w:r>
      <w:r>
        <w:t xml:space="preserve">(MAT) </w:t>
      </w:r>
      <w:r w:rsidRPr="007741FF">
        <w:t>define the conditions governing the use of genetic resources and benefit-sharing. MAT are reached between the two parties to a contract under private law (even if one of them is a government institution)</w:t>
      </w:r>
      <w:r>
        <w:t xml:space="preserve"> (www.absfocalpoint.nl)</w:t>
      </w:r>
      <w:r w:rsidRPr="007741FF">
        <w:t>.</w:t>
      </w:r>
    </w:p>
  </w:footnote>
  <w:footnote w:id="28">
    <w:p w14:paraId="445EB0EC" w14:textId="77777777" w:rsidR="00CE64BE" w:rsidRDefault="00CE64BE" w:rsidP="005D159D">
      <w:pPr>
        <w:pStyle w:val="FootnoteText"/>
      </w:pPr>
      <w:r w:rsidRPr="005D159D">
        <w:rPr>
          <w:rStyle w:val="FootnoteReference"/>
          <w:rFonts w:cs="Arial"/>
          <w:sz w:val="18"/>
          <w:szCs w:val="18"/>
        </w:rPr>
        <w:footnoteRef/>
      </w:r>
      <w:r w:rsidRPr="005D159D">
        <w:rPr>
          <w:rFonts w:cs="Arial"/>
          <w:sz w:val="18"/>
          <w:szCs w:val="18"/>
        </w:rPr>
        <w:t xml:space="preserve"> </w:t>
      </w:r>
      <w:r w:rsidRPr="000C538F">
        <w:rPr>
          <w:sz w:val="18"/>
          <w:szCs w:val="18"/>
        </w:rPr>
        <w:t>Guidance document on the scope of application and core obligations of Regulation (EU) No 511/2014 of the European Parliament and of the Council on the compliance measures for users from the Nagoya Protocol on Access to Genetic Resources and the Fair and Equitable Sharing of Benefits Arising from their Utilisation in the Union (2016/C 313/01)</w:t>
      </w:r>
      <w:r w:rsidRPr="000F592F">
        <w:rPr>
          <w:rFonts w:cs="Arial"/>
          <w:sz w:val="18"/>
          <w:szCs w:val="18"/>
        </w:rPr>
        <w:t>.</w:t>
      </w:r>
      <w:r w:rsidRPr="005D159D">
        <w:rPr>
          <w:rFonts w:cs="Arial"/>
          <w:sz w:val="18"/>
          <w:szCs w:val="18"/>
        </w:rPr>
        <w:t xml:space="preserve"> </w:t>
      </w:r>
    </w:p>
  </w:footnote>
  <w:footnote w:id="29">
    <w:p w14:paraId="7FB62985" w14:textId="77777777" w:rsidR="00CE64BE" w:rsidRDefault="00CE64BE" w:rsidP="0099556E">
      <w:pPr>
        <w:pStyle w:val="FootnoteText"/>
      </w:pPr>
      <w:r>
        <w:rPr>
          <w:rStyle w:val="FootnoteReference"/>
        </w:rPr>
        <w:footnoteRef/>
      </w:r>
      <w:r>
        <w:t xml:space="preserve"> </w:t>
      </w:r>
      <w:r w:rsidRPr="006212E1">
        <w:t>http://www.wfcc.info</w:t>
      </w:r>
    </w:p>
  </w:footnote>
  <w:footnote w:id="30">
    <w:p w14:paraId="0A63C0B7" w14:textId="77777777" w:rsidR="00CE64BE" w:rsidRDefault="00CE64BE" w:rsidP="0099556E">
      <w:pPr>
        <w:pStyle w:val="FootnoteText"/>
      </w:pPr>
      <w:r>
        <w:rPr>
          <w:rStyle w:val="FootnoteReference"/>
        </w:rPr>
        <w:footnoteRef/>
      </w:r>
      <w:r w:rsidRPr="00CB2053">
        <w:t>https://asas.org/docs/default-source/wcgalp</w:t>
      </w:r>
      <w:r>
        <w:t>-</w:t>
      </w:r>
      <w:r w:rsidRPr="00CB2053">
        <w:t>posters/437_paper_8691_manuscript_289_0.pdf?sfvrsn=2 )</w:t>
      </w:r>
    </w:p>
  </w:footnote>
  <w:footnote w:id="31">
    <w:p w14:paraId="2FE4E773" w14:textId="77777777" w:rsidR="00CE64BE" w:rsidRDefault="00CE64BE">
      <w:pPr>
        <w:pStyle w:val="FootnoteText"/>
      </w:pPr>
      <w:r>
        <w:rPr>
          <w:rStyle w:val="FootnoteReference"/>
        </w:rPr>
        <w:footnoteRef/>
      </w:r>
      <w:r w:rsidRPr="006B37A1">
        <w:t>www.euforgen.org</w:t>
      </w:r>
    </w:p>
  </w:footnote>
  <w:footnote w:id="32">
    <w:p w14:paraId="7B8FFEBD" w14:textId="77777777" w:rsidR="00CE64BE" w:rsidRDefault="00CE64BE">
      <w:pPr>
        <w:pStyle w:val="FootnoteText"/>
      </w:pPr>
      <w:r>
        <w:rPr>
          <w:rStyle w:val="FootnoteReference"/>
        </w:rPr>
        <w:footnoteRef/>
      </w:r>
      <w:r w:rsidRPr="006B37A1">
        <w:t>www.euforgen.org/forest-genetic-resources/poplars-clones-database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D97F0" w14:textId="5A5FE95B" w:rsidR="00CE64BE" w:rsidRDefault="00CB124C">
    <w:pPr>
      <w:pStyle w:val="Header"/>
      <w:pBdr>
        <w:bottom w:val="single" w:sz="4" w:space="1" w:color="D9D9D9" w:themeColor="background1" w:themeShade="D9"/>
      </w:pBdr>
      <w:jc w:val="right"/>
      <w:rPr>
        <w:b/>
        <w:bCs/>
      </w:rPr>
    </w:pPr>
    <w:sdt>
      <w:sdtPr>
        <w:rPr>
          <w:spacing w:val="60"/>
        </w:rPr>
        <w:id w:val="-1960244135"/>
        <w:docPartObj>
          <w:docPartGallery w:val="Page Numbers (Top of Page)"/>
          <w:docPartUnique/>
        </w:docPartObj>
      </w:sdtPr>
      <w:sdtEndPr>
        <w:rPr>
          <w:rFonts w:cs="Arial"/>
          <w:b/>
          <w:bCs/>
          <w:noProof/>
          <w:spacing w:val="0"/>
        </w:rPr>
      </w:sdtEndPr>
      <w:sdtContent>
        <w:r w:rsidR="00CE64BE" w:rsidRPr="006D3F02">
          <w:rPr>
            <w:rFonts w:cs="Arial"/>
            <w:color w:val="808080" w:themeColor="background1" w:themeShade="80"/>
            <w:spacing w:val="60"/>
            <w:sz w:val="20"/>
            <w:szCs w:val="20"/>
          </w:rPr>
          <w:t>Page</w:t>
        </w:r>
        <w:r w:rsidR="00CE64BE" w:rsidRPr="006D3F02">
          <w:rPr>
            <w:rFonts w:cs="Arial"/>
            <w:sz w:val="20"/>
            <w:szCs w:val="20"/>
          </w:rPr>
          <w:t xml:space="preserve"> | </w:t>
        </w:r>
        <w:r w:rsidR="00CE64BE" w:rsidRPr="006D3F02">
          <w:rPr>
            <w:rFonts w:cs="Arial"/>
            <w:sz w:val="20"/>
            <w:szCs w:val="20"/>
          </w:rPr>
          <w:fldChar w:fldCharType="begin"/>
        </w:r>
        <w:r w:rsidR="00CE64BE" w:rsidRPr="006D3F02">
          <w:rPr>
            <w:rFonts w:cs="Arial"/>
            <w:sz w:val="20"/>
            <w:szCs w:val="20"/>
          </w:rPr>
          <w:instrText xml:space="preserve"> PAGE   \* MERGEFORMAT </w:instrText>
        </w:r>
        <w:r w:rsidR="00CE64BE" w:rsidRPr="006D3F02">
          <w:rPr>
            <w:rFonts w:cs="Arial"/>
            <w:sz w:val="20"/>
            <w:szCs w:val="20"/>
          </w:rPr>
          <w:fldChar w:fldCharType="separate"/>
        </w:r>
        <w:r w:rsidR="00B550C5" w:rsidRPr="00B550C5">
          <w:rPr>
            <w:rFonts w:cs="Arial"/>
            <w:b/>
            <w:bCs/>
            <w:noProof/>
            <w:sz w:val="20"/>
            <w:szCs w:val="20"/>
          </w:rPr>
          <w:t>3</w:t>
        </w:r>
        <w:r w:rsidR="00CE64BE" w:rsidRPr="006D3F02">
          <w:rPr>
            <w:rFonts w:cs="Arial"/>
            <w:b/>
            <w:bCs/>
            <w:noProof/>
            <w:sz w:val="20"/>
            <w:szCs w:val="20"/>
          </w:rPr>
          <w:fldChar w:fldCharType="end"/>
        </w:r>
      </w:sdtContent>
    </w:sdt>
  </w:p>
  <w:p w14:paraId="417AB5B1" w14:textId="77777777" w:rsidR="00CE64BE" w:rsidRDefault="00CE6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4543E"/>
    <w:multiLevelType w:val="hybridMultilevel"/>
    <w:tmpl w:val="4D588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83E8D"/>
    <w:multiLevelType w:val="multilevel"/>
    <w:tmpl w:val="78CEEC36"/>
    <w:lvl w:ilvl="0">
      <w:start w:val="1"/>
      <w:numFmt w:val="decimal"/>
      <w:lvlText w:val="%1."/>
      <w:lvlJc w:val="left"/>
      <w:pPr>
        <w:ind w:left="360" w:hanging="360"/>
      </w:pPr>
      <w:rPr>
        <w:rFonts w:ascii="Arial" w:hAnsi="Arial" w:hint="default"/>
        <w:b/>
        <w:i w:val="0"/>
        <w:color w:val="auto"/>
        <w:sz w:val="28"/>
      </w:rPr>
    </w:lvl>
    <w:lvl w:ilvl="1">
      <w:start w:val="1"/>
      <w:numFmt w:val="decimal"/>
      <w:lvlText w:val="%2.4"/>
      <w:lvlJc w:val="left"/>
      <w:pPr>
        <w:ind w:left="357" w:hanging="357"/>
      </w:pPr>
      <w:rPr>
        <w:rFonts w:ascii="Arial" w:hAnsi="Arial" w:hint="default"/>
        <w:color w:val="auto"/>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97535C"/>
    <w:multiLevelType w:val="hybridMultilevel"/>
    <w:tmpl w:val="8E34FB48"/>
    <w:lvl w:ilvl="0" w:tplc="68DE75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FB26A7"/>
    <w:multiLevelType w:val="multilevel"/>
    <w:tmpl w:val="93D26252"/>
    <w:lvl w:ilvl="0">
      <w:start w:val="2"/>
      <w:numFmt w:val="decimal"/>
      <w:lvlText w:val="%1"/>
      <w:lvlJc w:val="left"/>
      <w:pPr>
        <w:ind w:left="360" w:hanging="360"/>
      </w:pPr>
      <w:rPr>
        <w:rFonts w:eastAsia="Calibri" w:hint="default"/>
        <w:color w:val="auto"/>
      </w:rPr>
    </w:lvl>
    <w:lvl w:ilvl="1">
      <w:start w:val="1"/>
      <w:numFmt w:val="decimal"/>
      <w:lvlText w:val="%1.%2"/>
      <w:lvlJc w:val="left"/>
      <w:pPr>
        <w:ind w:left="357" w:hanging="357"/>
      </w:pPr>
      <w:rPr>
        <w:rFonts w:eastAsia="Calibri" w:hint="default"/>
        <w:color w:val="auto"/>
      </w:rPr>
    </w:lvl>
    <w:lvl w:ilvl="2">
      <w:start w:val="1"/>
      <w:numFmt w:val="decimal"/>
      <w:lvlText w:val="%1.%2.%3"/>
      <w:lvlJc w:val="left"/>
      <w:pPr>
        <w:ind w:left="2160" w:hanging="720"/>
      </w:pPr>
      <w:rPr>
        <w:rFonts w:eastAsia="Calibri" w:hint="default"/>
        <w:color w:val="auto"/>
      </w:rPr>
    </w:lvl>
    <w:lvl w:ilvl="3">
      <w:start w:val="1"/>
      <w:numFmt w:val="decimal"/>
      <w:lvlText w:val="%1.%2.%3.%4"/>
      <w:lvlJc w:val="left"/>
      <w:pPr>
        <w:ind w:left="2880" w:hanging="720"/>
      </w:pPr>
      <w:rPr>
        <w:rFonts w:eastAsia="Calibri" w:hint="default"/>
        <w:color w:val="auto"/>
      </w:rPr>
    </w:lvl>
    <w:lvl w:ilvl="4">
      <w:start w:val="1"/>
      <w:numFmt w:val="decimal"/>
      <w:lvlText w:val="%1.%2.%3.%4.%5"/>
      <w:lvlJc w:val="left"/>
      <w:pPr>
        <w:ind w:left="3960" w:hanging="1080"/>
      </w:pPr>
      <w:rPr>
        <w:rFonts w:eastAsia="Calibri" w:hint="default"/>
        <w:color w:val="auto"/>
      </w:rPr>
    </w:lvl>
    <w:lvl w:ilvl="5">
      <w:start w:val="1"/>
      <w:numFmt w:val="decimal"/>
      <w:lvlText w:val="%1.%2.%3.%4.%5.%6"/>
      <w:lvlJc w:val="left"/>
      <w:pPr>
        <w:ind w:left="4680" w:hanging="1080"/>
      </w:pPr>
      <w:rPr>
        <w:rFonts w:eastAsia="Calibri" w:hint="default"/>
        <w:color w:val="auto"/>
      </w:rPr>
    </w:lvl>
    <w:lvl w:ilvl="6">
      <w:start w:val="1"/>
      <w:numFmt w:val="decimal"/>
      <w:lvlText w:val="%1.%2.%3.%4.%5.%6.%7"/>
      <w:lvlJc w:val="left"/>
      <w:pPr>
        <w:ind w:left="5760" w:hanging="1440"/>
      </w:pPr>
      <w:rPr>
        <w:rFonts w:eastAsia="Calibri" w:hint="default"/>
        <w:color w:val="auto"/>
      </w:rPr>
    </w:lvl>
    <w:lvl w:ilvl="7">
      <w:start w:val="1"/>
      <w:numFmt w:val="decimal"/>
      <w:lvlText w:val="%1.%2.%3.%4.%5.%6.%7.%8"/>
      <w:lvlJc w:val="left"/>
      <w:pPr>
        <w:ind w:left="6480" w:hanging="1440"/>
      </w:pPr>
      <w:rPr>
        <w:rFonts w:eastAsia="Calibri" w:hint="default"/>
        <w:color w:val="auto"/>
      </w:rPr>
    </w:lvl>
    <w:lvl w:ilvl="8">
      <w:start w:val="1"/>
      <w:numFmt w:val="decimal"/>
      <w:lvlText w:val="%1.%2.%3.%4.%5.%6.%7.%8.%9"/>
      <w:lvlJc w:val="left"/>
      <w:pPr>
        <w:ind w:left="7560" w:hanging="1800"/>
      </w:pPr>
      <w:rPr>
        <w:rFonts w:eastAsia="Calibri" w:hint="default"/>
        <w:color w:val="auto"/>
      </w:rPr>
    </w:lvl>
  </w:abstractNum>
  <w:abstractNum w:abstractNumId="4" w15:restartNumberingAfterBreak="0">
    <w:nsid w:val="19BF6898"/>
    <w:multiLevelType w:val="multilevel"/>
    <w:tmpl w:val="FE06BBF6"/>
    <w:lvl w:ilvl="0">
      <w:start w:val="1"/>
      <w:numFmt w:val="decimal"/>
      <w:lvlText w:val="%1."/>
      <w:lvlJc w:val="left"/>
      <w:pPr>
        <w:ind w:left="360" w:hanging="360"/>
      </w:pPr>
      <w:rPr>
        <w:rFonts w:ascii="Arial" w:hAnsi="Arial" w:hint="default"/>
        <w:b/>
        <w:i w:val="0"/>
        <w:color w:val="auto"/>
        <w:sz w:val="28"/>
      </w:rPr>
    </w:lvl>
    <w:lvl w:ilvl="1">
      <w:start w:val="1"/>
      <w:numFmt w:val="decimal"/>
      <w:lvlText w:val="%2.2"/>
      <w:lvlJc w:val="left"/>
      <w:pPr>
        <w:ind w:left="357" w:hanging="357"/>
      </w:pPr>
      <w:rPr>
        <w:rFonts w:ascii="Arial" w:hAnsi="Arial" w:hint="default"/>
        <w:color w:val="auto"/>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3F80E00"/>
    <w:multiLevelType w:val="multilevel"/>
    <w:tmpl w:val="08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0AE3784"/>
    <w:multiLevelType w:val="hybridMultilevel"/>
    <w:tmpl w:val="76004B70"/>
    <w:lvl w:ilvl="0" w:tplc="CA662346">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35F763D"/>
    <w:multiLevelType w:val="hybridMultilevel"/>
    <w:tmpl w:val="C5AABB70"/>
    <w:lvl w:ilvl="0" w:tplc="C84A4390">
      <w:start w:val="3"/>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7C36184"/>
    <w:multiLevelType w:val="multilevel"/>
    <w:tmpl w:val="B37AE2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B143217"/>
    <w:multiLevelType w:val="multilevel"/>
    <w:tmpl w:val="B4B8900C"/>
    <w:lvl w:ilvl="0">
      <w:start w:val="1"/>
      <w:numFmt w:val="decimal"/>
      <w:lvlText w:val="%1."/>
      <w:lvlJc w:val="left"/>
      <w:pPr>
        <w:ind w:left="360" w:hanging="360"/>
      </w:pPr>
      <w:rPr>
        <w:rFonts w:ascii="Arial" w:hAnsi="Arial" w:hint="default"/>
        <w:b/>
        <w:i w:val="0"/>
        <w:color w:val="auto"/>
        <w:sz w:val="28"/>
      </w:rPr>
    </w:lvl>
    <w:lvl w:ilvl="1">
      <w:start w:val="1"/>
      <w:numFmt w:val="decimal"/>
      <w:lvlText w:val="%2.1"/>
      <w:lvlJc w:val="left"/>
      <w:pPr>
        <w:ind w:left="357" w:hanging="357"/>
      </w:pPr>
      <w:rPr>
        <w:rFonts w:ascii="Arial" w:hAnsi="Arial" w:hint="default"/>
        <w:color w:val="auto"/>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CB65EAD"/>
    <w:multiLevelType w:val="multilevel"/>
    <w:tmpl w:val="BFA6EB36"/>
    <w:styleLink w:val="Style2"/>
    <w:lvl w:ilvl="0">
      <w:start w:val="1"/>
      <w:numFmt w:val="none"/>
      <w:lvlText w:val="3."/>
      <w:lvlJc w:val="left"/>
      <w:pPr>
        <w:ind w:left="360" w:hanging="360"/>
      </w:pPr>
      <w:rPr>
        <w:rFonts w:ascii="Arial" w:hAnsi="Arial" w:hint="default"/>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D78610E"/>
    <w:multiLevelType w:val="multilevel"/>
    <w:tmpl w:val="DE38B7AC"/>
    <w:lvl w:ilvl="0">
      <w:start w:val="1"/>
      <w:numFmt w:val="decimal"/>
      <w:lvlText w:val="%1"/>
      <w:lvlJc w:val="left"/>
      <w:pPr>
        <w:ind w:left="360" w:hanging="360"/>
      </w:pPr>
      <w:rPr>
        <w:rFonts w:ascii="Arial" w:hAnsi="Arial" w:hint="default"/>
        <w:color w:val="auto"/>
        <w:sz w:val="28"/>
      </w:rPr>
    </w:lvl>
    <w:lvl w:ilvl="1">
      <w:start w:val="1"/>
      <w:numFmt w:val="decimal"/>
      <w:lvlText w:val="3.%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09B4D43"/>
    <w:multiLevelType w:val="hybridMultilevel"/>
    <w:tmpl w:val="783E6010"/>
    <w:lvl w:ilvl="0" w:tplc="047C696A">
      <w:start w:val="4"/>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606255D"/>
    <w:multiLevelType w:val="multilevel"/>
    <w:tmpl w:val="CD8613C6"/>
    <w:lvl w:ilvl="0">
      <w:start w:val="1"/>
      <w:numFmt w:val="decimal"/>
      <w:lvlText w:val="%1."/>
      <w:lvlJc w:val="left"/>
      <w:pPr>
        <w:ind w:left="360" w:hanging="360"/>
      </w:pPr>
      <w:rPr>
        <w:rFonts w:ascii="Arial" w:hAnsi="Arial" w:hint="default"/>
        <w:b/>
        <w:i w:val="0"/>
        <w:color w:val="auto"/>
        <w:sz w:val="28"/>
      </w:rPr>
    </w:lvl>
    <w:lvl w:ilvl="1">
      <w:start w:val="1"/>
      <w:numFmt w:val="decimal"/>
      <w:lvlText w:val="%2.3"/>
      <w:lvlJc w:val="left"/>
      <w:pPr>
        <w:ind w:left="357" w:hanging="357"/>
      </w:pPr>
      <w:rPr>
        <w:rFonts w:ascii="Arial" w:hAnsi="Arial" w:hint="default"/>
        <w:color w:val="auto"/>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5352744"/>
    <w:multiLevelType w:val="multilevel"/>
    <w:tmpl w:val="0809001F"/>
    <w:styleLink w:val="Style1"/>
    <w:lvl w:ilvl="0">
      <w:start w:val="1"/>
      <w:numFmt w:val="decimal"/>
      <w:lvlText w:val="%1."/>
      <w:lvlJc w:val="left"/>
      <w:pPr>
        <w:ind w:left="360" w:hanging="360"/>
      </w:pPr>
      <w:rPr>
        <w:rFonts w:ascii="Arial" w:hAnsi="Arial"/>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A3A38B5"/>
    <w:multiLevelType w:val="hybridMultilevel"/>
    <w:tmpl w:val="467C8CAA"/>
    <w:lvl w:ilvl="0" w:tplc="CB309A4E">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1C43978"/>
    <w:multiLevelType w:val="multilevel"/>
    <w:tmpl w:val="B7A6EC54"/>
    <w:styleLink w:val="Style3"/>
    <w:lvl w:ilvl="0">
      <w:start w:val="1"/>
      <w:numFmt w:val="decimal"/>
      <w:lvlText w:val="%1."/>
      <w:lvlJc w:val="left"/>
      <w:pPr>
        <w:ind w:left="360" w:hanging="360"/>
      </w:pPr>
      <w:rPr>
        <w:rFonts w:ascii="Arial" w:hAnsi="Arial" w:hint="default"/>
        <w:b w:val="0"/>
        <w:i w:val="0"/>
        <w:color w:val="000000" w:themeColor="text1"/>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14"/>
  </w:num>
  <w:num w:numId="3">
    <w:abstractNumId w:val="10"/>
  </w:num>
  <w:num w:numId="4">
    <w:abstractNumId w:val="16"/>
  </w:num>
  <w:num w:numId="5">
    <w:abstractNumId w:val="3"/>
  </w:num>
  <w:num w:numId="6">
    <w:abstractNumId w:val="5"/>
  </w:num>
  <w:num w:numId="7">
    <w:abstractNumId w:val="9"/>
  </w:num>
  <w:num w:numId="8">
    <w:abstractNumId w:val="4"/>
  </w:num>
  <w:num w:numId="9">
    <w:abstractNumId w:val="13"/>
  </w:num>
  <w:num w:numId="10">
    <w:abstractNumId w:val="1"/>
  </w:num>
  <w:num w:numId="11">
    <w:abstractNumId w:val="0"/>
  </w:num>
  <w:num w:numId="12">
    <w:abstractNumId w:val="6"/>
  </w:num>
  <w:num w:numId="13">
    <w:abstractNumId w:val="2"/>
  </w:num>
  <w:num w:numId="14">
    <w:abstractNumId w:val="7"/>
  </w:num>
  <w:num w:numId="15">
    <w:abstractNumId w:val="12"/>
  </w:num>
  <w:num w:numId="16">
    <w:abstractNumId w:val="15"/>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320EA"/>
    <w:rsid w:val="00000127"/>
    <w:rsid w:val="000004C7"/>
    <w:rsid w:val="0000061F"/>
    <w:rsid w:val="0000108D"/>
    <w:rsid w:val="00001A98"/>
    <w:rsid w:val="00001E60"/>
    <w:rsid w:val="00002B8C"/>
    <w:rsid w:val="0000328E"/>
    <w:rsid w:val="000037A4"/>
    <w:rsid w:val="00003B45"/>
    <w:rsid w:val="00004158"/>
    <w:rsid w:val="0000416F"/>
    <w:rsid w:val="00004B1C"/>
    <w:rsid w:val="00006388"/>
    <w:rsid w:val="00006685"/>
    <w:rsid w:val="000066FD"/>
    <w:rsid w:val="00006DE2"/>
    <w:rsid w:val="00007E07"/>
    <w:rsid w:val="000114E6"/>
    <w:rsid w:val="00011735"/>
    <w:rsid w:val="000128FF"/>
    <w:rsid w:val="00013473"/>
    <w:rsid w:val="00013ED3"/>
    <w:rsid w:val="00013FE0"/>
    <w:rsid w:val="000158EB"/>
    <w:rsid w:val="00015EE1"/>
    <w:rsid w:val="000170AB"/>
    <w:rsid w:val="00017275"/>
    <w:rsid w:val="00017CB7"/>
    <w:rsid w:val="00017DB4"/>
    <w:rsid w:val="0002109A"/>
    <w:rsid w:val="00022C88"/>
    <w:rsid w:val="00023AA0"/>
    <w:rsid w:val="00024295"/>
    <w:rsid w:val="00025953"/>
    <w:rsid w:val="0002598B"/>
    <w:rsid w:val="000264D7"/>
    <w:rsid w:val="0002707E"/>
    <w:rsid w:val="0002794D"/>
    <w:rsid w:val="00027B83"/>
    <w:rsid w:val="00030935"/>
    <w:rsid w:val="00030987"/>
    <w:rsid w:val="00031414"/>
    <w:rsid w:val="0003210E"/>
    <w:rsid w:val="00033B17"/>
    <w:rsid w:val="00034D3F"/>
    <w:rsid w:val="000358DF"/>
    <w:rsid w:val="000365BF"/>
    <w:rsid w:val="00037958"/>
    <w:rsid w:val="00037FAB"/>
    <w:rsid w:val="00040E31"/>
    <w:rsid w:val="00041AD8"/>
    <w:rsid w:val="00041D34"/>
    <w:rsid w:val="00041D9D"/>
    <w:rsid w:val="00041E6B"/>
    <w:rsid w:val="00043AF3"/>
    <w:rsid w:val="00044ECC"/>
    <w:rsid w:val="00045407"/>
    <w:rsid w:val="00046979"/>
    <w:rsid w:val="000469E0"/>
    <w:rsid w:val="00046BCF"/>
    <w:rsid w:val="000501B6"/>
    <w:rsid w:val="00051B6D"/>
    <w:rsid w:val="00053CD7"/>
    <w:rsid w:val="00053E97"/>
    <w:rsid w:val="00053F65"/>
    <w:rsid w:val="0005400B"/>
    <w:rsid w:val="000541CB"/>
    <w:rsid w:val="000547B3"/>
    <w:rsid w:val="00056979"/>
    <w:rsid w:val="000574A4"/>
    <w:rsid w:val="00057960"/>
    <w:rsid w:val="000614BD"/>
    <w:rsid w:val="00062D41"/>
    <w:rsid w:val="00063661"/>
    <w:rsid w:val="00063FF1"/>
    <w:rsid w:val="000642DF"/>
    <w:rsid w:val="00064A23"/>
    <w:rsid w:val="00064A51"/>
    <w:rsid w:val="00064FE6"/>
    <w:rsid w:val="00066596"/>
    <w:rsid w:val="000669A7"/>
    <w:rsid w:val="0006733E"/>
    <w:rsid w:val="00070748"/>
    <w:rsid w:val="0007230B"/>
    <w:rsid w:val="00072EC5"/>
    <w:rsid w:val="000732B4"/>
    <w:rsid w:val="00073EE4"/>
    <w:rsid w:val="00074086"/>
    <w:rsid w:val="00074756"/>
    <w:rsid w:val="000756C0"/>
    <w:rsid w:val="000759A8"/>
    <w:rsid w:val="00076379"/>
    <w:rsid w:val="00080252"/>
    <w:rsid w:val="000802B3"/>
    <w:rsid w:val="000804AE"/>
    <w:rsid w:val="000825C5"/>
    <w:rsid w:val="00084AC2"/>
    <w:rsid w:val="0008610E"/>
    <w:rsid w:val="00086121"/>
    <w:rsid w:val="00086771"/>
    <w:rsid w:val="000873CA"/>
    <w:rsid w:val="00087490"/>
    <w:rsid w:val="00087E5B"/>
    <w:rsid w:val="0009015E"/>
    <w:rsid w:val="00091CDE"/>
    <w:rsid w:val="00091E4E"/>
    <w:rsid w:val="00092E63"/>
    <w:rsid w:val="00093792"/>
    <w:rsid w:val="00093E57"/>
    <w:rsid w:val="00094D47"/>
    <w:rsid w:val="00095117"/>
    <w:rsid w:val="000960DF"/>
    <w:rsid w:val="000A0FC5"/>
    <w:rsid w:val="000A12F3"/>
    <w:rsid w:val="000A15C5"/>
    <w:rsid w:val="000A1C6B"/>
    <w:rsid w:val="000A23B9"/>
    <w:rsid w:val="000A324B"/>
    <w:rsid w:val="000A3E2F"/>
    <w:rsid w:val="000A4728"/>
    <w:rsid w:val="000A5492"/>
    <w:rsid w:val="000A5F89"/>
    <w:rsid w:val="000A6758"/>
    <w:rsid w:val="000A6E79"/>
    <w:rsid w:val="000A7CEE"/>
    <w:rsid w:val="000A7F33"/>
    <w:rsid w:val="000B08CC"/>
    <w:rsid w:val="000B0D6F"/>
    <w:rsid w:val="000B155C"/>
    <w:rsid w:val="000B1779"/>
    <w:rsid w:val="000B2523"/>
    <w:rsid w:val="000B2E5D"/>
    <w:rsid w:val="000B3263"/>
    <w:rsid w:val="000B32A2"/>
    <w:rsid w:val="000B37B2"/>
    <w:rsid w:val="000B3E07"/>
    <w:rsid w:val="000B4213"/>
    <w:rsid w:val="000B5337"/>
    <w:rsid w:val="000B58B7"/>
    <w:rsid w:val="000B748A"/>
    <w:rsid w:val="000C0887"/>
    <w:rsid w:val="000C09D3"/>
    <w:rsid w:val="000C0A8C"/>
    <w:rsid w:val="000C15A9"/>
    <w:rsid w:val="000C3053"/>
    <w:rsid w:val="000C39E4"/>
    <w:rsid w:val="000C3BA0"/>
    <w:rsid w:val="000C3F77"/>
    <w:rsid w:val="000C40A2"/>
    <w:rsid w:val="000C42E2"/>
    <w:rsid w:val="000C430B"/>
    <w:rsid w:val="000C451A"/>
    <w:rsid w:val="000C453F"/>
    <w:rsid w:val="000C46A9"/>
    <w:rsid w:val="000C538F"/>
    <w:rsid w:val="000C5FE7"/>
    <w:rsid w:val="000C6434"/>
    <w:rsid w:val="000C652D"/>
    <w:rsid w:val="000C7419"/>
    <w:rsid w:val="000C7DC1"/>
    <w:rsid w:val="000D024E"/>
    <w:rsid w:val="000D1B13"/>
    <w:rsid w:val="000D2328"/>
    <w:rsid w:val="000D2E06"/>
    <w:rsid w:val="000D313B"/>
    <w:rsid w:val="000D3385"/>
    <w:rsid w:val="000D371B"/>
    <w:rsid w:val="000D46D7"/>
    <w:rsid w:val="000D4A49"/>
    <w:rsid w:val="000D611B"/>
    <w:rsid w:val="000D691C"/>
    <w:rsid w:val="000D7130"/>
    <w:rsid w:val="000D7E71"/>
    <w:rsid w:val="000D7F5C"/>
    <w:rsid w:val="000E1441"/>
    <w:rsid w:val="000E327F"/>
    <w:rsid w:val="000E432F"/>
    <w:rsid w:val="000E5696"/>
    <w:rsid w:val="000E5FF3"/>
    <w:rsid w:val="000E7B7E"/>
    <w:rsid w:val="000F0CF0"/>
    <w:rsid w:val="000F1151"/>
    <w:rsid w:val="000F1F9F"/>
    <w:rsid w:val="000F27F8"/>
    <w:rsid w:val="000F2ADB"/>
    <w:rsid w:val="000F2AF6"/>
    <w:rsid w:val="000F2CCB"/>
    <w:rsid w:val="000F320E"/>
    <w:rsid w:val="000F327F"/>
    <w:rsid w:val="000F374D"/>
    <w:rsid w:val="000F4FE7"/>
    <w:rsid w:val="000F56EF"/>
    <w:rsid w:val="000F592F"/>
    <w:rsid w:val="000F6367"/>
    <w:rsid w:val="000F6BC6"/>
    <w:rsid w:val="000F6E45"/>
    <w:rsid w:val="000F7B58"/>
    <w:rsid w:val="00101108"/>
    <w:rsid w:val="00101CA4"/>
    <w:rsid w:val="00101D12"/>
    <w:rsid w:val="00102F82"/>
    <w:rsid w:val="00103649"/>
    <w:rsid w:val="00103659"/>
    <w:rsid w:val="00103A6E"/>
    <w:rsid w:val="00103B2B"/>
    <w:rsid w:val="00104FB0"/>
    <w:rsid w:val="001052D0"/>
    <w:rsid w:val="00105508"/>
    <w:rsid w:val="00105B0C"/>
    <w:rsid w:val="00106228"/>
    <w:rsid w:val="00106287"/>
    <w:rsid w:val="00107213"/>
    <w:rsid w:val="001074E0"/>
    <w:rsid w:val="00110D6B"/>
    <w:rsid w:val="00111A27"/>
    <w:rsid w:val="001124BC"/>
    <w:rsid w:val="001148E4"/>
    <w:rsid w:val="00115118"/>
    <w:rsid w:val="001154F0"/>
    <w:rsid w:val="00116460"/>
    <w:rsid w:val="001167CC"/>
    <w:rsid w:val="00116F76"/>
    <w:rsid w:val="00120316"/>
    <w:rsid w:val="0012132F"/>
    <w:rsid w:val="00121930"/>
    <w:rsid w:val="00122289"/>
    <w:rsid w:val="00122647"/>
    <w:rsid w:val="00122D71"/>
    <w:rsid w:val="00126832"/>
    <w:rsid w:val="0012686D"/>
    <w:rsid w:val="00126E41"/>
    <w:rsid w:val="001306A8"/>
    <w:rsid w:val="001310BC"/>
    <w:rsid w:val="00131CA5"/>
    <w:rsid w:val="00131EB7"/>
    <w:rsid w:val="00131F8F"/>
    <w:rsid w:val="00133EB2"/>
    <w:rsid w:val="00134144"/>
    <w:rsid w:val="00134910"/>
    <w:rsid w:val="00134A06"/>
    <w:rsid w:val="00134FB9"/>
    <w:rsid w:val="00135D3F"/>
    <w:rsid w:val="00135F13"/>
    <w:rsid w:val="001361B2"/>
    <w:rsid w:val="00136D7A"/>
    <w:rsid w:val="001374E4"/>
    <w:rsid w:val="00137595"/>
    <w:rsid w:val="001375C2"/>
    <w:rsid w:val="00137B6C"/>
    <w:rsid w:val="00137FDA"/>
    <w:rsid w:val="001401A0"/>
    <w:rsid w:val="001406FC"/>
    <w:rsid w:val="00140871"/>
    <w:rsid w:val="00140B41"/>
    <w:rsid w:val="00141065"/>
    <w:rsid w:val="001415E9"/>
    <w:rsid w:val="001417C1"/>
    <w:rsid w:val="00141EB8"/>
    <w:rsid w:val="00142847"/>
    <w:rsid w:val="00142D68"/>
    <w:rsid w:val="00142FAB"/>
    <w:rsid w:val="00143F50"/>
    <w:rsid w:val="00144BAE"/>
    <w:rsid w:val="00145BBA"/>
    <w:rsid w:val="00145FF1"/>
    <w:rsid w:val="00146172"/>
    <w:rsid w:val="001465E5"/>
    <w:rsid w:val="00147284"/>
    <w:rsid w:val="001504C4"/>
    <w:rsid w:val="00150898"/>
    <w:rsid w:val="00150996"/>
    <w:rsid w:val="001512E4"/>
    <w:rsid w:val="00151D89"/>
    <w:rsid w:val="00152543"/>
    <w:rsid w:val="0015355D"/>
    <w:rsid w:val="00154E6F"/>
    <w:rsid w:val="00155907"/>
    <w:rsid w:val="00156A83"/>
    <w:rsid w:val="00157990"/>
    <w:rsid w:val="0015799A"/>
    <w:rsid w:val="00161BC6"/>
    <w:rsid w:val="001626CE"/>
    <w:rsid w:val="0016362C"/>
    <w:rsid w:val="001644C9"/>
    <w:rsid w:val="0016461A"/>
    <w:rsid w:val="001646F6"/>
    <w:rsid w:val="0016477D"/>
    <w:rsid w:val="00164F26"/>
    <w:rsid w:val="00165D0C"/>
    <w:rsid w:val="0017101B"/>
    <w:rsid w:val="001711A9"/>
    <w:rsid w:val="00171240"/>
    <w:rsid w:val="00171252"/>
    <w:rsid w:val="00171C69"/>
    <w:rsid w:val="00172A8C"/>
    <w:rsid w:val="00172C75"/>
    <w:rsid w:val="00174678"/>
    <w:rsid w:val="001757F4"/>
    <w:rsid w:val="0017580C"/>
    <w:rsid w:val="0017597D"/>
    <w:rsid w:val="00176941"/>
    <w:rsid w:val="001770B4"/>
    <w:rsid w:val="001805FA"/>
    <w:rsid w:val="00180F98"/>
    <w:rsid w:val="001846E4"/>
    <w:rsid w:val="001848EC"/>
    <w:rsid w:val="001860AE"/>
    <w:rsid w:val="001861F1"/>
    <w:rsid w:val="00186346"/>
    <w:rsid w:val="00186765"/>
    <w:rsid w:val="00187187"/>
    <w:rsid w:val="00191701"/>
    <w:rsid w:val="001919B1"/>
    <w:rsid w:val="00191A73"/>
    <w:rsid w:val="00192502"/>
    <w:rsid w:val="00193AE7"/>
    <w:rsid w:val="0019421A"/>
    <w:rsid w:val="00194CB6"/>
    <w:rsid w:val="00196538"/>
    <w:rsid w:val="00196F35"/>
    <w:rsid w:val="0019784A"/>
    <w:rsid w:val="001978C2"/>
    <w:rsid w:val="001A030F"/>
    <w:rsid w:val="001A0C8E"/>
    <w:rsid w:val="001A16D4"/>
    <w:rsid w:val="001A2253"/>
    <w:rsid w:val="001A315F"/>
    <w:rsid w:val="001A4349"/>
    <w:rsid w:val="001A4449"/>
    <w:rsid w:val="001A5356"/>
    <w:rsid w:val="001A53EE"/>
    <w:rsid w:val="001A5B8C"/>
    <w:rsid w:val="001A6772"/>
    <w:rsid w:val="001A6CBB"/>
    <w:rsid w:val="001A6E3B"/>
    <w:rsid w:val="001A6E44"/>
    <w:rsid w:val="001A74CC"/>
    <w:rsid w:val="001B0327"/>
    <w:rsid w:val="001B09F6"/>
    <w:rsid w:val="001B0F86"/>
    <w:rsid w:val="001B10CA"/>
    <w:rsid w:val="001B242A"/>
    <w:rsid w:val="001B295A"/>
    <w:rsid w:val="001B3A55"/>
    <w:rsid w:val="001B3DC0"/>
    <w:rsid w:val="001B3EC6"/>
    <w:rsid w:val="001B4044"/>
    <w:rsid w:val="001B4600"/>
    <w:rsid w:val="001B5280"/>
    <w:rsid w:val="001B68A5"/>
    <w:rsid w:val="001B6A0F"/>
    <w:rsid w:val="001B7126"/>
    <w:rsid w:val="001B72ED"/>
    <w:rsid w:val="001B74B0"/>
    <w:rsid w:val="001B7AB1"/>
    <w:rsid w:val="001B7BB7"/>
    <w:rsid w:val="001B7EFC"/>
    <w:rsid w:val="001C00C2"/>
    <w:rsid w:val="001C3E6C"/>
    <w:rsid w:val="001C4034"/>
    <w:rsid w:val="001C4700"/>
    <w:rsid w:val="001C5AF3"/>
    <w:rsid w:val="001C5D1F"/>
    <w:rsid w:val="001C5E3E"/>
    <w:rsid w:val="001C625D"/>
    <w:rsid w:val="001C6CB3"/>
    <w:rsid w:val="001C7B74"/>
    <w:rsid w:val="001D0113"/>
    <w:rsid w:val="001D05B3"/>
    <w:rsid w:val="001D0E46"/>
    <w:rsid w:val="001D3A6F"/>
    <w:rsid w:val="001D3F55"/>
    <w:rsid w:val="001D5928"/>
    <w:rsid w:val="001D5FB0"/>
    <w:rsid w:val="001D6ACC"/>
    <w:rsid w:val="001D7328"/>
    <w:rsid w:val="001E04B5"/>
    <w:rsid w:val="001E114D"/>
    <w:rsid w:val="001E2D3A"/>
    <w:rsid w:val="001E4B08"/>
    <w:rsid w:val="001E5443"/>
    <w:rsid w:val="001E65E6"/>
    <w:rsid w:val="001E76E0"/>
    <w:rsid w:val="001E7D4F"/>
    <w:rsid w:val="001F2D10"/>
    <w:rsid w:val="001F31A7"/>
    <w:rsid w:val="001F463B"/>
    <w:rsid w:val="001F468B"/>
    <w:rsid w:val="001F579D"/>
    <w:rsid w:val="001F5C0B"/>
    <w:rsid w:val="001F65DF"/>
    <w:rsid w:val="001F6996"/>
    <w:rsid w:val="001F6D20"/>
    <w:rsid w:val="001F7E6E"/>
    <w:rsid w:val="0020240D"/>
    <w:rsid w:val="00202850"/>
    <w:rsid w:val="00203A57"/>
    <w:rsid w:val="00203FC7"/>
    <w:rsid w:val="00205855"/>
    <w:rsid w:val="002059AC"/>
    <w:rsid w:val="00205B93"/>
    <w:rsid w:val="00205F32"/>
    <w:rsid w:val="00212727"/>
    <w:rsid w:val="002134B3"/>
    <w:rsid w:val="00213E8A"/>
    <w:rsid w:val="00214898"/>
    <w:rsid w:val="0021594F"/>
    <w:rsid w:val="0021643E"/>
    <w:rsid w:val="00220279"/>
    <w:rsid w:val="00220285"/>
    <w:rsid w:val="00221934"/>
    <w:rsid w:val="00221C74"/>
    <w:rsid w:val="00222359"/>
    <w:rsid w:val="00223639"/>
    <w:rsid w:val="00223BDA"/>
    <w:rsid w:val="00223CB5"/>
    <w:rsid w:val="00224BD6"/>
    <w:rsid w:val="0022520D"/>
    <w:rsid w:val="0022555B"/>
    <w:rsid w:val="00225688"/>
    <w:rsid w:val="00227C11"/>
    <w:rsid w:val="00227D21"/>
    <w:rsid w:val="00227D66"/>
    <w:rsid w:val="00227EC9"/>
    <w:rsid w:val="00227EE8"/>
    <w:rsid w:val="00230AB1"/>
    <w:rsid w:val="00230DAC"/>
    <w:rsid w:val="002310D9"/>
    <w:rsid w:val="002312FA"/>
    <w:rsid w:val="00232748"/>
    <w:rsid w:val="00234C08"/>
    <w:rsid w:val="002353C0"/>
    <w:rsid w:val="0023589F"/>
    <w:rsid w:val="00236506"/>
    <w:rsid w:val="002369DC"/>
    <w:rsid w:val="00237857"/>
    <w:rsid w:val="002401B4"/>
    <w:rsid w:val="0024028E"/>
    <w:rsid w:val="00241CD0"/>
    <w:rsid w:val="0024224D"/>
    <w:rsid w:val="002427F5"/>
    <w:rsid w:val="002431C2"/>
    <w:rsid w:val="00243FD2"/>
    <w:rsid w:val="00244329"/>
    <w:rsid w:val="002450E4"/>
    <w:rsid w:val="0024513D"/>
    <w:rsid w:val="0024546D"/>
    <w:rsid w:val="00245F2C"/>
    <w:rsid w:val="00246200"/>
    <w:rsid w:val="0024632C"/>
    <w:rsid w:val="00246A5B"/>
    <w:rsid w:val="0024715A"/>
    <w:rsid w:val="00251116"/>
    <w:rsid w:val="00251D5D"/>
    <w:rsid w:val="00251DBE"/>
    <w:rsid w:val="002526CC"/>
    <w:rsid w:val="00252DB9"/>
    <w:rsid w:val="002535A1"/>
    <w:rsid w:val="00253CF1"/>
    <w:rsid w:val="002556AE"/>
    <w:rsid w:val="0025740F"/>
    <w:rsid w:val="00257A04"/>
    <w:rsid w:val="002612B3"/>
    <w:rsid w:val="00261E71"/>
    <w:rsid w:val="0026279C"/>
    <w:rsid w:val="00263EAC"/>
    <w:rsid w:val="0026452F"/>
    <w:rsid w:val="002646B1"/>
    <w:rsid w:val="00266365"/>
    <w:rsid w:val="002664E2"/>
    <w:rsid w:val="002665A0"/>
    <w:rsid w:val="00266A3A"/>
    <w:rsid w:val="00266E28"/>
    <w:rsid w:val="00266F07"/>
    <w:rsid w:val="00271088"/>
    <w:rsid w:val="002728D0"/>
    <w:rsid w:val="00273334"/>
    <w:rsid w:val="0027337A"/>
    <w:rsid w:val="00273BE5"/>
    <w:rsid w:val="00274390"/>
    <w:rsid w:val="00274A43"/>
    <w:rsid w:val="002758BD"/>
    <w:rsid w:val="002759DB"/>
    <w:rsid w:val="002772FA"/>
    <w:rsid w:val="002776D7"/>
    <w:rsid w:val="00277901"/>
    <w:rsid w:val="00277A24"/>
    <w:rsid w:val="00277D58"/>
    <w:rsid w:val="00277EF5"/>
    <w:rsid w:val="0028094B"/>
    <w:rsid w:val="00281D60"/>
    <w:rsid w:val="00283077"/>
    <w:rsid w:val="002839A4"/>
    <w:rsid w:val="00283E0E"/>
    <w:rsid w:val="002851B9"/>
    <w:rsid w:val="00285289"/>
    <w:rsid w:val="00286E4D"/>
    <w:rsid w:val="0028757F"/>
    <w:rsid w:val="0028769C"/>
    <w:rsid w:val="00287A48"/>
    <w:rsid w:val="002905C1"/>
    <w:rsid w:val="002913E1"/>
    <w:rsid w:val="00291CC3"/>
    <w:rsid w:val="0029231A"/>
    <w:rsid w:val="00292EAE"/>
    <w:rsid w:val="00293076"/>
    <w:rsid w:val="00294A91"/>
    <w:rsid w:val="00294BA3"/>
    <w:rsid w:val="00295BDC"/>
    <w:rsid w:val="0029612E"/>
    <w:rsid w:val="00296818"/>
    <w:rsid w:val="00296DCC"/>
    <w:rsid w:val="00297500"/>
    <w:rsid w:val="002A13FE"/>
    <w:rsid w:val="002A23B8"/>
    <w:rsid w:val="002A2591"/>
    <w:rsid w:val="002A269E"/>
    <w:rsid w:val="002A2796"/>
    <w:rsid w:val="002A2AF9"/>
    <w:rsid w:val="002A32C5"/>
    <w:rsid w:val="002A3E10"/>
    <w:rsid w:val="002A46EF"/>
    <w:rsid w:val="002A474D"/>
    <w:rsid w:val="002A4846"/>
    <w:rsid w:val="002A5370"/>
    <w:rsid w:val="002A5E61"/>
    <w:rsid w:val="002A68C8"/>
    <w:rsid w:val="002A787C"/>
    <w:rsid w:val="002B0FC5"/>
    <w:rsid w:val="002B1B8F"/>
    <w:rsid w:val="002B1DFB"/>
    <w:rsid w:val="002B2812"/>
    <w:rsid w:val="002B2B7C"/>
    <w:rsid w:val="002B34DE"/>
    <w:rsid w:val="002B378F"/>
    <w:rsid w:val="002B4381"/>
    <w:rsid w:val="002B4D2F"/>
    <w:rsid w:val="002B4DEE"/>
    <w:rsid w:val="002B6496"/>
    <w:rsid w:val="002B6C4D"/>
    <w:rsid w:val="002B6E2B"/>
    <w:rsid w:val="002B6FBC"/>
    <w:rsid w:val="002B70BD"/>
    <w:rsid w:val="002B7292"/>
    <w:rsid w:val="002B7C5F"/>
    <w:rsid w:val="002C0592"/>
    <w:rsid w:val="002C0791"/>
    <w:rsid w:val="002C0A25"/>
    <w:rsid w:val="002C0FCF"/>
    <w:rsid w:val="002C1751"/>
    <w:rsid w:val="002C1BAF"/>
    <w:rsid w:val="002C2638"/>
    <w:rsid w:val="002C298A"/>
    <w:rsid w:val="002C30CD"/>
    <w:rsid w:val="002C3A98"/>
    <w:rsid w:val="002C4930"/>
    <w:rsid w:val="002C4A68"/>
    <w:rsid w:val="002C5605"/>
    <w:rsid w:val="002C56EC"/>
    <w:rsid w:val="002C61B2"/>
    <w:rsid w:val="002C756C"/>
    <w:rsid w:val="002C797F"/>
    <w:rsid w:val="002D1229"/>
    <w:rsid w:val="002D1823"/>
    <w:rsid w:val="002D1DD3"/>
    <w:rsid w:val="002D20CA"/>
    <w:rsid w:val="002D2173"/>
    <w:rsid w:val="002D2661"/>
    <w:rsid w:val="002D3199"/>
    <w:rsid w:val="002D3CEB"/>
    <w:rsid w:val="002D48AE"/>
    <w:rsid w:val="002D5311"/>
    <w:rsid w:val="002D6986"/>
    <w:rsid w:val="002D6DC7"/>
    <w:rsid w:val="002D6F9B"/>
    <w:rsid w:val="002D74B4"/>
    <w:rsid w:val="002D795D"/>
    <w:rsid w:val="002D7C5A"/>
    <w:rsid w:val="002E09ED"/>
    <w:rsid w:val="002E1AD3"/>
    <w:rsid w:val="002E1FA2"/>
    <w:rsid w:val="002E2725"/>
    <w:rsid w:val="002E2B10"/>
    <w:rsid w:val="002E2F9A"/>
    <w:rsid w:val="002E3564"/>
    <w:rsid w:val="002E3B23"/>
    <w:rsid w:val="002E46F4"/>
    <w:rsid w:val="002E5AA4"/>
    <w:rsid w:val="002E6A88"/>
    <w:rsid w:val="002E6F8B"/>
    <w:rsid w:val="002E75D7"/>
    <w:rsid w:val="002F0E0F"/>
    <w:rsid w:val="002F171B"/>
    <w:rsid w:val="002F2F48"/>
    <w:rsid w:val="002F30D1"/>
    <w:rsid w:val="002F3378"/>
    <w:rsid w:val="002F3446"/>
    <w:rsid w:val="002F39FF"/>
    <w:rsid w:val="002F3B20"/>
    <w:rsid w:val="002F49C3"/>
    <w:rsid w:val="002F4C1F"/>
    <w:rsid w:val="002F4E30"/>
    <w:rsid w:val="002F4F63"/>
    <w:rsid w:val="002F51CA"/>
    <w:rsid w:val="002F62F8"/>
    <w:rsid w:val="002F6451"/>
    <w:rsid w:val="002F65DE"/>
    <w:rsid w:val="002F68A0"/>
    <w:rsid w:val="002F700C"/>
    <w:rsid w:val="002F7271"/>
    <w:rsid w:val="002F7E85"/>
    <w:rsid w:val="00300627"/>
    <w:rsid w:val="003010BB"/>
    <w:rsid w:val="0030144C"/>
    <w:rsid w:val="003018D4"/>
    <w:rsid w:val="00301A98"/>
    <w:rsid w:val="003025FA"/>
    <w:rsid w:val="00302672"/>
    <w:rsid w:val="003026CA"/>
    <w:rsid w:val="003029E3"/>
    <w:rsid w:val="00304550"/>
    <w:rsid w:val="0030491E"/>
    <w:rsid w:val="00304A48"/>
    <w:rsid w:val="00304FF4"/>
    <w:rsid w:val="00305216"/>
    <w:rsid w:val="003055D2"/>
    <w:rsid w:val="00305609"/>
    <w:rsid w:val="003064AF"/>
    <w:rsid w:val="00306580"/>
    <w:rsid w:val="00307EBB"/>
    <w:rsid w:val="003106AB"/>
    <w:rsid w:val="003118D5"/>
    <w:rsid w:val="00311A84"/>
    <w:rsid w:val="003123BC"/>
    <w:rsid w:val="00312887"/>
    <w:rsid w:val="00312C21"/>
    <w:rsid w:val="00313370"/>
    <w:rsid w:val="003133BD"/>
    <w:rsid w:val="00314020"/>
    <w:rsid w:val="00314E85"/>
    <w:rsid w:val="00314EDC"/>
    <w:rsid w:val="00316420"/>
    <w:rsid w:val="003167A2"/>
    <w:rsid w:val="00316879"/>
    <w:rsid w:val="00317199"/>
    <w:rsid w:val="00320346"/>
    <w:rsid w:val="003206DA"/>
    <w:rsid w:val="00320E92"/>
    <w:rsid w:val="003217A1"/>
    <w:rsid w:val="00321EDA"/>
    <w:rsid w:val="003220E6"/>
    <w:rsid w:val="00322DAD"/>
    <w:rsid w:val="00322E16"/>
    <w:rsid w:val="003234E2"/>
    <w:rsid w:val="0032481C"/>
    <w:rsid w:val="00325617"/>
    <w:rsid w:val="003258D3"/>
    <w:rsid w:val="00325D6F"/>
    <w:rsid w:val="00325DB6"/>
    <w:rsid w:val="003260F0"/>
    <w:rsid w:val="003272B3"/>
    <w:rsid w:val="00327323"/>
    <w:rsid w:val="00327786"/>
    <w:rsid w:val="00330940"/>
    <w:rsid w:val="003309B2"/>
    <w:rsid w:val="0033174E"/>
    <w:rsid w:val="00331BD2"/>
    <w:rsid w:val="00331F00"/>
    <w:rsid w:val="003342AB"/>
    <w:rsid w:val="0033508D"/>
    <w:rsid w:val="00335C68"/>
    <w:rsid w:val="00337656"/>
    <w:rsid w:val="00337FA6"/>
    <w:rsid w:val="00340331"/>
    <w:rsid w:val="003411DF"/>
    <w:rsid w:val="00341757"/>
    <w:rsid w:val="00341EF1"/>
    <w:rsid w:val="003429AF"/>
    <w:rsid w:val="00343983"/>
    <w:rsid w:val="00343C97"/>
    <w:rsid w:val="0034406E"/>
    <w:rsid w:val="00344103"/>
    <w:rsid w:val="00344C3D"/>
    <w:rsid w:val="003451B7"/>
    <w:rsid w:val="00350547"/>
    <w:rsid w:val="00350755"/>
    <w:rsid w:val="003508A4"/>
    <w:rsid w:val="00352912"/>
    <w:rsid w:val="00354F8B"/>
    <w:rsid w:val="00357411"/>
    <w:rsid w:val="003574FE"/>
    <w:rsid w:val="003575FD"/>
    <w:rsid w:val="00357ABE"/>
    <w:rsid w:val="00357ED0"/>
    <w:rsid w:val="003617BE"/>
    <w:rsid w:val="003617EB"/>
    <w:rsid w:val="00361DF7"/>
    <w:rsid w:val="00361F4F"/>
    <w:rsid w:val="00362044"/>
    <w:rsid w:val="00362220"/>
    <w:rsid w:val="003625F4"/>
    <w:rsid w:val="00362FC0"/>
    <w:rsid w:val="00363396"/>
    <w:rsid w:val="00363D20"/>
    <w:rsid w:val="0036423B"/>
    <w:rsid w:val="00365A35"/>
    <w:rsid w:val="0036733D"/>
    <w:rsid w:val="00367588"/>
    <w:rsid w:val="00367620"/>
    <w:rsid w:val="003703A1"/>
    <w:rsid w:val="00370994"/>
    <w:rsid w:val="00370B69"/>
    <w:rsid w:val="003713DF"/>
    <w:rsid w:val="0037170F"/>
    <w:rsid w:val="00371C1B"/>
    <w:rsid w:val="003722BE"/>
    <w:rsid w:val="00373106"/>
    <w:rsid w:val="003738F7"/>
    <w:rsid w:val="00374488"/>
    <w:rsid w:val="00374AEA"/>
    <w:rsid w:val="00376A43"/>
    <w:rsid w:val="00377681"/>
    <w:rsid w:val="003800DB"/>
    <w:rsid w:val="00380211"/>
    <w:rsid w:val="00380EEA"/>
    <w:rsid w:val="00380FD1"/>
    <w:rsid w:val="00381FE2"/>
    <w:rsid w:val="003822BE"/>
    <w:rsid w:val="003823E7"/>
    <w:rsid w:val="003831A5"/>
    <w:rsid w:val="00383709"/>
    <w:rsid w:val="00384499"/>
    <w:rsid w:val="00384C55"/>
    <w:rsid w:val="00385314"/>
    <w:rsid w:val="003870E1"/>
    <w:rsid w:val="003871AC"/>
    <w:rsid w:val="0039032B"/>
    <w:rsid w:val="0039080C"/>
    <w:rsid w:val="00390C6B"/>
    <w:rsid w:val="00390D0D"/>
    <w:rsid w:val="00392111"/>
    <w:rsid w:val="00392149"/>
    <w:rsid w:val="003921E1"/>
    <w:rsid w:val="00392385"/>
    <w:rsid w:val="0039340C"/>
    <w:rsid w:val="00393BA2"/>
    <w:rsid w:val="00393E50"/>
    <w:rsid w:val="003946BF"/>
    <w:rsid w:val="00394875"/>
    <w:rsid w:val="00395B3E"/>
    <w:rsid w:val="00396523"/>
    <w:rsid w:val="0039688F"/>
    <w:rsid w:val="003970C2"/>
    <w:rsid w:val="003972FF"/>
    <w:rsid w:val="0039782B"/>
    <w:rsid w:val="00397A2C"/>
    <w:rsid w:val="003A005E"/>
    <w:rsid w:val="003A0235"/>
    <w:rsid w:val="003A089B"/>
    <w:rsid w:val="003A1AD5"/>
    <w:rsid w:val="003A1CED"/>
    <w:rsid w:val="003A21B0"/>
    <w:rsid w:val="003A2803"/>
    <w:rsid w:val="003A31D6"/>
    <w:rsid w:val="003A36D7"/>
    <w:rsid w:val="003A4476"/>
    <w:rsid w:val="003A6082"/>
    <w:rsid w:val="003A6281"/>
    <w:rsid w:val="003A6806"/>
    <w:rsid w:val="003A7FE2"/>
    <w:rsid w:val="003B033A"/>
    <w:rsid w:val="003B1001"/>
    <w:rsid w:val="003B1767"/>
    <w:rsid w:val="003B304D"/>
    <w:rsid w:val="003B3135"/>
    <w:rsid w:val="003B36BD"/>
    <w:rsid w:val="003B3BBA"/>
    <w:rsid w:val="003B3F58"/>
    <w:rsid w:val="003B4849"/>
    <w:rsid w:val="003B4864"/>
    <w:rsid w:val="003B66F0"/>
    <w:rsid w:val="003B6CBE"/>
    <w:rsid w:val="003B70DB"/>
    <w:rsid w:val="003B719C"/>
    <w:rsid w:val="003B74C3"/>
    <w:rsid w:val="003B7A6B"/>
    <w:rsid w:val="003C01FF"/>
    <w:rsid w:val="003C083C"/>
    <w:rsid w:val="003C1824"/>
    <w:rsid w:val="003C32BD"/>
    <w:rsid w:val="003C37D6"/>
    <w:rsid w:val="003C38C5"/>
    <w:rsid w:val="003C403A"/>
    <w:rsid w:val="003C7A17"/>
    <w:rsid w:val="003C7F7A"/>
    <w:rsid w:val="003C7FF3"/>
    <w:rsid w:val="003D00C9"/>
    <w:rsid w:val="003D03B6"/>
    <w:rsid w:val="003D0665"/>
    <w:rsid w:val="003D13F4"/>
    <w:rsid w:val="003D15B1"/>
    <w:rsid w:val="003D1C18"/>
    <w:rsid w:val="003D2B32"/>
    <w:rsid w:val="003D3C88"/>
    <w:rsid w:val="003D485D"/>
    <w:rsid w:val="003D518A"/>
    <w:rsid w:val="003D552A"/>
    <w:rsid w:val="003D5E03"/>
    <w:rsid w:val="003D5F2C"/>
    <w:rsid w:val="003D7AEB"/>
    <w:rsid w:val="003E04BD"/>
    <w:rsid w:val="003E105F"/>
    <w:rsid w:val="003E10EC"/>
    <w:rsid w:val="003E15EA"/>
    <w:rsid w:val="003E18D4"/>
    <w:rsid w:val="003E1C84"/>
    <w:rsid w:val="003E1CBD"/>
    <w:rsid w:val="003E2144"/>
    <w:rsid w:val="003E3510"/>
    <w:rsid w:val="003E3B88"/>
    <w:rsid w:val="003E4CDF"/>
    <w:rsid w:val="003E6DE3"/>
    <w:rsid w:val="003E7313"/>
    <w:rsid w:val="003E76B9"/>
    <w:rsid w:val="003F03AB"/>
    <w:rsid w:val="003F0AEE"/>
    <w:rsid w:val="003F0F5B"/>
    <w:rsid w:val="003F26F9"/>
    <w:rsid w:val="003F38E0"/>
    <w:rsid w:val="003F3B01"/>
    <w:rsid w:val="003F3C9A"/>
    <w:rsid w:val="003F45A4"/>
    <w:rsid w:val="003F58F7"/>
    <w:rsid w:val="003F68B5"/>
    <w:rsid w:val="003F6966"/>
    <w:rsid w:val="003F6CF3"/>
    <w:rsid w:val="00400E40"/>
    <w:rsid w:val="00401200"/>
    <w:rsid w:val="0040154F"/>
    <w:rsid w:val="004035F0"/>
    <w:rsid w:val="004037C4"/>
    <w:rsid w:val="00404831"/>
    <w:rsid w:val="00404F05"/>
    <w:rsid w:val="004056E8"/>
    <w:rsid w:val="00406087"/>
    <w:rsid w:val="004079E8"/>
    <w:rsid w:val="00410BC6"/>
    <w:rsid w:val="00412233"/>
    <w:rsid w:val="00412709"/>
    <w:rsid w:val="00412A73"/>
    <w:rsid w:val="0041386D"/>
    <w:rsid w:val="00413A5A"/>
    <w:rsid w:val="0041417A"/>
    <w:rsid w:val="00414711"/>
    <w:rsid w:val="00414B0A"/>
    <w:rsid w:val="00414B99"/>
    <w:rsid w:val="004155A5"/>
    <w:rsid w:val="00416C32"/>
    <w:rsid w:val="00417E27"/>
    <w:rsid w:val="004201BF"/>
    <w:rsid w:val="00420A1D"/>
    <w:rsid w:val="00420A41"/>
    <w:rsid w:val="00421352"/>
    <w:rsid w:val="004213ED"/>
    <w:rsid w:val="00421AE1"/>
    <w:rsid w:val="00422385"/>
    <w:rsid w:val="004225C2"/>
    <w:rsid w:val="00424117"/>
    <w:rsid w:val="00425320"/>
    <w:rsid w:val="00425594"/>
    <w:rsid w:val="00426672"/>
    <w:rsid w:val="004268ED"/>
    <w:rsid w:val="00426DE7"/>
    <w:rsid w:val="0042718B"/>
    <w:rsid w:val="004278B6"/>
    <w:rsid w:val="00430E19"/>
    <w:rsid w:val="0043123D"/>
    <w:rsid w:val="00432E9F"/>
    <w:rsid w:val="00432F4F"/>
    <w:rsid w:val="0043309C"/>
    <w:rsid w:val="0043376E"/>
    <w:rsid w:val="0043421D"/>
    <w:rsid w:val="00434C45"/>
    <w:rsid w:val="0043512B"/>
    <w:rsid w:val="00436073"/>
    <w:rsid w:val="0043701A"/>
    <w:rsid w:val="00437B52"/>
    <w:rsid w:val="00440408"/>
    <w:rsid w:val="00442C27"/>
    <w:rsid w:val="00443A87"/>
    <w:rsid w:val="00443AE1"/>
    <w:rsid w:val="0044440D"/>
    <w:rsid w:val="00445181"/>
    <w:rsid w:val="00445DB7"/>
    <w:rsid w:val="0044731C"/>
    <w:rsid w:val="004476B1"/>
    <w:rsid w:val="0045061F"/>
    <w:rsid w:val="00450B4D"/>
    <w:rsid w:val="00450CA0"/>
    <w:rsid w:val="00450DC5"/>
    <w:rsid w:val="00451C9B"/>
    <w:rsid w:val="00452479"/>
    <w:rsid w:val="00453298"/>
    <w:rsid w:val="00453828"/>
    <w:rsid w:val="0045416A"/>
    <w:rsid w:val="00454582"/>
    <w:rsid w:val="00454E94"/>
    <w:rsid w:val="004551DF"/>
    <w:rsid w:val="00455E00"/>
    <w:rsid w:val="00457325"/>
    <w:rsid w:val="00460709"/>
    <w:rsid w:val="00461085"/>
    <w:rsid w:val="00463C54"/>
    <w:rsid w:val="00463F38"/>
    <w:rsid w:val="004641E2"/>
    <w:rsid w:val="00464209"/>
    <w:rsid w:val="004643CA"/>
    <w:rsid w:val="00465128"/>
    <w:rsid w:val="00465543"/>
    <w:rsid w:val="00465700"/>
    <w:rsid w:val="00466A16"/>
    <w:rsid w:val="00466F97"/>
    <w:rsid w:val="00467F47"/>
    <w:rsid w:val="0047130C"/>
    <w:rsid w:val="00471500"/>
    <w:rsid w:val="00474B51"/>
    <w:rsid w:val="00474E3D"/>
    <w:rsid w:val="00474ED8"/>
    <w:rsid w:val="00474F9E"/>
    <w:rsid w:val="0047521A"/>
    <w:rsid w:val="00475270"/>
    <w:rsid w:val="00475D3A"/>
    <w:rsid w:val="00476099"/>
    <w:rsid w:val="00482174"/>
    <w:rsid w:val="004828E4"/>
    <w:rsid w:val="00482DF1"/>
    <w:rsid w:val="004841CA"/>
    <w:rsid w:val="00485094"/>
    <w:rsid w:val="00490248"/>
    <w:rsid w:val="00490EAC"/>
    <w:rsid w:val="00491A55"/>
    <w:rsid w:val="00493659"/>
    <w:rsid w:val="00493C4E"/>
    <w:rsid w:val="00493C4F"/>
    <w:rsid w:val="00495434"/>
    <w:rsid w:val="00495FCE"/>
    <w:rsid w:val="0049684B"/>
    <w:rsid w:val="00496E45"/>
    <w:rsid w:val="00497F4D"/>
    <w:rsid w:val="004A1E1C"/>
    <w:rsid w:val="004A20AE"/>
    <w:rsid w:val="004A2D94"/>
    <w:rsid w:val="004A2EB7"/>
    <w:rsid w:val="004A3208"/>
    <w:rsid w:val="004A4D63"/>
    <w:rsid w:val="004A54E1"/>
    <w:rsid w:val="004A56C8"/>
    <w:rsid w:val="004A7A3E"/>
    <w:rsid w:val="004B0B71"/>
    <w:rsid w:val="004B0F36"/>
    <w:rsid w:val="004B1456"/>
    <w:rsid w:val="004B191E"/>
    <w:rsid w:val="004B1935"/>
    <w:rsid w:val="004B198E"/>
    <w:rsid w:val="004B1F73"/>
    <w:rsid w:val="004B2AB8"/>
    <w:rsid w:val="004B35BE"/>
    <w:rsid w:val="004B37BB"/>
    <w:rsid w:val="004B50EA"/>
    <w:rsid w:val="004B5128"/>
    <w:rsid w:val="004B54D8"/>
    <w:rsid w:val="004B5A5E"/>
    <w:rsid w:val="004B6BE1"/>
    <w:rsid w:val="004B7438"/>
    <w:rsid w:val="004B7E11"/>
    <w:rsid w:val="004B7E5D"/>
    <w:rsid w:val="004C1480"/>
    <w:rsid w:val="004C1781"/>
    <w:rsid w:val="004C1A1B"/>
    <w:rsid w:val="004C2F75"/>
    <w:rsid w:val="004C3752"/>
    <w:rsid w:val="004C3DB4"/>
    <w:rsid w:val="004C583E"/>
    <w:rsid w:val="004C6759"/>
    <w:rsid w:val="004C6FC2"/>
    <w:rsid w:val="004C7016"/>
    <w:rsid w:val="004C76FD"/>
    <w:rsid w:val="004D04F3"/>
    <w:rsid w:val="004D1083"/>
    <w:rsid w:val="004D181B"/>
    <w:rsid w:val="004D1FA2"/>
    <w:rsid w:val="004D2564"/>
    <w:rsid w:val="004D2D96"/>
    <w:rsid w:val="004D3CB4"/>
    <w:rsid w:val="004D4161"/>
    <w:rsid w:val="004D4C1D"/>
    <w:rsid w:val="004D4DA4"/>
    <w:rsid w:val="004D4EAF"/>
    <w:rsid w:val="004D4F19"/>
    <w:rsid w:val="004D5425"/>
    <w:rsid w:val="004D65F0"/>
    <w:rsid w:val="004D6C04"/>
    <w:rsid w:val="004D7AC2"/>
    <w:rsid w:val="004E02CA"/>
    <w:rsid w:val="004E1A46"/>
    <w:rsid w:val="004E1D42"/>
    <w:rsid w:val="004E3054"/>
    <w:rsid w:val="004E39C7"/>
    <w:rsid w:val="004E5E1D"/>
    <w:rsid w:val="004E5F0B"/>
    <w:rsid w:val="004E5F2A"/>
    <w:rsid w:val="004E6CC8"/>
    <w:rsid w:val="004E7A1A"/>
    <w:rsid w:val="004E7C0B"/>
    <w:rsid w:val="004E7CD6"/>
    <w:rsid w:val="004E7DBE"/>
    <w:rsid w:val="004F2D1F"/>
    <w:rsid w:val="004F30E9"/>
    <w:rsid w:val="004F3A92"/>
    <w:rsid w:val="004F443D"/>
    <w:rsid w:val="004F4E5C"/>
    <w:rsid w:val="004F4E9D"/>
    <w:rsid w:val="004F561D"/>
    <w:rsid w:val="004F5C74"/>
    <w:rsid w:val="004F609F"/>
    <w:rsid w:val="00500497"/>
    <w:rsid w:val="00501292"/>
    <w:rsid w:val="00501FD0"/>
    <w:rsid w:val="0050343F"/>
    <w:rsid w:val="00504973"/>
    <w:rsid w:val="005055C9"/>
    <w:rsid w:val="00505C9C"/>
    <w:rsid w:val="00505F28"/>
    <w:rsid w:val="0050653F"/>
    <w:rsid w:val="005068D8"/>
    <w:rsid w:val="00510C40"/>
    <w:rsid w:val="00510E49"/>
    <w:rsid w:val="00511ABA"/>
    <w:rsid w:val="00512172"/>
    <w:rsid w:val="005125BE"/>
    <w:rsid w:val="00514186"/>
    <w:rsid w:val="0051424C"/>
    <w:rsid w:val="00514FF3"/>
    <w:rsid w:val="005152CA"/>
    <w:rsid w:val="00515E60"/>
    <w:rsid w:val="00516A45"/>
    <w:rsid w:val="00517027"/>
    <w:rsid w:val="005170F1"/>
    <w:rsid w:val="00517981"/>
    <w:rsid w:val="00521604"/>
    <w:rsid w:val="00521886"/>
    <w:rsid w:val="005218EC"/>
    <w:rsid w:val="00521AE0"/>
    <w:rsid w:val="0052206B"/>
    <w:rsid w:val="00522306"/>
    <w:rsid w:val="0052307E"/>
    <w:rsid w:val="005231EF"/>
    <w:rsid w:val="00523311"/>
    <w:rsid w:val="00523657"/>
    <w:rsid w:val="0052521A"/>
    <w:rsid w:val="005253DB"/>
    <w:rsid w:val="00525515"/>
    <w:rsid w:val="00525ABB"/>
    <w:rsid w:val="00525F9E"/>
    <w:rsid w:val="005265B6"/>
    <w:rsid w:val="00526901"/>
    <w:rsid w:val="0052697B"/>
    <w:rsid w:val="00527C46"/>
    <w:rsid w:val="0053085F"/>
    <w:rsid w:val="0053112B"/>
    <w:rsid w:val="00531468"/>
    <w:rsid w:val="00531CEF"/>
    <w:rsid w:val="005326D2"/>
    <w:rsid w:val="0053355A"/>
    <w:rsid w:val="00533EF8"/>
    <w:rsid w:val="00535279"/>
    <w:rsid w:val="00535A7B"/>
    <w:rsid w:val="00536132"/>
    <w:rsid w:val="005370AE"/>
    <w:rsid w:val="00537DAC"/>
    <w:rsid w:val="005407C6"/>
    <w:rsid w:val="0054097A"/>
    <w:rsid w:val="00540F00"/>
    <w:rsid w:val="00541039"/>
    <w:rsid w:val="005424CC"/>
    <w:rsid w:val="00542747"/>
    <w:rsid w:val="00542D42"/>
    <w:rsid w:val="00543823"/>
    <w:rsid w:val="00543B0D"/>
    <w:rsid w:val="005445EA"/>
    <w:rsid w:val="00544D35"/>
    <w:rsid w:val="00545D18"/>
    <w:rsid w:val="00546067"/>
    <w:rsid w:val="005468A2"/>
    <w:rsid w:val="00546C42"/>
    <w:rsid w:val="00546C67"/>
    <w:rsid w:val="00547338"/>
    <w:rsid w:val="00547AF6"/>
    <w:rsid w:val="00550625"/>
    <w:rsid w:val="00550955"/>
    <w:rsid w:val="00550EDE"/>
    <w:rsid w:val="00551732"/>
    <w:rsid w:val="005524A1"/>
    <w:rsid w:val="00552C2A"/>
    <w:rsid w:val="00553448"/>
    <w:rsid w:val="00553647"/>
    <w:rsid w:val="005536EB"/>
    <w:rsid w:val="0055391E"/>
    <w:rsid w:val="00554FAF"/>
    <w:rsid w:val="005556F9"/>
    <w:rsid w:val="00555704"/>
    <w:rsid w:val="00555DBB"/>
    <w:rsid w:val="005566D4"/>
    <w:rsid w:val="0055787D"/>
    <w:rsid w:val="005601BC"/>
    <w:rsid w:val="005609DF"/>
    <w:rsid w:val="00561303"/>
    <w:rsid w:val="0056151A"/>
    <w:rsid w:val="005632EC"/>
    <w:rsid w:val="00563A9C"/>
    <w:rsid w:val="005641E7"/>
    <w:rsid w:val="005643A5"/>
    <w:rsid w:val="00564537"/>
    <w:rsid w:val="00564910"/>
    <w:rsid w:val="0056661C"/>
    <w:rsid w:val="00566C15"/>
    <w:rsid w:val="0056798F"/>
    <w:rsid w:val="00567ADC"/>
    <w:rsid w:val="00567F8F"/>
    <w:rsid w:val="00570BF7"/>
    <w:rsid w:val="00572082"/>
    <w:rsid w:val="005721B3"/>
    <w:rsid w:val="005726C0"/>
    <w:rsid w:val="0057290B"/>
    <w:rsid w:val="00572CA3"/>
    <w:rsid w:val="00572D1F"/>
    <w:rsid w:val="00572F59"/>
    <w:rsid w:val="00573958"/>
    <w:rsid w:val="00573B28"/>
    <w:rsid w:val="00573D43"/>
    <w:rsid w:val="00573E7D"/>
    <w:rsid w:val="00574012"/>
    <w:rsid w:val="00574C8B"/>
    <w:rsid w:val="0057608E"/>
    <w:rsid w:val="00576978"/>
    <w:rsid w:val="00580734"/>
    <w:rsid w:val="005808B2"/>
    <w:rsid w:val="0058128C"/>
    <w:rsid w:val="005818F5"/>
    <w:rsid w:val="00581987"/>
    <w:rsid w:val="00582083"/>
    <w:rsid w:val="00582F7C"/>
    <w:rsid w:val="005848ED"/>
    <w:rsid w:val="00586180"/>
    <w:rsid w:val="00586303"/>
    <w:rsid w:val="005868E3"/>
    <w:rsid w:val="005872A0"/>
    <w:rsid w:val="00587863"/>
    <w:rsid w:val="00587D74"/>
    <w:rsid w:val="005900C2"/>
    <w:rsid w:val="005900CF"/>
    <w:rsid w:val="00590C83"/>
    <w:rsid w:val="005919E2"/>
    <w:rsid w:val="00591ADC"/>
    <w:rsid w:val="005928E7"/>
    <w:rsid w:val="00592923"/>
    <w:rsid w:val="005934A5"/>
    <w:rsid w:val="00593A21"/>
    <w:rsid w:val="00593C72"/>
    <w:rsid w:val="0059470A"/>
    <w:rsid w:val="005949E3"/>
    <w:rsid w:val="0059588D"/>
    <w:rsid w:val="00595E11"/>
    <w:rsid w:val="00595E59"/>
    <w:rsid w:val="00596047"/>
    <w:rsid w:val="00596188"/>
    <w:rsid w:val="005968C4"/>
    <w:rsid w:val="00596F63"/>
    <w:rsid w:val="00596FC1"/>
    <w:rsid w:val="00597E9E"/>
    <w:rsid w:val="005A10F9"/>
    <w:rsid w:val="005A11F0"/>
    <w:rsid w:val="005A12DB"/>
    <w:rsid w:val="005A18F2"/>
    <w:rsid w:val="005A26A3"/>
    <w:rsid w:val="005A2743"/>
    <w:rsid w:val="005A2980"/>
    <w:rsid w:val="005A29B7"/>
    <w:rsid w:val="005A2E5C"/>
    <w:rsid w:val="005A336C"/>
    <w:rsid w:val="005A3841"/>
    <w:rsid w:val="005A3C5F"/>
    <w:rsid w:val="005A43A3"/>
    <w:rsid w:val="005A546A"/>
    <w:rsid w:val="005A752D"/>
    <w:rsid w:val="005A7A33"/>
    <w:rsid w:val="005B13F0"/>
    <w:rsid w:val="005B1757"/>
    <w:rsid w:val="005B20C8"/>
    <w:rsid w:val="005B25EF"/>
    <w:rsid w:val="005B2EEC"/>
    <w:rsid w:val="005B33A4"/>
    <w:rsid w:val="005B3899"/>
    <w:rsid w:val="005B54EB"/>
    <w:rsid w:val="005B57BA"/>
    <w:rsid w:val="005B6B22"/>
    <w:rsid w:val="005B76F5"/>
    <w:rsid w:val="005B7BEF"/>
    <w:rsid w:val="005C1FC1"/>
    <w:rsid w:val="005C2526"/>
    <w:rsid w:val="005C269F"/>
    <w:rsid w:val="005C2C65"/>
    <w:rsid w:val="005C2E7E"/>
    <w:rsid w:val="005C3A50"/>
    <w:rsid w:val="005C3DD1"/>
    <w:rsid w:val="005C3F53"/>
    <w:rsid w:val="005C46CB"/>
    <w:rsid w:val="005C4F47"/>
    <w:rsid w:val="005C561D"/>
    <w:rsid w:val="005C6F43"/>
    <w:rsid w:val="005C6FB8"/>
    <w:rsid w:val="005D0CBB"/>
    <w:rsid w:val="005D132E"/>
    <w:rsid w:val="005D159D"/>
    <w:rsid w:val="005D2040"/>
    <w:rsid w:val="005D2A9A"/>
    <w:rsid w:val="005D3539"/>
    <w:rsid w:val="005D3A33"/>
    <w:rsid w:val="005D3B29"/>
    <w:rsid w:val="005D3EF0"/>
    <w:rsid w:val="005D44FB"/>
    <w:rsid w:val="005D506A"/>
    <w:rsid w:val="005D6CBE"/>
    <w:rsid w:val="005D7255"/>
    <w:rsid w:val="005D73F8"/>
    <w:rsid w:val="005D7B84"/>
    <w:rsid w:val="005E01A4"/>
    <w:rsid w:val="005E056C"/>
    <w:rsid w:val="005E1179"/>
    <w:rsid w:val="005E23FC"/>
    <w:rsid w:val="005E2EC5"/>
    <w:rsid w:val="005E4B2A"/>
    <w:rsid w:val="005E5DDE"/>
    <w:rsid w:val="005E62E1"/>
    <w:rsid w:val="005E64AC"/>
    <w:rsid w:val="005E6C9B"/>
    <w:rsid w:val="005E75FF"/>
    <w:rsid w:val="005E7AB0"/>
    <w:rsid w:val="005F032C"/>
    <w:rsid w:val="005F058C"/>
    <w:rsid w:val="005F1438"/>
    <w:rsid w:val="005F1DD4"/>
    <w:rsid w:val="005F23CC"/>
    <w:rsid w:val="005F2A2F"/>
    <w:rsid w:val="005F3D7F"/>
    <w:rsid w:val="005F417A"/>
    <w:rsid w:val="005F41B8"/>
    <w:rsid w:val="005F459D"/>
    <w:rsid w:val="005F4C0B"/>
    <w:rsid w:val="005F615C"/>
    <w:rsid w:val="005F6494"/>
    <w:rsid w:val="005F68F8"/>
    <w:rsid w:val="005F7386"/>
    <w:rsid w:val="005F77A6"/>
    <w:rsid w:val="0060088A"/>
    <w:rsid w:val="00600E99"/>
    <w:rsid w:val="006011C2"/>
    <w:rsid w:val="006016CB"/>
    <w:rsid w:val="006034E6"/>
    <w:rsid w:val="00604FC0"/>
    <w:rsid w:val="0060553F"/>
    <w:rsid w:val="0060629E"/>
    <w:rsid w:val="00607325"/>
    <w:rsid w:val="00607974"/>
    <w:rsid w:val="006109E5"/>
    <w:rsid w:val="00610C1F"/>
    <w:rsid w:val="00610D77"/>
    <w:rsid w:val="006121EF"/>
    <w:rsid w:val="0061240B"/>
    <w:rsid w:val="00613204"/>
    <w:rsid w:val="00613841"/>
    <w:rsid w:val="00613A5F"/>
    <w:rsid w:val="00613B66"/>
    <w:rsid w:val="0061618A"/>
    <w:rsid w:val="006164FA"/>
    <w:rsid w:val="00616751"/>
    <w:rsid w:val="00616A06"/>
    <w:rsid w:val="00616A34"/>
    <w:rsid w:val="00617588"/>
    <w:rsid w:val="0061765B"/>
    <w:rsid w:val="00617900"/>
    <w:rsid w:val="00617923"/>
    <w:rsid w:val="00617B20"/>
    <w:rsid w:val="00617DD0"/>
    <w:rsid w:val="006212E1"/>
    <w:rsid w:val="00621572"/>
    <w:rsid w:val="0062285D"/>
    <w:rsid w:val="00622ACE"/>
    <w:rsid w:val="00622E44"/>
    <w:rsid w:val="006237A5"/>
    <w:rsid w:val="00623857"/>
    <w:rsid w:val="00623A13"/>
    <w:rsid w:val="00624615"/>
    <w:rsid w:val="006255E5"/>
    <w:rsid w:val="00625AC7"/>
    <w:rsid w:val="00625B2F"/>
    <w:rsid w:val="006263C4"/>
    <w:rsid w:val="00626A71"/>
    <w:rsid w:val="00631FA4"/>
    <w:rsid w:val="006320D8"/>
    <w:rsid w:val="00632A6D"/>
    <w:rsid w:val="00632B9C"/>
    <w:rsid w:val="006333CD"/>
    <w:rsid w:val="00633DBB"/>
    <w:rsid w:val="006341D6"/>
    <w:rsid w:val="006362C5"/>
    <w:rsid w:val="006366FA"/>
    <w:rsid w:val="00636CEA"/>
    <w:rsid w:val="00637179"/>
    <w:rsid w:val="00637884"/>
    <w:rsid w:val="0064010C"/>
    <w:rsid w:val="006419EB"/>
    <w:rsid w:val="00641F46"/>
    <w:rsid w:val="006427DA"/>
    <w:rsid w:val="00642CEA"/>
    <w:rsid w:val="006435F0"/>
    <w:rsid w:val="0064376D"/>
    <w:rsid w:val="00647FB4"/>
    <w:rsid w:val="0065031F"/>
    <w:rsid w:val="00650456"/>
    <w:rsid w:val="00650BF3"/>
    <w:rsid w:val="00650ED0"/>
    <w:rsid w:val="006517F4"/>
    <w:rsid w:val="00651E24"/>
    <w:rsid w:val="00651EDD"/>
    <w:rsid w:val="006528D5"/>
    <w:rsid w:val="00653029"/>
    <w:rsid w:val="006538B7"/>
    <w:rsid w:val="00653B3A"/>
    <w:rsid w:val="00654286"/>
    <w:rsid w:val="00655148"/>
    <w:rsid w:val="006555FB"/>
    <w:rsid w:val="00656024"/>
    <w:rsid w:val="006601FD"/>
    <w:rsid w:val="00660C39"/>
    <w:rsid w:val="00660D83"/>
    <w:rsid w:val="006612DD"/>
    <w:rsid w:val="006616D3"/>
    <w:rsid w:val="00661B9D"/>
    <w:rsid w:val="006621B0"/>
    <w:rsid w:val="006631B0"/>
    <w:rsid w:val="0066448F"/>
    <w:rsid w:val="006647D4"/>
    <w:rsid w:val="00664A98"/>
    <w:rsid w:val="00664AFB"/>
    <w:rsid w:val="00664BC3"/>
    <w:rsid w:val="00664FC9"/>
    <w:rsid w:val="00665009"/>
    <w:rsid w:val="0066518B"/>
    <w:rsid w:val="00665B41"/>
    <w:rsid w:val="00665D4E"/>
    <w:rsid w:val="00665F46"/>
    <w:rsid w:val="006664CC"/>
    <w:rsid w:val="006704CB"/>
    <w:rsid w:val="0067079D"/>
    <w:rsid w:val="00670CD8"/>
    <w:rsid w:val="00670F43"/>
    <w:rsid w:val="006711DF"/>
    <w:rsid w:val="0067146E"/>
    <w:rsid w:val="00672096"/>
    <w:rsid w:val="0067245F"/>
    <w:rsid w:val="00672D6A"/>
    <w:rsid w:val="00673142"/>
    <w:rsid w:val="00673AD0"/>
    <w:rsid w:val="00673D18"/>
    <w:rsid w:val="0067438B"/>
    <w:rsid w:val="00675221"/>
    <w:rsid w:val="00675355"/>
    <w:rsid w:val="0067568A"/>
    <w:rsid w:val="00675C3C"/>
    <w:rsid w:val="00676665"/>
    <w:rsid w:val="006768B3"/>
    <w:rsid w:val="00676E4A"/>
    <w:rsid w:val="00676EC2"/>
    <w:rsid w:val="0067702F"/>
    <w:rsid w:val="0067786F"/>
    <w:rsid w:val="00677968"/>
    <w:rsid w:val="0068023B"/>
    <w:rsid w:val="00680925"/>
    <w:rsid w:val="0068229D"/>
    <w:rsid w:val="00682881"/>
    <w:rsid w:val="006828F4"/>
    <w:rsid w:val="00682F4A"/>
    <w:rsid w:val="00683222"/>
    <w:rsid w:val="0068405A"/>
    <w:rsid w:val="006844AD"/>
    <w:rsid w:val="006850D6"/>
    <w:rsid w:val="00685CC2"/>
    <w:rsid w:val="0068766D"/>
    <w:rsid w:val="00687675"/>
    <w:rsid w:val="00687678"/>
    <w:rsid w:val="00691D4B"/>
    <w:rsid w:val="006925EE"/>
    <w:rsid w:val="00692DE2"/>
    <w:rsid w:val="00692F9D"/>
    <w:rsid w:val="00693019"/>
    <w:rsid w:val="0069309D"/>
    <w:rsid w:val="00693CB4"/>
    <w:rsid w:val="00694682"/>
    <w:rsid w:val="00694C09"/>
    <w:rsid w:val="00696DB0"/>
    <w:rsid w:val="0069727C"/>
    <w:rsid w:val="006A0130"/>
    <w:rsid w:val="006A0449"/>
    <w:rsid w:val="006A18C5"/>
    <w:rsid w:val="006A194B"/>
    <w:rsid w:val="006A1E57"/>
    <w:rsid w:val="006A1F5A"/>
    <w:rsid w:val="006A246C"/>
    <w:rsid w:val="006A2760"/>
    <w:rsid w:val="006A2AA2"/>
    <w:rsid w:val="006A2EF8"/>
    <w:rsid w:val="006A36DB"/>
    <w:rsid w:val="006A4181"/>
    <w:rsid w:val="006A49E6"/>
    <w:rsid w:val="006A4A5B"/>
    <w:rsid w:val="006A563A"/>
    <w:rsid w:val="006A5E84"/>
    <w:rsid w:val="006A65B8"/>
    <w:rsid w:val="006A730A"/>
    <w:rsid w:val="006B0A0E"/>
    <w:rsid w:val="006B11AA"/>
    <w:rsid w:val="006B1507"/>
    <w:rsid w:val="006B1525"/>
    <w:rsid w:val="006B227E"/>
    <w:rsid w:val="006B2620"/>
    <w:rsid w:val="006B2C40"/>
    <w:rsid w:val="006B2C76"/>
    <w:rsid w:val="006B3320"/>
    <w:rsid w:val="006B3637"/>
    <w:rsid w:val="006B37A1"/>
    <w:rsid w:val="006B511F"/>
    <w:rsid w:val="006B56FF"/>
    <w:rsid w:val="006B59B1"/>
    <w:rsid w:val="006B5D4C"/>
    <w:rsid w:val="006B5DE5"/>
    <w:rsid w:val="006B5E94"/>
    <w:rsid w:val="006B5F88"/>
    <w:rsid w:val="006B6867"/>
    <w:rsid w:val="006B68C3"/>
    <w:rsid w:val="006B7B6B"/>
    <w:rsid w:val="006C09E2"/>
    <w:rsid w:val="006C0CC5"/>
    <w:rsid w:val="006C1F36"/>
    <w:rsid w:val="006C2D8A"/>
    <w:rsid w:val="006C352B"/>
    <w:rsid w:val="006C466C"/>
    <w:rsid w:val="006C51A2"/>
    <w:rsid w:val="006C6F56"/>
    <w:rsid w:val="006C7311"/>
    <w:rsid w:val="006C74F8"/>
    <w:rsid w:val="006C7A34"/>
    <w:rsid w:val="006D0B54"/>
    <w:rsid w:val="006D1BE3"/>
    <w:rsid w:val="006D225D"/>
    <w:rsid w:val="006D2383"/>
    <w:rsid w:val="006D27C3"/>
    <w:rsid w:val="006D282E"/>
    <w:rsid w:val="006D3F02"/>
    <w:rsid w:val="006D432B"/>
    <w:rsid w:val="006D489E"/>
    <w:rsid w:val="006D5E25"/>
    <w:rsid w:val="006D60CE"/>
    <w:rsid w:val="006D672F"/>
    <w:rsid w:val="006D6BF0"/>
    <w:rsid w:val="006D7671"/>
    <w:rsid w:val="006D797E"/>
    <w:rsid w:val="006D7B73"/>
    <w:rsid w:val="006E0799"/>
    <w:rsid w:val="006E0BB0"/>
    <w:rsid w:val="006E1B69"/>
    <w:rsid w:val="006E28C3"/>
    <w:rsid w:val="006E3CCC"/>
    <w:rsid w:val="006E4CAB"/>
    <w:rsid w:val="006E71BC"/>
    <w:rsid w:val="006F2E9C"/>
    <w:rsid w:val="006F3CF2"/>
    <w:rsid w:val="006F3D35"/>
    <w:rsid w:val="006F46F8"/>
    <w:rsid w:val="006F53C1"/>
    <w:rsid w:val="006F5963"/>
    <w:rsid w:val="006F5A91"/>
    <w:rsid w:val="006F61BA"/>
    <w:rsid w:val="006F6767"/>
    <w:rsid w:val="006F721E"/>
    <w:rsid w:val="006F7688"/>
    <w:rsid w:val="0070048B"/>
    <w:rsid w:val="00700956"/>
    <w:rsid w:val="00701CBD"/>
    <w:rsid w:val="00703EBB"/>
    <w:rsid w:val="00705498"/>
    <w:rsid w:val="007057B2"/>
    <w:rsid w:val="0070596C"/>
    <w:rsid w:val="0070624C"/>
    <w:rsid w:val="007063B7"/>
    <w:rsid w:val="00706D01"/>
    <w:rsid w:val="00706D6A"/>
    <w:rsid w:val="00706ED5"/>
    <w:rsid w:val="007077A2"/>
    <w:rsid w:val="00710FE3"/>
    <w:rsid w:val="00711B1D"/>
    <w:rsid w:val="0071258D"/>
    <w:rsid w:val="00712C51"/>
    <w:rsid w:val="00713088"/>
    <w:rsid w:val="00713152"/>
    <w:rsid w:val="007139BB"/>
    <w:rsid w:val="00713CDC"/>
    <w:rsid w:val="00714299"/>
    <w:rsid w:val="00715FD0"/>
    <w:rsid w:val="007162D0"/>
    <w:rsid w:val="00717AF5"/>
    <w:rsid w:val="00720815"/>
    <w:rsid w:val="0072092C"/>
    <w:rsid w:val="00721018"/>
    <w:rsid w:val="0072165E"/>
    <w:rsid w:val="007218C6"/>
    <w:rsid w:val="0072327B"/>
    <w:rsid w:val="00724F23"/>
    <w:rsid w:val="00725BF6"/>
    <w:rsid w:val="0072651D"/>
    <w:rsid w:val="00726D34"/>
    <w:rsid w:val="00727E50"/>
    <w:rsid w:val="00730919"/>
    <w:rsid w:val="00731BD8"/>
    <w:rsid w:val="007320EA"/>
    <w:rsid w:val="0073234D"/>
    <w:rsid w:val="0073413A"/>
    <w:rsid w:val="007345F2"/>
    <w:rsid w:val="00734871"/>
    <w:rsid w:val="0073560E"/>
    <w:rsid w:val="007418DA"/>
    <w:rsid w:val="00742403"/>
    <w:rsid w:val="00744006"/>
    <w:rsid w:val="007449B3"/>
    <w:rsid w:val="00744A21"/>
    <w:rsid w:val="00744E5D"/>
    <w:rsid w:val="00744EA9"/>
    <w:rsid w:val="00745136"/>
    <w:rsid w:val="00745290"/>
    <w:rsid w:val="007501AD"/>
    <w:rsid w:val="007501E0"/>
    <w:rsid w:val="0075070A"/>
    <w:rsid w:val="0075162C"/>
    <w:rsid w:val="0075164D"/>
    <w:rsid w:val="00752CC3"/>
    <w:rsid w:val="007535C3"/>
    <w:rsid w:val="00753616"/>
    <w:rsid w:val="0075367B"/>
    <w:rsid w:val="0075454A"/>
    <w:rsid w:val="00754E32"/>
    <w:rsid w:val="00755306"/>
    <w:rsid w:val="00755F22"/>
    <w:rsid w:val="007561E3"/>
    <w:rsid w:val="00757320"/>
    <w:rsid w:val="00757782"/>
    <w:rsid w:val="00757FB1"/>
    <w:rsid w:val="0076052E"/>
    <w:rsid w:val="00760A19"/>
    <w:rsid w:val="007627CA"/>
    <w:rsid w:val="007641B9"/>
    <w:rsid w:val="00764CCB"/>
    <w:rsid w:val="00766A35"/>
    <w:rsid w:val="007674EE"/>
    <w:rsid w:val="00770D66"/>
    <w:rsid w:val="00771569"/>
    <w:rsid w:val="00771D27"/>
    <w:rsid w:val="0077209D"/>
    <w:rsid w:val="00772BF0"/>
    <w:rsid w:val="0077385D"/>
    <w:rsid w:val="00773E15"/>
    <w:rsid w:val="00773E4C"/>
    <w:rsid w:val="00773F86"/>
    <w:rsid w:val="007741FF"/>
    <w:rsid w:val="00774B46"/>
    <w:rsid w:val="00774DF9"/>
    <w:rsid w:val="00775BDA"/>
    <w:rsid w:val="00775FA5"/>
    <w:rsid w:val="00776664"/>
    <w:rsid w:val="00776B3A"/>
    <w:rsid w:val="007775A1"/>
    <w:rsid w:val="00777EDC"/>
    <w:rsid w:val="0078001C"/>
    <w:rsid w:val="00780CB1"/>
    <w:rsid w:val="0078135B"/>
    <w:rsid w:val="00781517"/>
    <w:rsid w:val="007818B9"/>
    <w:rsid w:val="007823DE"/>
    <w:rsid w:val="00782EF9"/>
    <w:rsid w:val="00784068"/>
    <w:rsid w:val="007845C6"/>
    <w:rsid w:val="007848C0"/>
    <w:rsid w:val="0078633E"/>
    <w:rsid w:val="007863D6"/>
    <w:rsid w:val="007863F3"/>
    <w:rsid w:val="007868EC"/>
    <w:rsid w:val="00786949"/>
    <w:rsid w:val="00786F04"/>
    <w:rsid w:val="007901F4"/>
    <w:rsid w:val="007904D8"/>
    <w:rsid w:val="007918EC"/>
    <w:rsid w:val="00791CBD"/>
    <w:rsid w:val="00794462"/>
    <w:rsid w:val="00794A4E"/>
    <w:rsid w:val="00794BB9"/>
    <w:rsid w:val="00795167"/>
    <w:rsid w:val="00795567"/>
    <w:rsid w:val="007955D5"/>
    <w:rsid w:val="00795771"/>
    <w:rsid w:val="00795832"/>
    <w:rsid w:val="00795A22"/>
    <w:rsid w:val="00795BDF"/>
    <w:rsid w:val="00795D0B"/>
    <w:rsid w:val="00796768"/>
    <w:rsid w:val="007A1652"/>
    <w:rsid w:val="007A29B5"/>
    <w:rsid w:val="007A2AA4"/>
    <w:rsid w:val="007A2FB6"/>
    <w:rsid w:val="007A3598"/>
    <w:rsid w:val="007A3F3D"/>
    <w:rsid w:val="007A4113"/>
    <w:rsid w:val="007A47A7"/>
    <w:rsid w:val="007A54AF"/>
    <w:rsid w:val="007A67AE"/>
    <w:rsid w:val="007A7659"/>
    <w:rsid w:val="007B00B2"/>
    <w:rsid w:val="007B0E5A"/>
    <w:rsid w:val="007B1305"/>
    <w:rsid w:val="007B17F2"/>
    <w:rsid w:val="007B2316"/>
    <w:rsid w:val="007B2D3B"/>
    <w:rsid w:val="007B3E60"/>
    <w:rsid w:val="007B46CA"/>
    <w:rsid w:val="007B4C90"/>
    <w:rsid w:val="007B6882"/>
    <w:rsid w:val="007B6D6D"/>
    <w:rsid w:val="007B6F74"/>
    <w:rsid w:val="007B78CB"/>
    <w:rsid w:val="007C057F"/>
    <w:rsid w:val="007C1177"/>
    <w:rsid w:val="007C1DC5"/>
    <w:rsid w:val="007C1FA2"/>
    <w:rsid w:val="007C3D88"/>
    <w:rsid w:val="007C4D30"/>
    <w:rsid w:val="007C4D4C"/>
    <w:rsid w:val="007C5CDD"/>
    <w:rsid w:val="007C6D67"/>
    <w:rsid w:val="007C73BB"/>
    <w:rsid w:val="007C7A29"/>
    <w:rsid w:val="007D0F6A"/>
    <w:rsid w:val="007D1C32"/>
    <w:rsid w:val="007D26A7"/>
    <w:rsid w:val="007D2DB7"/>
    <w:rsid w:val="007D2FAA"/>
    <w:rsid w:val="007D4BB5"/>
    <w:rsid w:val="007D4E05"/>
    <w:rsid w:val="007D581F"/>
    <w:rsid w:val="007D6217"/>
    <w:rsid w:val="007D653B"/>
    <w:rsid w:val="007D6653"/>
    <w:rsid w:val="007D6D45"/>
    <w:rsid w:val="007D70E7"/>
    <w:rsid w:val="007D75FC"/>
    <w:rsid w:val="007D7FF5"/>
    <w:rsid w:val="007E12DE"/>
    <w:rsid w:val="007E19E5"/>
    <w:rsid w:val="007E324D"/>
    <w:rsid w:val="007E3B30"/>
    <w:rsid w:val="007E3D01"/>
    <w:rsid w:val="007E406F"/>
    <w:rsid w:val="007E40CB"/>
    <w:rsid w:val="007E4770"/>
    <w:rsid w:val="007E4EE1"/>
    <w:rsid w:val="007E6534"/>
    <w:rsid w:val="007F1103"/>
    <w:rsid w:val="007F169C"/>
    <w:rsid w:val="007F2238"/>
    <w:rsid w:val="007F274D"/>
    <w:rsid w:val="007F2DF6"/>
    <w:rsid w:val="007F31A2"/>
    <w:rsid w:val="007F3809"/>
    <w:rsid w:val="007F401E"/>
    <w:rsid w:val="007F51A4"/>
    <w:rsid w:val="007F5511"/>
    <w:rsid w:val="0080001E"/>
    <w:rsid w:val="0080285A"/>
    <w:rsid w:val="0080291D"/>
    <w:rsid w:val="00803ACF"/>
    <w:rsid w:val="00803FE7"/>
    <w:rsid w:val="0080519B"/>
    <w:rsid w:val="0080698A"/>
    <w:rsid w:val="00806990"/>
    <w:rsid w:val="00807481"/>
    <w:rsid w:val="008101CE"/>
    <w:rsid w:val="008106E5"/>
    <w:rsid w:val="00810B0B"/>
    <w:rsid w:val="00810C17"/>
    <w:rsid w:val="00810D7F"/>
    <w:rsid w:val="0081146C"/>
    <w:rsid w:val="00812938"/>
    <w:rsid w:val="0081423A"/>
    <w:rsid w:val="0081455D"/>
    <w:rsid w:val="00815455"/>
    <w:rsid w:val="008156AB"/>
    <w:rsid w:val="00817115"/>
    <w:rsid w:val="008171BF"/>
    <w:rsid w:val="0082047D"/>
    <w:rsid w:val="00821627"/>
    <w:rsid w:val="00821C66"/>
    <w:rsid w:val="00822541"/>
    <w:rsid w:val="00822DB3"/>
    <w:rsid w:val="008233F8"/>
    <w:rsid w:val="008237BA"/>
    <w:rsid w:val="00823AEE"/>
    <w:rsid w:val="00824B01"/>
    <w:rsid w:val="00824D66"/>
    <w:rsid w:val="00826147"/>
    <w:rsid w:val="00826927"/>
    <w:rsid w:val="00826A27"/>
    <w:rsid w:val="008274A4"/>
    <w:rsid w:val="00830D6E"/>
    <w:rsid w:val="00831447"/>
    <w:rsid w:val="00831BB3"/>
    <w:rsid w:val="00832179"/>
    <w:rsid w:val="00832729"/>
    <w:rsid w:val="00832C92"/>
    <w:rsid w:val="00833AE3"/>
    <w:rsid w:val="00833D1E"/>
    <w:rsid w:val="00835444"/>
    <w:rsid w:val="008359A5"/>
    <w:rsid w:val="0083660A"/>
    <w:rsid w:val="00836794"/>
    <w:rsid w:val="0083723D"/>
    <w:rsid w:val="00840C63"/>
    <w:rsid w:val="00840DA1"/>
    <w:rsid w:val="008411D0"/>
    <w:rsid w:val="00843077"/>
    <w:rsid w:val="008453A8"/>
    <w:rsid w:val="00845936"/>
    <w:rsid w:val="00846960"/>
    <w:rsid w:val="00846BBF"/>
    <w:rsid w:val="00846F0B"/>
    <w:rsid w:val="00847C54"/>
    <w:rsid w:val="008502B1"/>
    <w:rsid w:val="008505CB"/>
    <w:rsid w:val="00850E3F"/>
    <w:rsid w:val="00851383"/>
    <w:rsid w:val="00853EEC"/>
    <w:rsid w:val="00854605"/>
    <w:rsid w:val="0085467B"/>
    <w:rsid w:val="00854759"/>
    <w:rsid w:val="00854F2F"/>
    <w:rsid w:val="00855327"/>
    <w:rsid w:val="00855771"/>
    <w:rsid w:val="00855A87"/>
    <w:rsid w:val="00856CD9"/>
    <w:rsid w:val="00856DA6"/>
    <w:rsid w:val="0085747E"/>
    <w:rsid w:val="008576EE"/>
    <w:rsid w:val="00860260"/>
    <w:rsid w:val="0086043C"/>
    <w:rsid w:val="00860CEE"/>
    <w:rsid w:val="00860F42"/>
    <w:rsid w:val="008616E0"/>
    <w:rsid w:val="00862CC6"/>
    <w:rsid w:val="00863998"/>
    <w:rsid w:val="0086447A"/>
    <w:rsid w:val="00864CF4"/>
    <w:rsid w:val="00865509"/>
    <w:rsid w:val="008655DC"/>
    <w:rsid w:val="00866227"/>
    <w:rsid w:val="00866C2F"/>
    <w:rsid w:val="00867934"/>
    <w:rsid w:val="008679DC"/>
    <w:rsid w:val="00867AF2"/>
    <w:rsid w:val="00867FF2"/>
    <w:rsid w:val="0087130F"/>
    <w:rsid w:val="0087226D"/>
    <w:rsid w:val="0087354C"/>
    <w:rsid w:val="008737FE"/>
    <w:rsid w:val="008740E1"/>
    <w:rsid w:val="00874696"/>
    <w:rsid w:val="00875520"/>
    <w:rsid w:val="008773EE"/>
    <w:rsid w:val="0087782C"/>
    <w:rsid w:val="00880369"/>
    <w:rsid w:val="00881065"/>
    <w:rsid w:val="0088114D"/>
    <w:rsid w:val="008826A4"/>
    <w:rsid w:val="008828C7"/>
    <w:rsid w:val="00882D3C"/>
    <w:rsid w:val="00882FCE"/>
    <w:rsid w:val="00882FE5"/>
    <w:rsid w:val="008836B9"/>
    <w:rsid w:val="00883BD0"/>
    <w:rsid w:val="00884462"/>
    <w:rsid w:val="00884B09"/>
    <w:rsid w:val="008870F0"/>
    <w:rsid w:val="00887943"/>
    <w:rsid w:val="0089040A"/>
    <w:rsid w:val="00891443"/>
    <w:rsid w:val="00891898"/>
    <w:rsid w:val="00891DD1"/>
    <w:rsid w:val="0089217F"/>
    <w:rsid w:val="008922D6"/>
    <w:rsid w:val="008924B5"/>
    <w:rsid w:val="00892F54"/>
    <w:rsid w:val="00893A57"/>
    <w:rsid w:val="00893D78"/>
    <w:rsid w:val="008954AC"/>
    <w:rsid w:val="00895566"/>
    <w:rsid w:val="008957F9"/>
    <w:rsid w:val="00896411"/>
    <w:rsid w:val="00896F4B"/>
    <w:rsid w:val="00896F55"/>
    <w:rsid w:val="0089736B"/>
    <w:rsid w:val="008A0028"/>
    <w:rsid w:val="008A0CF2"/>
    <w:rsid w:val="008A1CC6"/>
    <w:rsid w:val="008A3918"/>
    <w:rsid w:val="008A5974"/>
    <w:rsid w:val="008A5E39"/>
    <w:rsid w:val="008A7A29"/>
    <w:rsid w:val="008B0235"/>
    <w:rsid w:val="008B06A3"/>
    <w:rsid w:val="008B2388"/>
    <w:rsid w:val="008B256F"/>
    <w:rsid w:val="008B25CD"/>
    <w:rsid w:val="008B2B4A"/>
    <w:rsid w:val="008B2D63"/>
    <w:rsid w:val="008B2E26"/>
    <w:rsid w:val="008B3798"/>
    <w:rsid w:val="008B41C3"/>
    <w:rsid w:val="008B4601"/>
    <w:rsid w:val="008B478C"/>
    <w:rsid w:val="008B4C5A"/>
    <w:rsid w:val="008B5105"/>
    <w:rsid w:val="008B5FA1"/>
    <w:rsid w:val="008B65DD"/>
    <w:rsid w:val="008B7BAB"/>
    <w:rsid w:val="008B7E74"/>
    <w:rsid w:val="008B7FC5"/>
    <w:rsid w:val="008C0E28"/>
    <w:rsid w:val="008C2594"/>
    <w:rsid w:val="008C5187"/>
    <w:rsid w:val="008C5CFD"/>
    <w:rsid w:val="008C7F97"/>
    <w:rsid w:val="008D0CDF"/>
    <w:rsid w:val="008D0F8E"/>
    <w:rsid w:val="008D12CC"/>
    <w:rsid w:val="008D1AF7"/>
    <w:rsid w:val="008D1EEB"/>
    <w:rsid w:val="008D24F7"/>
    <w:rsid w:val="008D2742"/>
    <w:rsid w:val="008D33D7"/>
    <w:rsid w:val="008D3946"/>
    <w:rsid w:val="008D3D7C"/>
    <w:rsid w:val="008D3FB8"/>
    <w:rsid w:val="008D4FAF"/>
    <w:rsid w:val="008D5AE5"/>
    <w:rsid w:val="008D6B43"/>
    <w:rsid w:val="008D730F"/>
    <w:rsid w:val="008E08DD"/>
    <w:rsid w:val="008E0C42"/>
    <w:rsid w:val="008E2626"/>
    <w:rsid w:val="008E299C"/>
    <w:rsid w:val="008E2AD5"/>
    <w:rsid w:val="008E2B99"/>
    <w:rsid w:val="008E2F98"/>
    <w:rsid w:val="008E3EA9"/>
    <w:rsid w:val="008E4DD8"/>
    <w:rsid w:val="008E5682"/>
    <w:rsid w:val="008E5827"/>
    <w:rsid w:val="008E5B52"/>
    <w:rsid w:val="008E606D"/>
    <w:rsid w:val="008E7072"/>
    <w:rsid w:val="008E7336"/>
    <w:rsid w:val="008E7E73"/>
    <w:rsid w:val="008F22B8"/>
    <w:rsid w:val="008F270A"/>
    <w:rsid w:val="008F27FC"/>
    <w:rsid w:val="008F2904"/>
    <w:rsid w:val="008F3774"/>
    <w:rsid w:val="008F5614"/>
    <w:rsid w:val="008F7E6C"/>
    <w:rsid w:val="00900240"/>
    <w:rsid w:val="009003A8"/>
    <w:rsid w:val="0090107F"/>
    <w:rsid w:val="0090191D"/>
    <w:rsid w:val="00903AA5"/>
    <w:rsid w:val="00905877"/>
    <w:rsid w:val="00905E5F"/>
    <w:rsid w:val="00906265"/>
    <w:rsid w:val="00906884"/>
    <w:rsid w:val="009107F3"/>
    <w:rsid w:val="00910979"/>
    <w:rsid w:val="009128E7"/>
    <w:rsid w:val="00913D77"/>
    <w:rsid w:val="00913DA2"/>
    <w:rsid w:val="00914DC8"/>
    <w:rsid w:val="009152C8"/>
    <w:rsid w:val="00915847"/>
    <w:rsid w:val="00917C3A"/>
    <w:rsid w:val="00920D8B"/>
    <w:rsid w:val="009218F4"/>
    <w:rsid w:val="00921C86"/>
    <w:rsid w:val="00921C9F"/>
    <w:rsid w:val="0092226F"/>
    <w:rsid w:val="009222B4"/>
    <w:rsid w:val="0092302A"/>
    <w:rsid w:val="00923D3D"/>
    <w:rsid w:val="0092454A"/>
    <w:rsid w:val="009246A6"/>
    <w:rsid w:val="009247A7"/>
    <w:rsid w:val="0092533E"/>
    <w:rsid w:val="00925C50"/>
    <w:rsid w:val="00926423"/>
    <w:rsid w:val="009267DA"/>
    <w:rsid w:val="009304FB"/>
    <w:rsid w:val="00930786"/>
    <w:rsid w:val="0093139D"/>
    <w:rsid w:val="00931606"/>
    <w:rsid w:val="009318C5"/>
    <w:rsid w:val="00931A2A"/>
    <w:rsid w:val="00931DA1"/>
    <w:rsid w:val="009325D5"/>
    <w:rsid w:val="00933B12"/>
    <w:rsid w:val="00934DA8"/>
    <w:rsid w:val="009353C9"/>
    <w:rsid w:val="00935D55"/>
    <w:rsid w:val="00936810"/>
    <w:rsid w:val="00936F58"/>
    <w:rsid w:val="00937662"/>
    <w:rsid w:val="009377BF"/>
    <w:rsid w:val="00940EA1"/>
    <w:rsid w:val="0094235F"/>
    <w:rsid w:val="00942ABF"/>
    <w:rsid w:val="00942F56"/>
    <w:rsid w:val="0094401B"/>
    <w:rsid w:val="009443A2"/>
    <w:rsid w:val="00944C8E"/>
    <w:rsid w:val="0094591C"/>
    <w:rsid w:val="00946003"/>
    <w:rsid w:val="00946334"/>
    <w:rsid w:val="0094719B"/>
    <w:rsid w:val="00947A44"/>
    <w:rsid w:val="0095002F"/>
    <w:rsid w:val="009515E3"/>
    <w:rsid w:val="00951811"/>
    <w:rsid w:val="00952F69"/>
    <w:rsid w:val="009535BE"/>
    <w:rsid w:val="00953C74"/>
    <w:rsid w:val="00953EDC"/>
    <w:rsid w:val="009542A6"/>
    <w:rsid w:val="00954670"/>
    <w:rsid w:val="00956878"/>
    <w:rsid w:val="00957D14"/>
    <w:rsid w:val="00960648"/>
    <w:rsid w:val="00961D7D"/>
    <w:rsid w:val="00961EEE"/>
    <w:rsid w:val="00961F4A"/>
    <w:rsid w:val="00962176"/>
    <w:rsid w:val="00962BBC"/>
    <w:rsid w:val="00964A54"/>
    <w:rsid w:val="00964D46"/>
    <w:rsid w:val="00964D69"/>
    <w:rsid w:val="009672C4"/>
    <w:rsid w:val="00967380"/>
    <w:rsid w:val="00967727"/>
    <w:rsid w:val="009677C5"/>
    <w:rsid w:val="00971763"/>
    <w:rsid w:val="00971C18"/>
    <w:rsid w:val="009724D1"/>
    <w:rsid w:val="00972748"/>
    <w:rsid w:val="00972DC9"/>
    <w:rsid w:val="00972F6C"/>
    <w:rsid w:val="009732AD"/>
    <w:rsid w:val="009736AE"/>
    <w:rsid w:val="00974462"/>
    <w:rsid w:val="00974748"/>
    <w:rsid w:val="00974809"/>
    <w:rsid w:val="00974839"/>
    <w:rsid w:val="009751DE"/>
    <w:rsid w:val="00975C86"/>
    <w:rsid w:val="00976257"/>
    <w:rsid w:val="00977153"/>
    <w:rsid w:val="009776AB"/>
    <w:rsid w:val="00977B69"/>
    <w:rsid w:val="00977F22"/>
    <w:rsid w:val="00977FD5"/>
    <w:rsid w:val="00981C62"/>
    <w:rsid w:val="0098221F"/>
    <w:rsid w:val="009826F8"/>
    <w:rsid w:val="009829F5"/>
    <w:rsid w:val="00983B62"/>
    <w:rsid w:val="00983C8E"/>
    <w:rsid w:val="00984801"/>
    <w:rsid w:val="00984E72"/>
    <w:rsid w:val="0098511B"/>
    <w:rsid w:val="00985567"/>
    <w:rsid w:val="00985792"/>
    <w:rsid w:val="00986C8D"/>
    <w:rsid w:val="009874A5"/>
    <w:rsid w:val="00987538"/>
    <w:rsid w:val="0099208C"/>
    <w:rsid w:val="0099220D"/>
    <w:rsid w:val="009939B3"/>
    <w:rsid w:val="009948DB"/>
    <w:rsid w:val="00994AC7"/>
    <w:rsid w:val="00994C3E"/>
    <w:rsid w:val="00994E9D"/>
    <w:rsid w:val="0099556E"/>
    <w:rsid w:val="009955F5"/>
    <w:rsid w:val="009A02E0"/>
    <w:rsid w:val="009A2AB8"/>
    <w:rsid w:val="009A3473"/>
    <w:rsid w:val="009A4AE9"/>
    <w:rsid w:val="009A693B"/>
    <w:rsid w:val="009B054C"/>
    <w:rsid w:val="009B0B44"/>
    <w:rsid w:val="009B1573"/>
    <w:rsid w:val="009B24B5"/>
    <w:rsid w:val="009B28FA"/>
    <w:rsid w:val="009B3B0F"/>
    <w:rsid w:val="009B4C86"/>
    <w:rsid w:val="009B4F35"/>
    <w:rsid w:val="009B6A34"/>
    <w:rsid w:val="009C10FB"/>
    <w:rsid w:val="009C2D1C"/>
    <w:rsid w:val="009C58DE"/>
    <w:rsid w:val="009D0689"/>
    <w:rsid w:val="009D11CF"/>
    <w:rsid w:val="009D237F"/>
    <w:rsid w:val="009D23BD"/>
    <w:rsid w:val="009D3075"/>
    <w:rsid w:val="009D3C3D"/>
    <w:rsid w:val="009D49BC"/>
    <w:rsid w:val="009D4DA7"/>
    <w:rsid w:val="009D5EF9"/>
    <w:rsid w:val="009D763A"/>
    <w:rsid w:val="009D76BD"/>
    <w:rsid w:val="009D78E2"/>
    <w:rsid w:val="009E022C"/>
    <w:rsid w:val="009E05BB"/>
    <w:rsid w:val="009E0C10"/>
    <w:rsid w:val="009E0E2F"/>
    <w:rsid w:val="009E1578"/>
    <w:rsid w:val="009E1EFF"/>
    <w:rsid w:val="009E24CD"/>
    <w:rsid w:val="009E359A"/>
    <w:rsid w:val="009E372E"/>
    <w:rsid w:val="009E3CEE"/>
    <w:rsid w:val="009E3EB7"/>
    <w:rsid w:val="009E40AF"/>
    <w:rsid w:val="009E49FF"/>
    <w:rsid w:val="009E4D65"/>
    <w:rsid w:val="009E5D71"/>
    <w:rsid w:val="009E6C1D"/>
    <w:rsid w:val="009E7B6E"/>
    <w:rsid w:val="009F0D9A"/>
    <w:rsid w:val="009F0FF2"/>
    <w:rsid w:val="009F13A8"/>
    <w:rsid w:val="009F3341"/>
    <w:rsid w:val="009F3370"/>
    <w:rsid w:val="009F3654"/>
    <w:rsid w:val="009F37B8"/>
    <w:rsid w:val="009F5359"/>
    <w:rsid w:val="009F588C"/>
    <w:rsid w:val="009F60E2"/>
    <w:rsid w:val="009F61F9"/>
    <w:rsid w:val="009F6974"/>
    <w:rsid w:val="009F79B9"/>
    <w:rsid w:val="00A00561"/>
    <w:rsid w:val="00A00745"/>
    <w:rsid w:val="00A00CF4"/>
    <w:rsid w:val="00A02BB3"/>
    <w:rsid w:val="00A03F1B"/>
    <w:rsid w:val="00A0401A"/>
    <w:rsid w:val="00A04A2A"/>
    <w:rsid w:val="00A04B88"/>
    <w:rsid w:val="00A04C1F"/>
    <w:rsid w:val="00A04CA5"/>
    <w:rsid w:val="00A04E1A"/>
    <w:rsid w:val="00A04F43"/>
    <w:rsid w:val="00A0577F"/>
    <w:rsid w:val="00A06CA3"/>
    <w:rsid w:val="00A06EBF"/>
    <w:rsid w:val="00A075A8"/>
    <w:rsid w:val="00A10077"/>
    <w:rsid w:val="00A107D7"/>
    <w:rsid w:val="00A10822"/>
    <w:rsid w:val="00A11762"/>
    <w:rsid w:val="00A11828"/>
    <w:rsid w:val="00A11C05"/>
    <w:rsid w:val="00A127CB"/>
    <w:rsid w:val="00A12B43"/>
    <w:rsid w:val="00A131FD"/>
    <w:rsid w:val="00A132E0"/>
    <w:rsid w:val="00A138D1"/>
    <w:rsid w:val="00A1406D"/>
    <w:rsid w:val="00A14858"/>
    <w:rsid w:val="00A14E37"/>
    <w:rsid w:val="00A14F2C"/>
    <w:rsid w:val="00A1595F"/>
    <w:rsid w:val="00A1654E"/>
    <w:rsid w:val="00A16E97"/>
    <w:rsid w:val="00A17BF0"/>
    <w:rsid w:val="00A2257F"/>
    <w:rsid w:val="00A225D7"/>
    <w:rsid w:val="00A22B95"/>
    <w:rsid w:val="00A22C2B"/>
    <w:rsid w:val="00A23332"/>
    <w:rsid w:val="00A23A3D"/>
    <w:rsid w:val="00A24ABE"/>
    <w:rsid w:val="00A25242"/>
    <w:rsid w:val="00A2637C"/>
    <w:rsid w:val="00A26D4E"/>
    <w:rsid w:val="00A2724D"/>
    <w:rsid w:val="00A278F4"/>
    <w:rsid w:val="00A30213"/>
    <w:rsid w:val="00A307F0"/>
    <w:rsid w:val="00A309BB"/>
    <w:rsid w:val="00A324F9"/>
    <w:rsid w:val="00A326E2"/>
    <w:rsid w:val="00A32F4D"/>
    <w:rsid w:val="00A3407E"/>
    <w:rsid w:val="00A3448F"/>
    <w:rsid w:val="00A3449E"/>
    <w:rsid w:val="00A34D61"/>
    <w:rsid w:val="00A3593D"/>
    <w:rsid w:val="00A36C04"/>
    <w:rsid w:val="00A37343"/>
    <w:rsid w:val="00A377F8"/>
    <w:rsid w:val="00A37F79"/>
    <w:rsid w:val="00A401B1"/>
    <w:rsid w:val="00A40714"/>
    <w:rsid w:val="00A430A4"/>
    <w:rsid w:val="00A43914"/>
    <w:rsid w:val="00A457BC"/>
    <w:rsid w:val="00A463A9"/>
    <w:rsid w:val="00A47031"/>
    <w:rsid w:val="00A478D4"/>
    <w:rsid w:val="00A51383"/>
    <w:rsid w:val="00A51A4A"/>
    <w:rsid w:val="00A52270"/>
    <w:rsid w:val="00A52F34"/>
    <w:rsid w:val="00A53005"/>
    <w:rsid w:val="00A5453E"/>
    <w:rsid w:val="00A54752"/>
    <w:rsid w:val="00A54B19"/>
    <w:rsid w:val="00A55131"/>
    <w:rsid w:val="00A557F7"/>
    <w:rsid w:val="00A55B1A"/>
    <w:rsid w:val="00A56998"/>
    <w:rsid w:val="00A6024C"/>
    <w:rsid w:val="00A6170A"/>
    <w:rsid w:val="00A61868"/>
    <w:rsid w:val="00A61F42"/>
    <w:rsid w:val="00A636A4"/>
    <w:rsid w:val="00A64E1B"/>
    <w:rsid w:val="00A660D9"/>
    <w:rsid w:val="00A66DDE"/>
    <w:rsid w:val="00A679FE"/>
    <w:rsid w:val="00A70766"/>
    <w:rsid w:val="00A7083B"/>
    <w:rsid w:val="00A72877"/>
    <w:rsid w:val="00A73290"/>
    <w:rsid w:val="00A73BF5"/>
    <w:rsid w:val="00A74B9E"/>
    <w:rsid w:val="00A74E33"/>
    <w:rsid w:val="00A750C9"/>
    <w:rsid w:val="00A75CBB"/>
    <w:rsid w:val="00A76380"/>
    <w:rsid w:val="00A76599"/>
    <w:rsid w:val="00A77AF6"/>
    <w:rsid w:val="00A802D7"/>
    <w:rsid w:val="00A80E80"/>
    <w:rsid w:val="00A8100B"/>
    <w:rsid w:val="00A81104"/>
    <w:rsid w:val="00A819A5"/>
    <w:rsid w:val="00A81AAA"/>
    <w:rsid w:val="00A82583"/>
    <w:rsid w:val="00A82D7C"/>
    <w:rsid w:val="00A8310C"/>
    <w:rsid w:val="00A836E5"/>
    <w:rsid w:val="00A837C9"/>
    <w:rsid w:val="00A83D77"/>
    <w:rsid w:val="00A84195"/>
    <w:rsid w:val="00A8440E"/>
    <w:rsid w:val="00A84685"/>
    <w:rsid w:val="00A84951"/>
    <w:rsid w:val="00A849ED"/>
    <w:rsid w:val="00A84E7C"/>
    <w:rsid w:val="00A85077"/>
    <w:rsid w:val="00A85534"/>
    <w:rsid w:val="00A9088A"/>
    <w:rsid w:val="00A9118E"/>
    <w:rsid w:val="00A91227"/>
    <w:rsid w:val="00A93E9F"/>
    <w:rsid w:val="00A940AF"/>
    <w:rsid w:val="00A94512"/>
    <w:rsid w:val="00A947C2"/>
    <w:rsid w:val="00A94FCD"/>
    <w:rsid w:val="00A95BC1"/>
    <w:rsid w:val="00A95DA4"/>
    <w:rsid w:val="00A95FA9"/>
    <w:rsid w:val="00A96F3A"/>
    <w:rsid w:val="00A97AC3"/>
    <w:rsid w:val="00A97B95"/>
    <w:rsid w:val="00AA00F1"/>
    <w:rsid w:val="00AA0404"/>
    <w:rsid w:val="00AA0BE5"/>
    <w:rsid w:val="00AA0E39"/>
    <w:rsid w:val="00AA13F0"/>
    <w:rsid w:val="00AA2C69"/>
    <w:rsid w:val="00AA426F"/>
    <w:rsid w:val="00AA4483"/>
    <w:rsid w:val="00AA52F8"/>
    <w:rsid w:val="00AA5AB9"/>
    <w:rsid w:val="00AA5F49"/>
    <w:rsid w:val="00AA6B1B"/>
    <w:rsid w:val="00AA714E"/>
    <w:rsid w:val="00AA78D3"/>
    <w:rsid w:val="00AB00BB"/>
    <w:rsid w:val="00AB05E0"/>
    <w:rsid w:val="00AB175F"/>
    <w:rsid w:val="00AB1928"/>
    <w:rsid w:val="00AB1CF3"/>
    <w:rsid w:val="00AB2187"/>
    <w:rsid w:val="00AB2573"/>
    <w:rsid w:val="00AB49B0"/>
    <w:rsid w:val="00AB4FF1"/>
    <w:rsid w:val="00AB57EE"/>
    <w:rsid w:val="00AB5D76"/>
    <w:rsid w:val="00AB6689"/>
    <w:rsid w:val="00AB6703"/>
    <w:rsid w:val="00AB6B9C"/>
    <w:rsid w:val="00AB7BA4"/>
    <w:rsid w:val="00AC0264"/>
    <w:rsid w:val="00AC0D5F"/>
    <w:rsid w:val="00AC11DB"/>
    <w:rsid w:val="00AC1A72"/>
    <w:rsid w:val="00AC208F"/>
    <w:rsid w:val="00AC280E"/>
    <w:rsid w:val="00AC3741"/>
    <w:rsid w:val="00AC374B"/>
    <w:rsid w:val="00AC410B"/>
    <w:rsid w:val="00AC4D54"/>
    <w:rsid w:val="00AC56C2"/>
    <w:rsid w:val="00AC5B78"/>
    <w:rsid w:val="00AD078E"/>
    <w:rsid w:val="00AD0975"/>
    <w:rsid w:val="00AD0E23"/>
    <w:rsid w:val="00AD199B"/>
    <w:rsid w:val="00AD1C05"/>
    <w:rsid w:val="00AD2F5C"/>
    <w:rsid w:val="00AD3287"/>
    <w:rsid w:val="00AD3B74"/>
    <w:rsid w:val="00AD4358"/>
    <w:rsid w:val="00AD4880"/>
    <w:rsid w:val="00AD4F7A"/>
    <w:rsid w:val="00AD4FC6"/>
    <w:rsid w:val="00AD50DD"/>
    <w:rsid w:val="00AD51A7"/>
    <w:rsid w:val="00AD62E3"/>
    <w:rsid w:val="00AD7560"/>
    <w:rsid w:val="00AD7C65"/>
    <w:rsid w:val="00AD7D68"/>
    <w:rsid w:val="00AE02CF"/>
    <w:rsid w:val="00AE0390"/>
    <w:rsid w:val="00AE09DD"/>
    <w:rsid w:val="00AE0EF0"/>
    <w:rsid w:val="00AE1086"/>
    <w:rsid w:val="00AE16D8"/>
    <w:rsid w:val="00AE1793"/>
    <w:rsid w:val="00AE31CE"/>
    <w:rsid w:val="00AE41DD"/>
    <w:rsid w:val="00AE4328"/>
    <w:rsid w:val="00AE456B"/>
    <w:rsid w:val="00AE495D"/>
    <w:rsid w:val="00AE4B12"/>
    <w:rsid w:val="00AE4C24"/>
    <w:rsid w:val="00AE4CE0"/>
    <w:rsid w:val="00AE50D5"/>
    <w:rsid w:val="00AE5D22"/>
    <w:rsid w:val="00AF0959"/>
    <w:rsid w:val="00AF0C80"/>
    <w:rsid w:val="00AF1017"/>
    <w:rsid w:val="00AF1362"/>
    <w:rsid w:val="00AF3D38"/>
    <w:rsid w:val="00AF4380"/>
    <w:rsid w:val="00AF4A50"/>
    <w:rsid w:val="00AF4A7E"/>
    <w:rsid w:val="00AF4BA4"/>
    <w:rsid w:val="00AF6074"/>
    <w:rsid w:val="00AF6F09"/>
    <w:rsid w:val="00AF77CF"/>
    <w:rsid w:val="00B00373"/>
    <w:rsid w:val="00B00DB5"/>
    <w:rsid w:val="00B02821"/>
    <w:rsid w:val="00B02EA7"/>
    <w:rsid w:val="00B039CD"/>
    <w:rsid w:val="00B03C30"/>
    <w:rsid w:val="00B06916"/>
    <w:rsid w:val="00B069F6"/>
    <w:rsid w:val="00B06B48"/>
    <w:rsid w:val="00B070EF"/>
    <w:rsid w:val="00B07B87"/>
    <w:rsid w:val="00B10553"/>
    <w:rsid w:val="00B10594"/>
    <w:rsid w:val="00B10AFB"/>
    <w:rsid w:val="00B10B50"/>
    <w:rsid w:val="00B11016"/>
    <w:rsid w:val="00B11065"/>
    <w:rsid w:val="00B11567"/>
    <w:rsid w:val="00B1246F"/>
    <w:rsid w:val="00B139E3"/>
    <w:rsid w:val="00B13B2B"/>
    <w:rsid w:val="00B13BCC"/>
    <w:rsid w:val="00B143A2"/>
    <w:rsid w:val="00B14498"/>
    <w:rsid w:val="00B150D9"/>
    <w:rsid w:val="00B153F5"/>
    <w:rsid w:val="00B154E8"/>
    <w:rsid w:val="00B15AC3"/>
    <w:rsid w:val="00B208A8"/>
    <w:rsid w:val="00B20F1E"/>
    <w:rsid w:val="00B21521"/>
    <w:rsid w:val="00B22505"/>
    <w:rsid w:val="00B230AD"/>
    <w:rsid w:val="00B23F0A"/>
    <w:rsid w:val="00B24497"/>
    <w:rsid w:val="00B24DDA"/>
    <w:rsid w:val="00B25BF0"/>
    <w:rsid w:val="00B25F65"/>
    <w:rsid w:val="00B26D9B"/>
    <w:rsid w:val="00B271C8"/>
    <w:rsid w:val="00B27889"/>
    <w:rsid w:val="00B27BEF"/>
    <w:rsid w:val="00B27CEC"/>
    <w:rsid w:val="00B27E52"/>
    <w:rsid w:val="00B30FD4"/>
    <w:rsid w:val="00B31AF3"/>
    <w:rsid w:val="00B321D6"/>
    <w:rsid w:val="00B3576C"/>
    <w:rsid w:val="00B358CC"/>
    <w:rsid w:val="00B35C89"/>
    <w:rsid w:val="00B36766"/>
    <w:rsid w:val="00B36C12"/>
    <w:rsid w:val="00B36E33"/>
    <w:rsid w:val="00B3702B"/>
    <w:rsid w:val="00B37846"/>
    <w:rsid w:val="00B4082C"/>
    <w:rsid w:val="00B41EDF"/>
    <w:rsid w:val="00B42555"/>
    <w:rsid w:val="00B429C0"/>
    <w:rsid w:val="00B42C22"/>
    <w:rsid w:val="00B42C80"/>
    <w:rsid w:val="00B43C54"/>
    <w:rsid w:val="00B43F01"/>
    <w:rsid w:val="00B4460E"/>
    <w:rsid w:val="00B44965"/>
    <w:rsid w:val="00B44FA4"/>
    <w:rsid w:val="00B4510A"/>
    <w:rsid w:val="00B46933"/>
    <w:rsid w:val="00B46A1F"/>
    <w:rsid w:val="00B46F59"/>
    <w:rsid w:val="00B470A7"/>
    <w:rsid w:val="00B47446"/>
    <w:rsid w:val="00B47904"/>
    <w:rsid w:val="00B47977"/>
    <w:rsid w:val="00B516FB"/>
    <w:rsid w:val="00B52B08"/>
    <w:rsid w:val="00B53456"/>
    <w:rsid w:val="00B53AC1"/>
    <w:rsid w:val="00B53C45"/>
    <w:rsid w:val="00B53C70"/>
    <w:rsid w:val="00B5427F"/>
    <w:rsid w:val="00B550C5"/>
    <w:rsid w:val="00B5520B"/>
    <w:rsid w:val="00B55309"/>
    <w:rsid w:val="00B556F7"/>
    <w:rsid w:val="00B56994"/>
    <w:rsid w:val="00B56C56"/>
    <w:rsid w:val="00B57336"/>
    <w:rsid w:val="00B57FEE"/>
    <w:rsid w:val="00B61DC4"/>
    <w:rsid w:val="00B630C5"/>
    <w:rsid w:val="00B630E2"/>
    <w:rsid w:val="00B633A9"/>
    <w:rsid w:val="00B6371D"/>
    <w:rsid w:val="00B641A1"/>
    <w:rsid w:val="00B648B1"/>
    <w:rsid w:val="00B649C0"/>
    <w:rsid w:val="00B64FF2"/>
    <w:rsid w:val="00B651EE"/>
    <w:rsid w:val="00B66D03"/>
    <w:rsid w:val="00B678AC"/>
    <w:rsid w:val="00B70829"/>
    <w:rsid w:val="00B73005"/>
    <w:rsid w:val="00B7439F"/>
    <w:rsid w:val="00B74786"/>
    <w:rsid w:val="00B74D2E"/>
    <w:rsid w:val="00B74E3F"/>
    <w:rsid w:val="00B80011"/>
    <w:rsid w:val="00B80025"/>
    <w:rsid w:val="00B80A3A"/>
    <w:rsid w:val="00B81213"/>
    <w:rsid w:val="00B8129D"/>
    <w:rsid w:val="00B8205D"/>
    <w:rsid w:val="00B82D5B"/>
    <w:rsid w:val="00B83E83"/>
    <w:rsid w:val="00B845DC"/>
    <w:rsid w:val="00B86212"/>
    <w:rsid w:val="00B87E36"/>
    <w:rsid w:val="00B9008B"/>
    <w:rsid w:val="00B910F0"/>
    <w:rsid w:val="00B92139"/>
    <w:rsid w:val="00B92C74"/>
    <w:rsid w:val="00B93157"/>
    <w:rsid w:val="00B938F9"/>
    <w:rsid w:val="00B942AD"/>
    <w:rsid w:val="00B94786"/>
    <w:rsid w:val="00B97B28"/>
    <w:rsid w:val="00B97D7E"/>
    <w:rsid w:val="00B97DD1"/>
    <w:rsid w:val="00B97DDC"/>
    <w:rsid w:val="00BA1961"/>
    <w:rsid w:val="00BA36B1"/>
    <w:rsid w:val="00BA3A62"/>
    <w:rsid w:val="00BA4E99"/>
    <w:rsid w:val="00BA653D"/>
    <w:rsid w:val="00BA66EF"/>
    <w:rsid w:val="00BA7A57"/>
    <w:rsid w:val="00BB03E1"/>
    <w:rsid w:val="00BB05ED"/>
    <w:rsid w:val="00BB06C0"/>
    <w:rsid w:val="00BB0E60"/>
    <w:rsid w:val="00BB1489"/>
    <w:rsid w:val="00BB17CA"/>
    <w:rsid w:val="00BB2009"/>
    <w:rsid w:val="00BB2270"/>
    <w:rsid w:val="00BB2474"/>
    <w:rsid w:val="00BB2EE1"/>
    <w:rsid w:val="00BB3644"/>
    <w:rsid w:val="00BB3A67"/>
    <w:rsid w:val="00BB3F6D"/>
    <w:rsid w:val="00BB4308"/>
    <w:rsid w:val="00BB4A77"/>
    <w:rsid w:val="00BB6001"/>
    <w:rsid w:val="00BB6252"/>
    <w:rsid w:val="00BB6E79"/>
    <w:rsid w:val="00BB7406"/>
    <w:rsid w:val="00BB7E68"/>
    <w:rsid w:val="00BC005D"/>
    <w:rsid w:val="00BC0BB2"/>
    <w:rsid w:val="00BC112B"/>
    <w:rsid w:val="00BC156B"/>
    <w:rsid w:val="00BC18DA"/>
    <w:rsid w:val="00BC34BA"/>
    <w:rsid w:val="00BC3C03"/>
    <w:rsid w:val="00BC488F"/>
    <w:rsid w:val="00BC4AED"/>
    <w:rsid w:val="00BC69B3"/>
    <w:rsid w:val="00BD03D8"/>
    <w:rsid w:val="00BD0D12"/>
    <w:rsid w:val="00BD10B3"/>
    <w:rsid w:val="00BD13D1"/>
    <w:rsid w:val="00BD15C0"/>
    <w:rsid w:val="00BD16AB"/>
    <w:rsid w:val="00BD16C2"/>
    <w:rsid w:val="00BD2EF1"/>
    <w:rsid w:val="00BD2FD9"/>
    <w:rsid w:val="00BD36E2"/>
    <w:rsid w:val="00BD4362"/>
    <w:rsid w:val="00BD6481"/>
    <w:rsid w:val="00BD67A1"/>
    <w:rsid w:val="00BD73B4"/>
    <w:rsid w:val="00BD77B0"/>
    <w:rsid w:val="00BD7B8E"/>
    <w:rsid w:val="00BE0747"/>
    <w:rsid w:val="00BE085D"/>
    <w:rsid w:val="00BE0FFB"/>
    <w:rsid w:val="00BE161D"/>
    <w:rsid w:val="00BE1679"/>
    <w:rsid w:val="00BE17CA"/>
    <w:rsid w:val="00BE1B1C"/>
    <w:rsid w:val="00BE1F37"/>
    <w:rsid w:val="00BE2ADF"/>
    <w:rsid w:val="00BE31C0"/>
    <w:rsid w:val="00BE34EC"/>
    <w:rsid w:val="00BE3709"/>
    <w:rsid w:val="00BE412F"/>
    <w:rsid w:val="00BE449E"/>
    <w:rsid w:val="00BE50ED"/>
    <w:rsid w:val="00BE62F7"/>
    <w:rsid w:val="00BE6A47"/>
    <w:rsid w:val="00BE6B76"/>
    <w:rsid w:val="00BF01C7"/>
    <w:rsid w:val="00BF032E"/>
    <w:rsid w:val="00BF2475"/>
    <w:rsid w:val="00BF3584"/>
    <w:rsid w:val="00BF3662"/>
    <w:rsid w:val="00BF375A"/>
    <w:rsid w:val="00BF3864"/>
    <w:rsid w:val="00BF559A"/>
    <w:rsid w:val="00BF61D7"/>
    <w:rsid w:val="00BF72C7"/>
    <w:rsid w:val="00BF78FA"/>
    <w:rsid w:val="00BF798B"/>
    <w:rsid w:val="00C00216"/>
    <w:rsid w:val="00C0061E"/>
    <w:rsid w:val="00C0104C"/>
    <w:rsid w:val="00C01941"/>
    <w:rsid w:val="00C02539"/>
    <w:rsid w:val="00C02E25"/>
    <w:rsid w:val="00C02F06"/>
    <w:rsid w:val="00C03B9D"/>
    <w:rsid w:val="00C0437D"/>
    <w:rsid w:val="00C0437F"/>
    <w:rsid w:val="00C0464A"/>
    <w:rsid w:val="00C057BC"/>
    <w:rsid w:val="00C05F39"/>
    <w:rsid w:val="00C063F3"/>
    <w:rsid w:val="00C11CB2"/>
    <w:rsid w:val="00C120FD"/>
    <w:rsid w:val="00C1245B"/>
    <w:rsid w:val="00C128AE"/>
    <w:rsid w:val="00C1337D"/>
    <w:rsid w:val="00C137F6"/>
    <w:rsid w:val="00C13E1E"/>
    <w:rsid w:val="00C14A9A"/>
    <w:rsid w:val="00C14B21"/>
    <w:rsid w:val="00C15071"/>
    <w:rsid w:val="00C15730"/>
    <w:rsid w:val="00C157D5"/>
    <w:rsid w:val="00C1582E"/>
    <w:rsid w:val="00C16184"/>
    <w:rsid w:val="00C179BC"/>
    <w:rsid w:val="00C20024"/>
    <w:rsid w:val="00C20C30"/>
    <w:rsid w:val="00C21664"/>
    <w:rsid w:val="00C21B7D"/>
    <w:rsid w:val="00C2281E"/>
    <w:rsid w:val="00C23347"/>
    <w:rsid w:val="00C2339B"/>
    <w:rsid w:val="00C23D50"/>
    <w:rsid w:val="00C248A9"/>
    <w:rsid w:val="00C24DFD"/>
    <w:rsid w:val="00C25BE9"/>
    <w:rsid w:val="00C25CC3"/>
    <w:rsid w:val="00C26B75"/>
    <w:rsid w:val="00C27F36"/>
    <w:rsid w:val="00C306A9"/>
    <w:rsid w:val="00C30768"/>
    <w:rsid w:val="00C30D7F"/>
    <w:rsid w:val="00C312EB"/>
    <w:rsid w:val="00C3195F"/>
    <w:rsid w:val="00C329B2"/>
    <w:rsid w:val="00C32D5F"/>
    <w:rsid w:val="00C33E6D"/>
    <w:rsid w:val="00C34424"/>
    <w:rsid w:val="00C344B3"/>
    <w:rsid w:val="00C359D5"/>
    <w:rsid w:val="00C35C01"/>
    <w:rsid w:val="00C368C3"/>
    <w:rsid w:val="00C36A1F"/>
    <w:rsid w:val="00C4183E"/>
    <w:rsid w:val="00C419E3"/>
    <w:rsid w:val="00C41C16"/>
    <w:rsid w:val="00C41E51"/>
    <w:rsid w:val="00C42298"/>
    <w:rsid w:val="00C44297"/>
    <w:rsid w:val="00C454AE"/>
    <w:rsid w:val="00C4790C"/>
    <w:rsid w:val="00C50B33"/>
    <w:rsid w:val="00C50CD3"/>
    <w:rsid w:val="00C529A9"/>
    <w:rsid w:val="00C536E8"/>
    <w:rsid w:val="00C537F7"/>
    <w:rsid w:val="00C54997"/>
    <w:rsid w:val="00C550E6"/>
    <w:rsid w:val="00C5596C"/>
    <w:rsid w:val="00C55C54"/>
    <w:rsid w:val="00C562E5"/>
    <w:rsid w:val="00C57D41"/>
    <w:rsid w:val="00C60B30"/>
    <w:rsid w:val="00C60D39"/>
    <w:rsid w:val="00C61207"/>
    <w:rsid w:val="00C61B89"/>
    <w:rsid w:val="00C61F05"/>
    <w:rsid w:val="00C64369"/>
    <w:rsid w:val="00C65667"/>
    <w:rsid w:val="00C6592A"/>
    <w:rsid w:val="00C66116"/>
    <w:rsid w:val="00C6692A"/>
    <w:rsid w:val="00C66AB7"/>
    <w:rsid w:val="00C671BC"/>
    <w:rsid w:val="00C67328"/>
    <w:rsid w:val="00C67C71"/>
    <w:rsid w:val="00C71093"/>
    <w:rsid w:val="00C716B8"/>
    <w:rsid w:val="00C74F63"/>
    <w:rsid w:val="00C752B4"/>
    <w:rsid w:val="00C7544C"/>
    <w:rsid w:val="00C75783"/>
    <w:rsid w:val="00C75EE3"/>
    <w:rsid w:val="00C7660B"/>
    <w:rsid w:val="00C76A0C"/>
    <w:rsid w:val="00C76DDC"/>
    <w:rsid w:val="00C7706C"/>
    <w:rsid w:val="00C80B68"/>
    <w:rsid w:val="00C82091"/>
    <w:rsid w:val="00C82E30"/>
    <w:rsid w:val="00C8306F"/>
    <w:rsid w:val="00C8320C"/>
    <w:rsid w:val="00C8360E"/>
    <w:rsid w:val="00C837F6"/>
    <w:rsid w:val="00C83D55"/>
    <w:rsid w:val="00C83ED7"/>
    <w:rsid w:val="00C8532B"/>
    <w:rsid w:val="00C86474"/>
    <w:rsid w:val="00C86BF1"/>
    <w:rsid w:val="00C875C6"/>
    <w:rsid w:val="00C904B5"/>
    <w:rsid w:val="00C90D65"/>
    <w:rsid w:val="00C91F61"/>
    <w:rsid w:val="00C92357"/>
    <w:rsid w:val="00C92A70"/>
    <w:rsid w:val="00C92FBC"/>
    <w:rsid w:val="00C934D2"/>
    <w:rsid w:val="00C94ACD"/>
    <w:rsid w:val="00C952C3"/>
    <w:rsid w:val="00C956BF"/>
    <w:rsid w:val="00C95A4F"/>
    <w:rsid w:val="00C95F64"/>
    <w:rsid w:val="00C960F5"/>
    <w:rsid w:val="00C96460"/>
    <w:rsid w:val="00CA0138"/>
    <w:rsid w:val="00CA06A2"/>
    <w:rsid w:val="00CA0B39"/>
    <w:rsid w:val="00CA1842"/>
    <w:rsid w:val="00CA1CE9"/>
    <w:rsid w:val="00CA2A6D"/>
    <w:rsid w:val="00CA3362"/>
    <w:rsid w:val="00CA3F84"/>
    <w:rsid w:val="00CA464A"/>
    <w:rsid w:val="00CA5D7C"/>
    <w:rsid w:val="00CA6F15"/>
    <w:rsid w:val="00CB080B"/>
    <w:rsid w:val="00CB124C"/>
    <w:rsid w:val="00CB1EB7"/>
    <w:rsid w:val="00CB2053"/>
    <w:rsid w:val="00CB2385"/>
    <w:rsid w:val="00CB280B"/>
    <w:rsid w:val="00CB2B77"/>
    <w:rsid w:val="00CB3BE9"/>
    <w:rsid w:val="00CB4725"/>
    <w:rsid w:val="00CB5FE7"/>
    <w:rsid w:val="00CB705D"/>
    <w:rsid w:val="00CB70D1"/>
    <w:rsid w:val="00CB7C2C"/>
    <w:rsid w:val="00CC0AB1"/>
    <w:rsid w:val="00CC2411"/>
    <w:rsid w:val="00CC2614"/>
    <w:rsid w:val="00CC2953"/>
    <w:rsid w:val="00CC2DF5"/>
    <w:rsid w:val="00CC382A"/>
    <w:rsid w:val="00CC3B43"/>
    <w:rsid w:val="00CC4F29"/>
    <w:rsid w:val="00CC5E5C"/>
    <w:rsid w:val="00CC646B"/>
    <w:rsid w:val="00CC68E8"/>
    <w:rsid w:val="00CD0079"/>
    <w:rsid w:val="00CD01BC"/>
    <w:rsid w:val="00CD0F74"/>
    <w:rsid w:val="00CD14CE"/>
    <w:rsid w:val="00CD1FEB"/>
    <w:rsid w:val="00CD2A09"/>
    <w:rsid w:val="00CD2B6A"/>
    <w:rsid w:val="00CD2BE6"/>
    <w:rsid w:val="00CD2DAE"/>
    <w:rsid w:val="00CD2DF4"/>
    <w:rsid w:val="00CD2F54"/>
    <w:rsid w:val="00CD35B2"/>
    <w:rsid w:val="00CD3789"/>
    <w:rsid w:val="00CD383E"/>
    <w:rsid w:val="00CD49A1"/>
    <w:rsid w:val="00CD5B00"/>
    <w:rsid w:val="00CD5F99"/>
    <w:rsid w:val="00CD6578"/>
    <w:rsid w:val="00CD6BEB"/>
    <w:rsid w:val="00CD6E0A"/>
    <w:rsid w:val="00CD7387"/>
    <w:rsid w:val="00CE0B85"/>
    <w:rsid w:val="00CE1964"/>
    <w:rsid w:val="00CE1B5A"/>
    <w:rsid w:val="00CE1F38"/>
    <w:rsid w:val="00CE2549"/>
    <w:rsid w:val="00CE266C"/>
    <w:rsid w:val="00CE3201"/>
    <w:rsid w:val="00CE3732"/>
    <w:rsid w:val="00CE4E6C"/>
    <w:rsid w:val="00CE62F9"/>
    <w:rsid w:val="00CE64BE"/>
    <w:rsid w:val="00CE6DF5"/>
    <w:rsid w:val="00CE71B5"/>
    <w:rsid w:val="00CE773D"/>
    <w:rsid w:val="00CF04E7"/>
    <w:rsid w:val="00CF07A2"/>
    <w:rsid w:val="00CF120C"/>
    <w:rsid w:val="00CF1F52"/>
    <w:rsid w:val="00CF3E8B"/>
    <w:rsid w:val="00CF49BC"/>
    <w:rsid w:val="00CF56D8"/>
    <w:rsid w:val="00CF5CF1"/>
    <w:rsid w:val="00CF6297"/>
    <w:rsid w:val="00CF63A4"/>
    <w:rsid w:val="00CF68B4"/>
    <w:rsid w:val="00CF766E"/>
    <w:rsid w:val="00CF7C96"/>
    <w:rsid w:val="00CF7E27"/>
    <w:rsid w:val="00D01C62"/>
    <w:rsid w:val="00D01E4B"/>
    <w:rsid w:val="00D02161"/>
    <w:rsid w:val="00D02388"/>
    <w:rsid w:val="00D02E7C"/>
    <w:rsid w:val="00D043D2"/>
    <w:rsid w:val="00D0489F"/>
    <w:rsid w:val="00D04A37"/>
    <w:rsid w:val="00D04B55"/>
    <w:rsid w:val="00D051B4"/>
    <w:rsid w:val="00D06157"/>
    <w:rsid w:val="00D065AE"/>
    <w:rsid w:val="00D0660F"/>
    <w:rsid w:val="00D06EBB"/>
    <w:rsid w:val="00D06F7A"/>
    <w:rsid w:val="00D079E0"/>
    <w:rsid w:val="00D1047A"/>
    <w:rsid w:val="00D106FA"/>
    <w:rsid w:val="00D1180E"/>
    <w:rsid w:val="00D11E2D"/>
    <w:rsid w:val="00D12881"/>
    <w:rsid w:val="00D12A63"/>
    <w:rsid w:val="00D130C5"/>
    <w:rsid w:val="00D1348F"/>
    <w:rsid w:val="00D15160"/>
    <w:rsid w:val="00D15AD8"/>
    <w:rsid w:val="00D15C5B"/>
    <w:rsid w:val="00D16B58"/>
    <w:rsid w:val="00D20D26"/>
    <w:rsid w:val="00D21696"/>
    <w:rsid w:val="00D22DBC"/>
    <w:rsid w:val="00D236FA"/>
    <w:rsid w:val="00D2516E"/>
    <w:rsid w:val="00D253BD"/>
    <w:rsid w:val="00D2682C"/>
    <w:rsid w:val="00D270C8"/>
    <w:rsid w:val="00D306A4"/>
    <w:rsid w:val="00D30AE1"/>
    <w:rsid w:val="00D315B6"/>
    <w:rsid w:val="00D31CB1"/>
    <w:rsid w:val="00D32439"/>
    <w:rsid w:val="00D324FC"/>
    <w:rsid w:val="00D333A7"/>
    <w:rsid w:val="00D3477B"/>
    <w:rsid w:val="00D34C57"/>
    <w:rsid w:val="00D35A57"/>
    <w:rsid w:val="00D35A7D"/>
    <w:rsid w:val="00D35E35"/>
    <w:rsid w:val="00D364AB"/>
    <w:rsid w:val="00D36A24"/>
    <w:rsid w:val="00D36E70"/>
    <w:rsid w:val="00D37328"/>
    <w:rsid w:val="00D3766B"/>
    <w:rsid w:val="00D377CD"/>
    <w:rsid w:val="00D37933"/>
    <w:rsid w:val="00D37CBC"/>
    <w:rsid w:val="00D40AE3"/>
    <w:rsid w:val="00D41108"/>
    <w:rsid w:val="00D42110"/>
    <w:rsid w:val="00D453E5"/>
    <w:rsid w:val="00D46073"/>
    <w:rsid w:val="00D460DF"/>
    <w:rsid w:val="00D463F4"/>
    <w:rsid w:val="00D50035"/>
    <w:rsid w:val="00D505BD"/>
    <w:rsid w:val="00D50902"/>
    <w:rsid w:val="00D50A28"/>
    <w:rsid w:val="00D520F0"/>
    <w:rsid w:val="00D532C0"/>
    <w:rsid w:val="00D53733"/>
    <w:rsid w:val="00D5449B"/>
    <w:rsid w:val="00D5484C"/>
    <w:rsid w:val="00D55772"/>
    <w:rsid w:val="00D55BC8"/>
    <w:rsid w:val="00D55E40"/>
    <w:rsid w:val="00D55FF0"/>
    <w:rsid w:val="00D60452"/>
    <w:rsid w:val="00D612E8"/>
    <w:rsid w:val="00D6220B"/>
    <w:rsid w:val="00D62FC1"/>
    <w:rsid w:val="00D631CE"/>
    <w:rsid w:val="00D632A7"/>
    <w:rsid w:val="00D63628"/>
    <w:rsid w:val="00D64BDC"/>
    <w:rsid w:val="00D6514E"/>
    <w:rsid w:val="00D65F22"/>
    <w:rsid w:val="00D666AF"/>
    <w:rsid w:val="00D66DEE"/>
    <w:rsid w:val="00D6756E"/>
    <w:rsid w:val="00D676F0"/>
    <w:rsid w:val="00D67AD1"/>
    <w:rsid w:val="00D70AA5"/>
    <w:rsid w:val="00D70D30"/>
    <w:rsid w:val="00D70E94"/>
    <w:rsid w:val="00D714FB"/>
    <w:rsid w:val="00D724A5"/>
    <w:rsid w:val="00D73F25"/>
    <w:rsid w:val="00D742AD"/>
    <w:rsid w:val="00D749CF"/>
    <w:rsid w:val="00D75134"/>
    <w:rsid w:val="00D75EA6"/>
    <w:rsid w:val="00D76C01"/>
    <w:rsid w:val="00D77654"/>
    <w:rsid w:val="00D77EC3"/>
    <w:rsid w:val="00D81992"/>
    <w:rsid w:val="00D8246D"/>
    <w:rsid w:val="00D82485"/>
    <w:rsid w:val="00D8325B"/>
    <w:rsid w:val="00D8458D"/>
    <w:rsid w:val="00D8565B"/>
    <w:rsid w:val="00D86159"/>
    <w:rsid w:val="00D878F2"/>
    <w:rsid w:val="00D905E9"/>
    <w:rsid w:val="00D91D9E"/>
    <w:rsid w:val="00D91E81"/>
    <w:rsid w:val="00D92878"/>
    <w:rsid w:val="00D93D51"/>
    <w:rsid w:val="00D9625B"/>
    <w:rsid w:val="00DA0B48"/>
    <w:rsid w:val="00DA2543"/>
    <w:rsid w:val="00DA314E"/>
    <w:rsid w:val="00DA33D4"/>
    <w:rsid w:val="00DA48DA"/>
    <w:rsid w:val="00DA5BDB"/>
    <w:rsid w:val="00DA6F4A"/>
    <w:rsid w:val="00DA73CA"/>
    <w:rsid w:val="00DA7C07"/>
    <w:rsid w:val="00DB0067"/>
    <w:rsid w:val="00DB0B35"/>
    <w:rsid w:val="00DB16C0"/>
    <w:rsid w:val="00DB248B"/>
    <w:rsid w:val="00DB31A7"/>
    <w:rsid w:val="00DB3E79"/>
    <w:rsid w:val="00DB4BA6"/>
    <w:rsid w:val="00DB5814"/>
    <w:rsid w:val="00DB60C4"/>
    <w:rsid w:val="00DB7208"/>
    <w:rsid w:val="00DB7D1E"/>
    <w:rsid w:val="00DB7FBC"/>
    <w:rsid w:val="00DB7FD0"/>
    <w:rsid w:val="00DC15C7"/>
    <w:rsid w:val="00DC1E09"/>
    <w:rsid w:val="00DC2217"/>
    <w:rsid w:val="00DC29A1"/>
    <w:rsid w:val="00DC2CBD"/>
    <w:rsid w:val="00DC2EBB"/>
    <w:rsid w:val="00DC3CFF"/>
    <w:rsid w:val="00DC50B8"/>
    <w:rsid w:val="00DC51D3"/>
    <w:rsid w:val="00DC54C4"/>
    <w:rsid w:val="00DC5758"/>
    <w:rsid w:val="00DC5902"/>
    <w:rsid w:val="00DC6141"/>
    <w:rsid w:val="00DC693B"/>
    <w:rsid w:val="00DC6B50"/>
    <w:rsid w:val="00DC6CB2"/>
    <w:rsid w:val="00DC7955"/>
    <w:rsid w:val="00DD058E"/>
    <w:rsid w:val="00DD0EB6"/>
    <w:rsid w:val="00DD17D9"/>
    <w:rsid w:val="00DD1DB8"/>
    <w:rsid w:val="00DD1F04"/>
    <w:rsid w:val="00DD1F09"/>
    <w:rsid w:val="00DD2160"/>
    <w:rsid w:val="00DD25D0"/>
    <w:rsid w:val="00DD3A4C"/>
    <w:rsid w:val="00DD5EB1"/>
    <w:rsid w:val="00DD6826"/>
    <w:rsid w:val="00DD6E52"/>
    <w:rsid w:val="00DD73E6"/>
    <w:rsid w:val="00DE0596"/>
    <w:rsid w:val="00DE0E87"/>
    <w:rsid w:val="00DE156C"/>
    <w:rsid w:val="00DE1819"/>
    <w:rsid w:val="00DE2F6C"/>
    <w:rsid w:val="00DE3189"/>
    <w:rsid w:val="00DE452D"/>
    <w:rsid w:val="00DE53A8"/>
    <w:rsid w:val="00DE5866"/>
    <w:rsid w:val="00DE6C81"/>
    <w:rsid w:val="00DE79AE"/>
    <w:rsid w:val="00DF072B"/>
    <w:rsid w:val="00DF0B38"/>
    <w:rsid w:val="00DF0CCF"/>
    <w:rsid w:val="00DF2D8F"/>
    <w:rsid w:val="00DF36C4"/>
    <w:rsid w:val="00DF3795"/>
    <w:rsid w:val="00DF41B7"/>
    <w:rsid w:val="00DF5044"/>
    <w:rsid w:val="00DF5059"/>
    <w:rsid w:val="00DF7966"/>
    <w:rsid w:val="00E00336"/>
    <w:rsid w:val="00E0127C"/>
    <w:rsid w:val="00E0191C"/>
    <w:rsid w:val="00E02267"/>
    <w:rsid w:val="00E022B4"/>
    <w:rsid w:val="00E02A1A"/>
    <w:rsid w:val="00E033A9"/>
    <w:rsid w:val="00E04706"/>
    <w:rsid w:val="00E04966"/>
    <w:rsid w:val="00E053EF"/>
    <w:rsid w:val="00E064AC"/>
    <w:rsid w:val="00E077CF"/>
    <w:rsid w:val="00E07857"/>
    <w:rsid w:val="00E07A0B"/>
    <w:rsid w:val="00E10888"/>
    <w:rsid w:val="00E11239"/>
    <w:rsid w:val="00E11B37"/>
    <w:rsid w:val="00E11BE4"/>
    <w:rsid w:val="00E11BF4"/>
    <w:rsid w:val="00E12F9C"/>
    <w:rsid w:val="00E14457"/>
    <w:rsid w:val="00E14A0E"/>
    <w:rsid w:val="00E14C8E"/>
    <w:rsid w:val="00E152BF"/>
    <w:rsid w:val="00E15ED5"/>
    <w:rsid w:val="00E16879"/>
    <w:rsid w:val="00E16BC6"/>
    <w:rsid w:val="00E174D1"/>
    <w:rsid w:val="00E17D18"/>
    <w:rsid w:val="00E21C90"/>
    <w:rsid w:val="00E2290F"/>
    <w:rsid w:val="00E22A6E"/>
    <w:rsid w:val="00E22CCC"/>
    <w:rsid w:val="00E2306E"/>
    <w:rsid w:val="00E2417F"/>
    <w:rsid w:val="00E24CA4"/>
    <w:rsid w:val="00E253A2"/>
    <w:rsid w:val="00E25E2C"/>
    <w:rsid w:val="00E26024"/>
    <w:rsid w:val="00E26311"/>
    <w:rsid w:val="00E26A37"/>
    <w:rsid w:val="00E309DC"/>
    <w:rsid w:val="00E319DC"/>
    <w:rsid w:val="00E31CCB"/>
    <w:rsid w:val="00E323E3"/>
    <w:rsid w:val="00E3272D"/>
    <w:rsid w:val="00E33976"/>
    <w:rsid w:val="00E33B9D"/>
    <w:rsid w:val="00E33D1A"/>
    <w:rsid w:val="00E34C81"/>
    <w:rsid w:val="00E35D4C"/>
    <w:rsid w:val="00E35FCB"/>
    <w:rsid w:val="00E40231"/>
    <w:rsid w:val="00E40483"/>
    <w:rsid w:val="00E406B6"/>
    <w:rsid w:val="00E41468"/>
    <w:rsid w:val="00E414DF"/>
    <w:rsid w:val="00E4180A"/>
    <w:rsid w:val="00E41CD8"/>
    <w:rsid w:val="00E41E03"/>
    <w:rsid w:val="00E41E3F"/>
    <w:rsid w:val="00E4201C"/>
    <w:rsid w:val="00E433CA"/>
    <w:rsid w:val="00E44A96"/>
    <w:rsid w:val="00E44CBE"/>
    <w:rsid w:val="00E44E4D"/>
    <w:rsid w:val="00E45542"/>
    <w:rsid w:val="00E455F4"/>
    <w:rsid w:val="00E461C3"/>
    <w:rsid w:val="00E474C1"/>
    <w:rsid w:val="00E47FBA"/>
    <w:rsid w:val="00E51566"/>
    <w:rsid w:val="00E5168E"/>
    <w:rsid w:val="00E52287"/>
    <w:rsid w:val="00E52499"/>
    <w:rsid w:val="00E537A2"/>
    <w:rsid w:val="00E54173"/>
    <w:rsid w:val="00E54327"/>
    <w:rsid w:val="00E549B8"/>
    <w:rsid w:val="00E54A03"/>
    <w:rsid w:val="00E54AED"/>
    <w:rsid w:val="00E54CB3"/>
    <w:rsid w:val="00E55242"/>
    <w:rsid w:val="00E55E01"/>
    <w:rsid w:val="00E56A7C"/>
    <w:rsid w:val="00E57716"/>
    <w:rsid w:val="00E57F39"/>
    <w:rsid w:val="00E57FA1"/>
    <w:rsid w:val="00E600C2"/>
    <w:rsid w:val="00E604D3"/>
    <w:rsid w:val="00E605A7"/>
    <w:rsid w:val="00E606AA"/>
    <w:rsid w:val="00E615F2"/>
    <w:rsid w:val="00E61F21"/>
    <w:rsid w:val="00E61FB1"/>
    <w:rsid w:val="00E62FA3"/>
    <w:rsid w:val="00E64480"/>
    <w:rsid w:val="00E64950"/>
    <w:rsid w:val="00E649DB"/>
    <w:rsid w:val="00E64B01"/>
    <w:rsid w:val="00E64C55"/>
    <w:rsid w:val="00E654C1"/>
    <w:rsid w:val="00E65631"/>
    <w:rsid w:val="00E6568D"/>
    <w:rsid w:val="00E65DEB"/>
    <w:rsid w:val="00E6687D"/>
    <w:rsid w:val="00E676B0"/>
    <w:rsid w:val="00E676C0"/>
    <w:rsid w:val="00E7096E"/>
    <w:rsid w:val="00E71FEA"/>
    <w:rsid w:val="00E72478"/>
    <w:rsid w:val="00E724E8"/>
    <w:rsid w:val="00E72630"/>
    <w:rsid w:val="00E727D3"/>
    <w:rsid w:val="00E72D5B"/>
    <w:rsid w:val="00E73801"/>
    <w:rsid w:val="00E739EB"/>
    <w:rsid w:val="00E7482B"/>
    <w:rsid w:val="00E74F56"/>
    <w:rsid w:val="00E75768"/>
    <w:rsid w:val="00E75C46"/>
    <w:rsid w:val="00E75DB2"/>
    <w:rsid w:val="00E75F66"/>
    <w:rsid w:val="00E77DEF"/>
    <w:rsid w:val="00E80129"/>
    <w:rsid w:val="00E80A5A"/>
    <w:rsid w:val="00E80CCD"/>
    <w:rsid w:val="00E81604"/>
    <w:rsid w:val="00E81E78"/>
    <w:rsid w:val="00E8227C"/>
    <w:rsid w:val="00E834D2"/>
    <w:rsid w:val="00E8376C"/>
    <w:rsid w:val="00E837C8"/>
    <w:rsid w:val="00E83837"/>
    <w:rsid w:val="00E844D2"/>
    <w:rsid w:val="00E84653"/>
    <w:rsid w:val="00E848A8"/>
    <w:rsid w:val="00E85763"/>
    <w:rsid w:val="00E8669F"/>
    <w:rsid w:val="00E867CD"/>
    <w:rsid w:val="00E86AA0"/>
    <w:rsid w:val="00E878A6"/>
    <w:rsid w:val="00E90261"/>
    <w:rsid w:val="00E904CF"/>
    <w:rsid w:val="00E907C1"/>
    <w:rsid w:val="00E908B9"/>
    <w:rsid w:val="00E9092F"/>
    <w:rsid w:val="00E90947"/>
    <w:rsid w:val="00E90AB7"/>
    <w:rsid w:val="00E91279"/>
    <w:rsid w:val="00E920B3"/>
    <w:rsid w:val="00E92382"/>
    <w:rsid w:val="00E924D3"/>
    <w:rsid w:val="00E93007"/>
    <w:rsid w:val="00E934EF"/>
    <w:rsid w:val="00E947DD"/>
    <w:rsid w:val="00E94ADE"/>
    <w:rsid w:val="00E951A9"/>
    <w:rsid w:val="00E95EDF"/>
    <w:rsid w:val="00E9620F"/>
    <w:rsid w:val="00E96220"/>
    <w:rsid w:val="00E97136"/>
    <w:rsid w:val="00E97276"/>
    <w:rsid w:val="00EA158D"/>
    <w:rsid w:val="00EA2D60"/>
    <w:rsid w:val="00EA3B87"/>
    <w:rsid w:val="00EA4975"/>
    <w:rsid w:val="00EA4DC9"/>
    <w:rsid w:val="00EA52A6"/>
    <w:rsid w:val="00EA5787"/>
    <w:rsid w:val="00EA60C8"/>
    <w:rsid w:val="00EA7388"/>
    <w:rsid w:val="00EA7DC8"/>
    <w:rsid w:val="00EB0120"/>
    <w:rsid w:val="00EB0C6E"/>
    <w:rsid w:val="00EB0DAA"/>
    <w:rsid w:val="00EB12BE"/>
    <w:rsid w:val="00EB1AAE"/>
    <w:rsid w:val="00EB1E16"/>
    <w:rsid w:val="00EB2980"/>
    <w:rsid w:val="00EB32BD"/>
    <w:rsid w:val="00EB359F"/>
    <w:rsid w:val="00EB3DC7"/>
    <w:rsid w:val="00EB4465"/>
    <w:rsid w:val="00EB4A86"/>
    <w:rsid w:val="00EB5F6D"/>
    <w:rsid w:val="00EB6070"/>
    <w:rsid w:val="00EB6A93"/>
    <w:rsid w:val="00EB7E8D"/>
    <w:rsid w:val="00EB7F95"/>
    <w:rsid w:val="00EC1334"/>
    <w:rsid w:val="00EC430F"/>
    <w:rsid w:val="00EC4921"/>
    <w:rsid w:val="00EC54CB"/>
    <w:rsid w:val="00EC5561"/>
    <w:rsid w:val="00EC6246"/>
    <w:rsid w:val="00EC740E"/>
    <w:rsid w:val="00EC78AA"/>
    <w:rsid w:val="00EC7A9E"/>
    <w:rsid w:val="00EC7FC2"/>
    <w:rsid w:val="00ED0238"/>
    <w:rsid w:val="00ED0C84"/>
    <w:rsid w:val="00ED0FE9"/>
    <w:rsid w:val="00ED1264"/>
    <w:rsid w:val="00ED18A6"/>
    <w:rsid w:val="00ED232B"/>
    <w:rsid w:val="00ED287E"/>
    <w:rsid w:val="00ED47FC"/>
    <w:rsid w:val="00ED5917"/>
    <w:rsid w:val="00ED5EAE"/>
    <w:rsid w:val="00ED6544"/>
    <w:rsid w:val="00ED65CF"/>
    <w:rsid w:val="00ED747D"/>
    <w:rsid w:val="00EE014F"/>
    <w:rsid w:val="00EE2EB1"/>
    <w:rsid w:val="00EE3A97"/>
    <w:rsid w:val="00EE4E62"/>
    <w:rsid w:val="00EE5487"/>
    <w:rsid w:val="00EE5EAE"/>
    <w:rsid w:val="00EE5FC2"/>
    <w:rsid w:val="00EE7577"/>
    <w:rsid w:val="00EF093A"/>
    <w:rsid w:val="00EF0983"/>
    <w:rsid w:val="00EF15A1"/>
    <w:rsid w:val="00EF17A5"/>
    <w:rsid w:val="00EF25AB"/>
    <w:rsid w:val="00EF3465"/>
    <w:rsid w:val="00EF370D"/>
    <w:rsid w:val="00EF4668"/>
    <w:rsid w:val="00EF48E7"/>
    <w:rsid w:val="00EF5221"/>
    <w:rsid w:val="00EF5B1D"/>
    <w:rsid w:val="00EF5DD6"/>
    <w:rsid w:val="00EF6633"/>
    <w:rsid w:val="00EF66F6"/>
    <w:rsid w:val="00EF6C95"/>
    <w:rsid w:val="00EF7B69"/>
    <w:rsid w:val="00F00C1B"/>
    <w:rsid w:val="00F00E6B"/>
    <w:rsid w:val="00F0131D"/>
    <w:rsid w:val="00F01600"/>
    <w:rsid w:val="00F0163D"/>
    <w:rsid w:val="00F0176C"/>
    <w:rsid w:val="00F01CC2"/>
    <w:rsid w:val="00F0266F"/>
    <w:rsid w:val="00F02D68"/>
    <w:rsid w:val="00F0338F"/>
    <w:rsid w:val="00F05BF6"/>
    <w:rsid w:val="00F05F8A"/>
    <w:rsid w:val="00F07E37"/>
    <w:rsid w:val="00F10389"/>
    <w:rsid w:val="00F12141"/>
    <w:rsid w:val="00F125B7"/>
    <w:rsid w:val="00F14FD1"/>
    <w:rsid w:val="00F158B8"/>
    <w:rsid w:val="00F1598C"/>
    <w:rsid w:val="00F15C51"/>
    <w:rsid w:val="00F16A3B"/>
    <w:rsid w:val="00F16C41"/>
    <w:rsid w:val="00F1708E"/>
    <w:rsid w:val="00F173CB"/>
    <w:rsid w:val="00F17CD7"/>
    <w:rsid w:val="00F20225"/>
    <w:rsid w:val="00F21D18"/>
    <w:rsid w:val="00F21DA3"/>
    <w:rsid w:val="00F21EDA"/>
    <w:rsid w:val="00F22921"/>
    <w:rsid w:val="00F2317C"/>
    <w:rsid w:val="00F23C0E"/>
    <w:rsid w:val="00F23E57"/>
    <w:rsid w:val="00F24B92"/>
    <w:rsid w:val="00F24E0C"/>
    <w:rsid w:val="00F25078"/>
    <w:rsid w:val="00F256C9"/>
    <w:rsid w:val="00F2650F"/>
    <w:rsid w:val="00F269A6"/>
    <w:rsid w:val="00F26FDF"/>
    <w:rsid w:val="00F27338"/>
    <w:rsid w:val="00F277E0"/>
    <w:rsid w:val="00F27ABC"/>
    <w:rsid w:val="00F27BE3"/>
    <w:rsid w:val="00F3050B"/>
    <w:rsid w:val="00F30B05"/>
    <w:rsid w:val="00F30F6E"/>
    <w:rsid w:val="00F3122C"/>
    <w:rsid w:val="00F31323"/>
    <w:rsid w:val="00F31FB1"/>
    <w:rsid w:val="00F33293"/>
    <w:rsid w:val="00F33484"/>
    <w:rsid w:val="00F3691A"/>
    <w:rsid w:val="00F36FD1"/>
    <w:rsid w:val="00F37A5B"/>
    <w:rsid w:val="00F40810"/>
    <w:rsid w:val="00F4343A"/>
    <w:rsid w:val="00F43A2F"/>
    <w:rsid w:val="00F448F0"/>
    <w:rsid w:val="00F44D00"/>
    <w:rsid w:val="00F45560"/>
    <w:rsid w:val="00F455B5"/>
    <w:rsid w:val="00F45A26"/>
    <w:rsid w:val="00F45EDC"/>
    <w:rsid w:val="00F461F6"/>
    <w:rsid w:val="00F4649A"/>
    <w:rsid w:val="00F46784"/>
    <w:rsid w:val="00F468EB"/>
    <w:rsid w:val="00F46C41"/>
    <w:rsid w:val="00F47A33"/>
    <w:rsid w:val="00F523B9"/>
    <w:rsid w:val="00F524D1"/>
    <w:rsid w:val="00F52CFC"/>
    <w:rsid w:val="00F52DB6"/>
    <w:rsid w:val="00F530F0"/>
    <w:rsid w:val="00F53626"/>
    <w:rsid w:val="00F548EE"/>
    <w:rsid w:val="00F55127"/>
    <w:rsid w:val="00F554FA"/>
    <w:rsid w:val="00F55D39"/>
    <w:rsid w:val="00F55E1B"/>
    <w:rsid w:val="00F613E4"/>
    <w:rsid w:val="00F627DD"/>
    <w:rsid w:val="00F64F72"/>
    <w:rsid w:val="00F66F10"/>
    <w:rsid w:val="00F71A7B"/>
    <w:rsid w:val="00F731B0"/>
    <w:rsid w:val="00F7361D"/>
    <w:rsid w:val="00F7388E"/>
    <w:rsid w:val="00F73D29"/>
    <w:rsid w:val="00F743AB"/>
    <w:rsid w:val="00F748B3"/>
    <w:rsid w:val="00F74F15"/>
    <w:rsid w:val="00F752D4"/>
    <w:rsid w:val="00F754CD"/>
    <w:rsid w:val="00F76187"/>
    <w:rsid w:val="00F775CC"/>
    <w:rsid w:val="00F77CCA"/>
    <w:rsid w:val="00F807F9"/>
    <w:rsid w:val="00F81572"/>
    <w:rsid w:val="00F829C0"/>
    <w:rsid w:val="00F82BC1"/>
    <w:rsid w:val="00F835E6"/>
    <w:rsid w:val="00F83BB0"/>
    <w:rsid w:val="00F83F8F"/>
    <w:rsid w:val="00F84663"/>
    <w:rsid w:val="00F84D4E"/>
    <w:rsid w:val="00F8515E"/>
    <w:rsid w:val="00F8675A"/>
    <w:rsid w:val="00F86CCA"/>
    <w:rsid w:val="00F874F2"/>
    <w:rsid w:val="00F87A3C"/>
    <w:rsid w:val="00F90BF9"/>
    <w:rsid w:val="00F9149B"/>
    <w:rsid w:val="00F92272"/>
    <w:rsid w:val="00F9236A"/>
    <w:rsid w:val="00F92631"/>
    <w:rsid w:val="00F94BDC"/>
    <w:rsid w:val="00F94C18"/>
    <w:rsid w:val="00F95283"/>
    <w:rsid w:val="00F952C3"/>
    <w:rsid w:val="00F95676"/>
    <w:rsid w:val="00F95894"/>
    <w:rsid w:val="00F95A14"/>
    <w:rsid w:val="00F95A85"/>
    <w:rsid w:val="00F95C1A"/>
    <w:rsid w:val="00F96368"/>
    <w:rsid w:val="00F96378"/>
    <w:rsid w:val="00F971FE"/>
    <w:rsid w:val="00F97F08"/>
    <w:rsid w:val="00FA0DB7"/>
    <w:rsid w:val="00FA1082"/>
    <w:rsid w:val="00FA1252"/>
    <w:rsid w:val="00FA1BC0"/>
    <w:rsid w:val="00FA2BEC"/>
    <w:rsid w:val="00FA2E21"/>
    <w:rsid w:val="00FA3ABE"/>
    <w:rsid w:val="00FA4CBB"/>
    <w:rsid w:val="00FA631E"/>
    <w:rsid w:val="00FA6746"/>
    <w:rsid w:val="00FA6FB2"/>
    <w:rsid w:val="00FA7AC8"/>
    <w:rsid w:val="00FA7C14"/>
    <w:rsid w:val="00FB077E"/>
    <w:rsid w:val="00FB1B0C"/>
    <w:rsid w:val="00FB283D"/>
    <w:rsid w:val="00FB3229"/>
    <w:rsid w:val="00FB3EF2"/>
    <w:rsid w:val="00FB4230"/>
    <w:rsid w:val="00FB78B6"/>
    <w:rsid w:val="00FB7987"/>
    <w:rsid w:val="00FC0232"/>
    <w:rsid w:val="00FC02A7"/>
    <w:rsid w:val="00FC0365"/>
    <w:rsid w:val="00FC06E5"/>
    <w:rsid w:val="00FC0B30"/>
    <w:rsid w:val="00FC0EE4"/>
    <w:rsid w:val="00FC4462"/>
    <w:rsid w:val="00FC6AED"/>
    <w:rsid w:val="00FD02BC"/>
    <w:rsid w:val="00FD0560"/>
    <w:rsid w:val="00FD1308"/>
    <w:rsid w:val="00FD3187"/>
    <w:rsid w:val="00FD3AD1"/>
    <w:rsid w:val="00FD475D"/>
    <w:rsid w:val="00FD56F9"/>
    <w:rsid w:val="00FD745C"/>
    <w:rsid w:val="00FD7EA7"/>
    <w:rsid w:val="00FE168A"/>
    <w:rsid w:val="00FE1CA0"/>
    <w:rsid w:val="00FE26FA"/>
    <w:rsid w:val="00FE27A2"/>
    <w:rsid w:val="00FE3520"/>
    <w:rsid w:val="00FE3F74"/>
    <w:rsid w:val="00FE49EC"/>
    <w:rsid w:val="00FE5AE1"/>
    <w:rsid w:val="00FE5D2A"/>
    <w:rsid w:val="00FE61FC"/>
    <w:rsid w:val="00FE638A"/>
    <w:rsid w:val="00FE6AEB"/>
    <w:rsid w:val="00FE6BCD"/>
    <w:rsid w:val="00FE7864"/>
    <w:rsid w:val="00FF0114"/>
    <w:rsid w:val="00FF0E22"/>
    <w:rsid w:val="00FF0E82"/>
    <w:rsid w:val="00FF1CD1"/>
    <w:rsid w:val="00FF2F34"/>
    <w:rsid w:val="00FF348B"/>
    <w:rsid w:val="00FF40FE"/>
    <w:rsid w:val="00FF4334"/>
    <w:rsid w:val="00FF441B"/>
    <w:rsid w:val="00FF5774"/>
    <w:rsid w:val="00FF5C58"/>
    <w:rsid w:val="00FF61BB"/>
    <w:rsid w:val="00FF66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F29B95"/>
  <w15:docId w15:val="{3CEEC989-79FC-4735-854B-790E39843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B5A"/>
  </w:style>
  <w:style w:type="paragraph" w:styleId="Heading1">
    <w:name w:val="heading 1"/>
    <w:basedOn w:val="Normal"/>
    <w:next w:val="Normal"/>
    <w:link w:val="Heading1Char"/>
    <w:uiPriority w:val="9"/>
    <w:qFormat/>
    <w:rsid w:val="00CE1B5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E1B5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E1B5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E1B5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E1B5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E1B5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E1B5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E1B5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E1B5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EDA"/>
    <w:rPr>
      <w:rFonts w:ascii="Tahoma" w:hAnsi="Tahoma" w:cs="Tahoma"/>
      <w:sz w:val="16"/>
      <w:szCs w:val="16"/>
    </w:rPr>
  </w:style>
  <w:style w:type="paragraph" w:customStyle="1" w:styleId="Default">
    <w:name w:val="Default"/>
    <w:rsid w:val="00E80CC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9080C"/>
    <w:rPr>
      <w:color w:val="0000FF" w:themeColor="hyperlink"/>
      <w:u w:val="single"/>
    </w:rPr>
  </w:style>
  <w:style w:type="paragraph" w:styleId="FootnoteText">
    <w:name w:val="footnote text"/>
    <w:basedOn w:val="Normal"/>
    <w:link w:val="FootnoteTextChar"/>
    <w:uiPriority w:val="99"/>
    <w:unhideWhenUsed/>
    <w:rsid w:val="00D463F4"/>
    <w:pPr>
      <w:spacing w:after="0" w:line="240" w:lineRule="auto"/>
    </w:pPr>
    <w:rPr>
      <w:sz w:val="20"/>
      <w:szCs w:val="20"/>
    </w:rPr>
  </w:style>
  <w:style w:type="character" w:customStyle="1" w:styleId="FootnoteTextChar">
    <w:name w:val="Footnote Text Char"/>
    <w:basedOn w:val="DefaultParagraphFont"/>
    <w:link w:val="FootnoteText"/>
    <w:uiPriority w:val="99"/>
    <w:rsid w:val="00D463F4"/>
    <w:rPr>
      <w:sz w:val="20"/>
      <w:szCs w:val="20"/>
    </w:rPr>
  </w:style>
  <w:style w:type="character" w:styleId="FootnoteReference">
    <w:name w:val="footnote reference"/>
    <w:aliases w:val="BVI fnr,Ref,de nota al pie,FZ"/>
    <w:basedOn w:val="DefaultParagraphFont"/>
    <w:uiPriority w:val="99"/>
    <w:unhideWhenUsed/>
    <w:rsid w:val="00D463F4"/>
    <w:rPr>
      <w:vertAlign w:val="superscript"/>
    </w:rPr>
  </w:style>
  <w:style w:type="paragraph" w:styleId="ListParagraph">
    <w:name w:val="List Paragraph"/>
    <w:aliases w:val="Normal bullet 2,List Paragraph1,Bullet list,Lettre d'introduction,1st level - Bullet List Paragraph,List Paragraph11"/>
    <w:basedOn w:val="Normal"/>
    <w:link w:val="ListParagraphChar"/>
    <w:uiPriority w:val="34"/>
    <w:qFormat/>
    <w:rsid w:val="00CE1B5A"/>
    <w:pPr>
      <w:ind w:left="720"/>
      <w:contextualSpacing/>
    </w:pPr>
  </w:style>
  <w:style w:type="character" w:styleId="FollowedHyperlink">
    <w:name w:val="FollowedHyperlink"/>
    <w:basedOn w:val="DefaultParagraphFont"/>
    <w:uiPriority w:val="99"/>
    <w:semiHidden/>
    <w:unhideWhenUsed/>
    <w:rsid w:val="00AC56C2"/>
    <w:rPr>
      <w:color w:val="800080" w:themeColor="followedHyperlink"/>
      <w:u w:val="single"/>
    </w:rPr>
  </w:style>
  <w:style w:type="table" w:styleId="TableGrid">
    <w:name w:val="Table Grid"/>
    <w:basedOn w:val="TableNormal"/>
    <w:uiPriority w:val="59"/>
    <w:rsid w:val="003A1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86E4D"/>
    <w:rPr>
      <w:sz w:val="16"/>
      <w:szCs w:val="16"/>
    </w:rPr>
  </w:style>
  <w:style w:type="paragraph" w:styleId="CommentText">
    <w:name w:val="annotation text"/>
    <w:basedOn w:val="Normal"/>
    <w:link w:val="CommentTextChar"/>
    <w:uiPriority w:val="99"/>
    <w:unhideWhenUsed/>
    <w:rsid w:val="00286E4D"/>
    <w:pPr>
      <w:spacing w:line="240" w:lineRule="auto"/>
    </w:pPr>
    <w:rPr>
      <w:sz w:val="20"/>
      <w:szCs w:val="20"/>
    </w:rPr>
  </w:style>
  <w:style w:type="character" w:customStyle="1" w:styleId="CommentTextChar">
    <w:name w:val="Comment Text Char"/>
    <w:basedOn w:val="DefaultParagraphFont"/>
    <w:link w:val="CommentText"/>
    <w:uiPriority w:val="99"/>
    <w:rsid w:val="00286E4D"/>
    <w:rPr>
      <w:sz w:val="20"/>
      <w:szCs w:val="20"/>
    </w:rPr>
  </w:style>
  <w:style w:type="paragraph" w:styleId="CommentSubject">
    <w:name w:val="annotation subject"/>
    <w:basedOn w:val="CommentText"/>
    <w:next w:val="CommentText"/>
    <w:link w:val="CommentSubjectChar"/>
    <w:uiPriority w:val="99"/>
    <w:semiHidden/>
    <w:unhideWhenUsed/>
    <w:rsid w:val="00286E4D"/>
    <w:rPr>
      <w:b/>
      <w:bCs/>
    </w:rPr>
  </w:style>
  <w:style w:type="character" w:customStyle="1" w:styleId="CommentSubjectChar">
    <w:name w:val="Comment Subject Char"/>
    <w:basedOn w:val="CommentTextChar"/>
    <w:link w:val="CommentSubject"/>
    <w:uiPriority w:val="99"/>
    <w:semiHidden/>
    <w:rsid w:val="00286E4D"/>
    <w:rPr>
      <w:b/>
      <w:bCs/>
      <w:sz w:val="20"/>
      <w:szCs w:val="20"/>
    </w:rPr>
  </w:style>
  <w:style w:type="character" w:customStyle="1" w:styleId="Heading1Char">
    <w:name w:val="Heading 1 Char"/>
    <w:basedOn w:val="DefaultParagraphFont"/>
    <w:link w:val="Heading1"/>
    <w:uiPriority w:val="9"/>
    <w:rsid w:val="00CE1B5A"/>
    <w:rPr>
      <w:rFonts w:asciiTheme="majorHAnsi" w:eastAsiaTheme="majorEastAsia" w:hAnsiTheme="majorHAnsi" w:cstheme="majorBidi"/>
      <w:b/>
      <w:bCs/>
      <w:sz w:val="28"/>
      <w:szCs w:val="28"/>
    </w:rPr>
  </w:style>
  <w:style w:type="paragraph" w:styleId="TOCHeading">
    <w:name w:val="TOC Heading"/>
    <w:basedOn w:val="Heading1"/>
    <w:next w:val="Normal"/>
    <w:uiPriority w:val="39"/>
    <w:semiHidden/>
    <w:unhideWhenUsed/>
    <w:qFormat/>
    <w:rsid w:val="00CE1B5A"/>
    <w:pPr>
      <w:outlineLvl w:val="9"/>
    </w:pPr>
    <w:rPr>
      <w:lang w:bidi="en-US"/>
    </w:rPr>
  </w:style>
  <w:style w:type="paragraph" w:styleId="TOC1">
    <w:name w:val="toc 1"/>
    <w:basedOn w:val="Normal"/>
    <w:next w:val="Normal"/>
    <w:autoRedefine/>
    <w:uiPriority w:val="39"/>
    <w:unhideWhenUsed/>
    <w:rsid w:val="00212727"/>
    <w:pPr>
      <w:spacing w:after="100"/>
    </w:pPr>
  </w:style>
  <w:style w:type="character" w:customStyle="1" w:styleId="Heading2Char">
    <w:name w:val="Heading 2 Char"/>
    <w:basedOn w:val="DefaultParagraphFont"/>
    <w:link w:val="Heading2"/>
    <w:uiPriority w:val="9"/>
    <w:rsid w:val="00CE1B5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E1B5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E1B5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E1B5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E1B5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E1B5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E1B5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E1B5A"/>
    <w:rPr>
      <w:rFonts w:asciiTheme="majorHAnsi" w:eastAsiaTheme="majorEastAsia" w:hAnsiTheme="majorHAnsi" w:cstheme="majorBidi"/>
      <w:i/>
      <w:iCs/>
      <w:spacing w:val="5"/>
      <w:sz w:val="20"/>
      <w:szCs w:val="20"/>
    </w:rPr>
  </w:style>
  <w:style w:type="paragraph" w:styleId="TOC2">
    <w:name w:val="toc 2"/>
    <w:basedOn w:val="Normal"/>
    <w:next w:val="Normal"/>
    <w:autoRedefine/>
    <w:uiPriority w:val="39"/>
    <w:unhideWhenUsed/>
    <w:rsid w:val="00831447"/>
    <w:pPr>
      <w:spacing w:after="100"/>
      <w:ind w:left="170"/>
    </w:pPr>
  </w:style>
  <w:style w:type="paragraph" w:styleId="Header">
    <w:name w:val="header"/>
    <w:basedOn w:val="Normal"/>
    <w:link w:val="HeaderChar"/>
    <w:uiPriority w:val="99"/>
    <w:unhideWhenUsed/>
    <w:rsid w:val="00F0131D"/>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131D"/>
  </w:style>
  <w:style w:type="paragraph" w:styleId="Footer">
    <w:name w:val="footer"/>
    <w:basedOn w:val="Normal"/>
    <w:link w:val="FooterChar"/>
    <w:uiPriority w:val="99"/>
    <w:unhideWhenUsed/>
    <w:rsid w:val="00F0131D"/>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131D"/>
  </w:style>
  <w:style w:type="numbering" w:customStyle="1" w:styleId="Style1">
    <w:name w:val="Style1"/>
    <w:uiPriority w:val="99"/>
    <w:rsid w:val="005068D8"/>
    <w:pPr>
      <w:numPr>
        <w:numId w:val="2"/>
      </w:numPr>
    </w:pPr>
  </w:style>
  <w:style w:type="numbering" w:customStyle="1" w:styleId="Style2">
    <w:name w:val="Style2"/>
    <w:uiPriority w:val="99"/>
    <w:rsid w:val="00357ABE"/>
    <w:pPr>
      <w:numPr>
        <w:numId w:val="3"/>
      </w:numPr>
    </w:pPr>
  </w:style>
  <w:style w:type="numbering" w:customStyle="1" w:styleId="Style3">
    <w:name w:val="Style3"/>
    <w:uiPriority w:val="99"/>
    <w:rsid w:val="00867AF2"/>
    <w:pPr>
      <w:numPr>
        <w:numId w:val="4"/>
      </w:numPr>
    </w:pPr>
  </w:style>
  <w:style w:type="character" w:styleId="Emphasis">
    <w:name w:val="Emphasis"/>
    <w:uiPriority w:val="20"/>
    <w:qFormat/>
    <w:rsid w:val="00CE1B5A"/>
    <w:rPr>
      <w:b/>
      <w:bCs/>
      <w:i/>
      <w:iCs/>
      <w:spacing w:val="10"/>
      <w:bdr w:val="none" w:sz="0" w:space="0" w:color="auto"/>
      <w:shd w:val="clear" w:color="auto" w:fill="auto"/>
    </w:rPr>
  </w:style>
  <w:style w:type="paragraph" w:styleId="NormalWeb">
    <w:name w:val="Normal (Web)"/>
    <w:basedOn w:val="Normal"/>
    <w:uiPriority w:val="99"/>
    <w:unhideWhenUsed/>
    <w:rsid w:val="009677C5"/>
    <w:pPr>
      <w:spacing w:after="0" w:line="240" w:lineRule="auto"/>
    </w:pPr>
    <w:rPr>
      <w:rFonts w:ascii="inherit" w:eastAsia="Times New Roman" w:hAnsi="inherit" w:cs="Times New Roman"/>
      <w:sz w:val="24"/>
      <w:szCs w:val="24"/>
      <w:lang w:eastAsia="en-GB"/>
    </w:rPr>
  </w:style>
  <w:style w:type="character" w:customStyle="1" w:styleId="name">
    <w:name w:val="name"/>
    <w:basedOn w:val="DefaultParagraphFont"/>
    <w:rsid w:val="00917C3A"/>
  </w:style>
  <w:style w:type="character" w:customStyle="1" w:styleId="sup">
    <w:name w:val="sup"/>
    <w:basedOn w:val="DefaultParagraphFont"/>
    <w:rsid w:val="00917C3A"/>
  </w:style>
  <w:style w:type="character" w:customStyle="1" w:styleId="CommentTextChar1">
    <w:name w:val="Comment Text Char1"/>
    <w:uiPriority w:val="99"/>
    <w:rsid w:val="00D15160"/>
    <w:rPr>
      <w:rFonts w:ascii="Calibri" w:hAnsi="Calibri"/>
      <w:lang w:eastAsia="en-US"/>
    </w:rPr>
  </w:style>
  <w:style w:type="paragraph" w:customStyle="1" w:styleId="A-Texte">
    <w:name w:val="A-Texte"/>
    <w:rsid w:val="00287A48"/>
    <w:pPr>
      <w:spacing w:after="0" w:line="480" w:lineRule="atLeast"/>
      <w:jc w:val="both"/>
    </w:pPr>
    <w:rPr>
      <w:rFonts w:ascii="Times New Roman" w:eastAsia="PMingLiU" w:hAnsi="Times New Roman" w:cs="Times New Roman"/>
      <w:sz w:val="20"/>
      <w:szCs w:val="20"/>
      <w:lang w:val="en-US"/>
    </w:rPr>
  </w:style>
  <w:style w:type="paragraph" w:customStyle="1" w:styleId="ALTIUSbodytext">
    <w:name w:val="ALTIUS body text"/>
    <w:basedOn w:val="Normal"/>
    <w:uiPriority w:val="99"/>
    <w:rsid w:val="002D6F9B"/>
    <w:pPr>
      <w:spacing w:before="240" w:after="0" w:line="240" w:lineRule="auto"/>
    </w:pPr>
    <w:rPr>
      <w:rFonts w:ascii="Trebuchet MS" w:hAnsi="Trebuchet MS" w:cs="Times New Roman"/>
      <w:sz w:val="18"/>
      <w:szCs w:val="18"/>
      <w:lang w:eastAsia="en-GB"/>
    </w:rPr>
  </w:style>
  <w:style w:type="table" w:customStyle="1" w:styleId="Tabelraster6">
    <w:name w:val="Tabelraster6"/>
    <w:basedOn w:val="TableNormal"/>
    <w:next w:val="TableGrid"/>
    <w:uiPriority w:val="59"/>
    <w:rsid w:val="006F7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TableNormal"/>
    <w:next w:val="TableGrid"/>
    <w:uiPriority w:val="59"/>
    <w:rsid w:val="006F7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8">
    <w:name w:val="Tabelraster8"/>
    <w:basedOn w:val="TableNormal"/>
    <w:next w:val="TableGrid"/>
    <w:uiPriority w:val="59"/>
    <w:rsid w:val="006F7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0">
    <w:name w:val="Tabelraster10"/>
    <w:basedOn w:val="TableNormal"/>
    <w:next w:val="TableGrid"/>
    <w:uiPriority w:val="59"/>
    <w:rsid w:val="006F7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TableNormal"/>
    <w:next w:val="TableGrid"/>
    <w:uiPriority w:val="59"/>
    <w:rsid w:val="006F7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7">
    <w:name w:val="Tabelraster17"/>
    <w:basedOn w:val="TableNormal"/>
    <w:next w:val="TableGrid"/>
    <w:uiPriority w:val="59"/>
    <w:rsid w:val="006F7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0">
    <w:name w:val="Tabelraster20"/>
    <w:basedOn w:val="TableNormal"/>
    <w:next w:val="TableGrid"/>
    <w:uiPriority w:val="59"/>
    <w:rsid w:val="006F7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uiPriority w:val="99"/>
    <w:rsid w:val="00DE0596"/>
    <w:rPr>
      <w:rFonts w:ascii="EUAlbertina" w:hAnsi="EUAlbertina" w:cstheme="minorBidi"/>
      <w:color w:val="auto"/>
    </w:rPr>
  </w:style>
  <w:style w:type="paragraph" w:customStyle="1" w:styleId="CM3">
    <w:name w:val="CM3"/>
    <w:basedOn w:val="Default"/>
    <w:next w:val="Default"/>
    <w:uiPriority w:val="99"/>
    <w:rsid w:val="00DE0596"/>
    <w:rPr>
      <w:rFonts w:ascii="EUAlbertina" w:hAnsi="EUAlbertina" w:cstheme="minorBidi"/>
      <w:color w:val="auto"/>
    </w:rPr>
  </w:style>
  <w:style w:type="character" w:customStyle="1" w:styleId="ListParagraphChar">
    <w:name w:val="List Paragraph Char"/>
    <w:aliases w:val="Normal bullet 2 Char,List Paragraph1 Char,Bullet list Char,Lettre d'introduction Char,1st level - Bullet List Paragraph Char,List Paragraph11 Char"/>
    <w:basedOn w:val="DefaultParagraphFont"/>
    <w:link w:val="ListParagraph"/>
    <w:uiPriority w:val="34"/>
    <w:rsid w:val="00A00745"/>
  </w:style>
  <w:style w:type="character" w:customStyle="1" w:styleId="FootnoteTextChar1">
    <w:name w:val="Footnote Text Char1"/>
    <w:basedOn w:val="DefaultParagraphFont"/>
    <w:uiPriority w:val="99"/>
    <w:rsid w:val="00C25CC3"/>
    <w:rPr>
      <w:sz w:val="20"/>
      <w:szCs w:val="20"/>
    </w:rPr>
  </w:style>
  <w:style w:type="paragraph" w:styleId="Revision">
    <w:name w:val="Revision"/>
    <w:hidden/>
    <w:uiPriority w:val="99"/>
    <w:semiHidden/>
    <w:rsid w:val="00EE5487"/>
    <w:pPr>
      <w:spacing w:after="0" w:line="240" w:lineRule="auto"/>
    </w:pPr>
  </w:style>
  <w:style w:type="numbering" w:customStyle="1" w:styleId="Style4">
    <w:name w:val="Style4"/>
    <w:uiPriority w:val="99"/>
    <w:rsid w:val="000A7F33"/>
    <w:pPr>
      <w:numPr>
        <w:numId w:val="6"/>
      </w:numPr>
    </w:pPr>
  </w:style>
  <w:style w:type="paragraph" w:styleId="Title">
    <w:name w:val="Title"/>
    <w:basedOn w:val="Normal"/>
    <w:next w:val="Normal"/>
    <w:link w:val="TitleChar"/>
    <w:uiPriority w:val="10"/>
    <w:qFormat/>
    <w:rsid w:val="00CE1B5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E1B5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E1B5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E1B5A"/>
    <w:rPr>
      <w:rFonts w:asciiTheme="majorHAnsi" w:eastAsiaTheme="majorEastAsia" w:hAnsiTheme="majorHAnsi" w:cstheme="majorBidi"/>
      <w:i/>
      <w:iCs/>
      <w:spacing w:val="13"/>
      <w:sz w:val="24"/>
      <w:szCs w:val="24"/>
    </w:rPr>
  </w:style>
  <w:style w:type="character" w:styleId="Strong">
    <w:name w:val="Strong"/>
    <w:uiPriority w:val="22"/>
    <w:qFormat/>
    <w:rsid w:val="00CE1B5A"/>
    <w:rPr>
      <w:b/>
      <w:bCs/>
    </w:rPr>
  </w:style>
  <w:style w:type="paragraph" w:styleId="NoSpacing">
    <w:name w:val="No Spacing"/>
    <w:basedOn w:val="Normal"/>
    <w:uiPriority w:val="1"/>
    <w:qFormat/>
    <w:rsid w:val="00CE1B5A"/>
    <w:pPr>
      <w:spacing w:after="0" w:line="240" w:lineRule="auto"/>
    </w:pPr>
  </w:style>
  <w:style w:type="paragraph" w:styleId="Quote">
    <w:name w:val="Quote"/>
    <w:basedOn w:val="Normal"/>
    <w:next w:val="Normal"/>
    <w:link w:val="QuoteChar"/>
    <w:uiPriority w:val="29"/>
    <w:qFormat/>
    <w:rsid w:val="00CE1B5A"/>
    <w:pPr>
      <w:spacing w:before="200" w:after="0"/>
      <w:ind w:left="360" w:right="360"/>
    </w:pPr>
    <w:rPr>
      <w:i/>
      <w:iCs/>
    </w:rPr>
  </w:style>
  <w:style w:type="character" w:customStyle="1" w:styleId="QuoteChar">
    <w:name w:val="Quote Char"/>
    <w:basedOn w:val="DefaultParagraphFont"/>
    <w:link w:val="Quote"/>
    <w:uiPriority w:val="29"/>
    <w:rsid w:val="00CE1B5A"/>
    <w:rPr>
      <w:i/>
      <w:iCs/>
    </w:rPr>
  </w:style>
  <w:style w:type="paragraph" w:styleId="IntenseQuote">
    <w:name w:val="Intense Quote"/>
    <w:basedOn w:val="Normal"/>
    <w:next w:val="Normal"/>
    <w:link w:val="IntenseQuoteChar"/>
    <w:uiPriority w:val="30"/>
    <w:qFormat/>
    <w:rsid w:val="00CE1B5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E1B5A"/>
    <w:rPr>
      <w:b/>
      <w:bCs/>
      <w:i/>
      <w:iCs/>
    </w:rPr>
  </w:style>
  <w:style w:type="character" w:styleId="SubtleEmphasis">
    <w:name w:val="Subtle Emphasis"/>
    <w:uiPriority w:val="19"/>
    <w:qFormat/>
    <w:rsid w:val="00CE1B5A"/>
    <w:rPr>
      <w:i/>
      <w:iCs/>
    </w:rPr>
  </w:style>
  <w:style w:type="character" w:styleId="IntenseEmphasis">
    <w:name w:val="Intense Emphasis"/>
    <w:uiPriority w:val="21"/>
    <w:qFormat/>
    <w:rsid w:val="00CE1B5A"/>
    <w:rPr>
      <w:b/>
      <w:bCs/>
    </w:rPr>
  </w:style>
  <w:style w:type="character" w:styleId="SubtleReference">
    <w:name w:val="Subtle Reference"/>
    <w:uiPriority w:val="31"/>
    <w:qFormat/>
    <w:rsid w:val="00CE1B5A"/>
    <w:rPr>
      <w:smallCaps/>
    </w:rPr>
  </w:style>
  <w:style w:type="character" w:styleId="IntenseReference">
    <w:name w:val="Intense Reference"/>
    <w:uiPriority w:val="32"/>
    <w:qFormat/>
    <w:rsid w:val="00CE1B5A"/>
    <w:rPr>
      <w:smallCaps/>
      <w:spacing w:val="5"/>
      <w:u w:val="single"/>
    </w:rPr>
  </w:style>
  <w:style w:type="character" w:styleId="BookTitle">
    <w:name w:val="Book Title"/>
    <w:uiPriority w:val="33"/>
    <w:qFormat/>
    <w:rsid w:val="00CE1B5A"/>
    <w:rPr>
      <w:i/>
      <w:iCs/>
      <w:smallCaps/>
      <w:spacing w:val="5"/>
    </w:rPr>
  </w:style>
  <w:style w:type="paragraph" w:customStyle="1" w:styleId="CABInormal">
    <w:name w:val="CABInormal"/>
    <w:basedOn w:val="Normal"/>
    <w:link w:val="CABInormalChar"/>
    <w:qFormat/>
    <w:rsid w:val="008233F8"/>
    <w:pPr>
      <w:spacing w:after="0" w:line="240" w:lineRule="auto"/>
    </w:pPr>
    <w:rPr>
      <w:rFonts w:ascii="Arial" w:eastAsia="Calibri" w:hAnsi="Arial" w:cs="Times New Roman"/>
      <w:color w:val="000000" w:themeColor="text1"/>
    </w:rPr>
  </w:style>
  <w:style w:type="character" w:customStyle="1" w:styleId="CABInormalChar">
    <w:name w:val="CABInormal Char"/>
    <w:basedOn w:val="DefaultParagraphFont"/>
    <w:link w:val="CABInormal"/>
    <w:rsid w:val="008233F8"/>
    <w:rPr>
      <w:rFonts w:ascii="Arial" w:eastAsia="Calibri" w:hAnsi="Arial" w:cs="Times New Roman"/>
      <w:color w:val="000000" w:themeColor="text1"/>
    </w:rPr>
  </w:style>
  <w:style w:type="paragraph" w:customStyle="1" w:styleId="TableParagraph">
    <w:name w:val="Table Paragraph"/>
    <w:basedOn w:val="Normal"/>
    <w:uiPriority w:val="1"/>
    <w:qFormat/>
    <w:rsid w:val="001306A8"/>
    <w:pPr>
      <w:widowControl w:val="0"/>
      <w:spacing w:after="0" w:line="240" w:lineRule="auto"/>
    </w:pPr>
    <w:rPr>
      <w:rFonts w:eastAsia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5813">
      <w:bodyDiv w:val="1"/>
      <w:marLeft w:val="0"/>
      <w:marRight w:val="0"/>
      <w:marTop w:val="0"/>
      <w:marBottom w:val="0"/>
      <w:divBdr>
        <w:top w:val="none" w:sz="0" w:space="0" w:color="auto"/>
        <w:left w:val="none" w:sz="0" w:space="0" w:color="auto"/>
        <w:bottom w:val="none" w:sz="0" w:space="0" w:color="auto"/>
        <w:right w:val="none" w:sz="0" w:space="0" w:color="auto"/>
      </w:divBdr>
    </w:div>
    <w:div w:id="26294559">
      <w:bodyDiv w:val="1"/>
      <w:marLeft w:val="0"/>
      <w:marRight w:val="0"/>
      <w:marTop w:val="0"/>
      <w:marBottom w:val="0"/>
      <w:divBdr>
        <w:top w:val="none" w:sz="0" w:space="0" w:color="auto"/>
        <w:left w:val="none" w:sz="0" w:space="0" w:color="auto"/>
        <w:bottom w:val="none" w:sz="0" w:space="0" w:color="auto"/>
        <w:right w:val="none" w:sz="0" w:space="0" w:color="auto"/>
      </w:divBdr>
      <w:divsChild>
        <w:div w:id="321548785">
          <w:marLeft w:val="0"/>
          <w:marRight w:val="0"/>
          <w:marTop w:val="0"/>
          <w:marBottom w:val="0"/>
          <w:divBdr>
            <w:top w:val="none" w:sz="0" w:space="0" w:color="auto"/>
            <w:left w:val="none" w:sz="0" w:space="0" w:color="auto"/>
            <w:bottom w:val="none" w:sz="0" w:space="0" w:color="auto"/>
            <w:right w:val="none" w:sz="0" w:space="0" w:color="auto"/>
          </w:divBdr>
        </w:div>
        <w:div w:id="339432237">
          <w:marLeft w:val="0"/>
          <w:marRight w:val="0"/>
          <w:marTop w:val="0"/>
          <w:marBottom w:val="0"/>
          <w:divBdr>
            <w:top w:val="none" w:sz="0" w:space="0" w:color="auto"/>
            <w:left w:val="none" w:sz="0" w:space="0" w:color="auto"/>
            <w:bottom w:val="none" w:sz="0" w:space="0" w:color="auto"/>
            <w:right w:val="none" w:sz="0" w:space="0" w:color="auto"/>
          </w:divBdr>
        </w:div>
        <w:div w:id="341930927">
          <w:marLeft w:val="0"/>
          <w:marRight w:val="0"/>
          <w:marTop w:val="0"/>
          <w:marBottom w:val="0"/>
          <w:divBdr>
            <w:top w:val="none" w:sz="0" w:space="0" w:color="auto"/>
            <w:left w:val="none" w:sz="0" w:space="0" w:color="auto"/>
            <w:bottom w:val="none" w:sz="0" w:space="0" w:color="auto"/>
            <w:right w:val="none" w:sz="0" w:space="0" w:color="auto"/>
          </w:divBdr>
        </w:div>
        <w:div w:id="365062584">
          <w:marLeft w:val="0"/>
          <w:marRight w:val="0"/>
          <w:marTop w:val="0"/>
          <w:marBottom w:val="0"/>
          <w:divBdr>
            <w:top w:val="none" w:sz="0" w:space="0" w:color="auto"/>
            <w:left w:val="none" w:sz="0" w:space="0" w:color="auto"/>
            <w:bottom w:val="none" w:sz="0" w:space="0" w:color="auto"/>
            <w:right w:val="none" w:sz="0" w:space="0" w:color="auto"/>
          </w:divBdr>
        </w:div>
        <w:div w:id="608438845">
          <w:marLeft w:val="0"/>
          <w:marRight w:val="0"/>
          <w:marTop w:val="0"/>
          <w:marBottom w:val="0"/>
          <w:divBdr>
            <w:top w:val="none" w:sz="0" w:space="0" w:color="auto"/>
            <w:left w:val="none" w:sz="0" w:space="0" w:color="auto"/>
            <w:bottom w:val="none" w:sz="0" w:space="0" w:color="auto"/>
            <w:right w:val="none" w:sz="0" w:space="0" w:color="auto"/>
          </w:divBdr>
        </w:div>
        <w:div w:id="614751927">
          <w:marLeft w:val="0"/>
          <w:marRight w:val="0"/>
          <w:marTop w:val="0"/>
          <w:marBottom w:val="0"/>
          <w:divBdr>
            <w:top w:val="none" w:sz="0" w:space="0" w:color="auto"/>
            <w:left w:val="none" w:sz="0" w:space="0" w:color="auto"/>
            <w:bottom w:val="none" w:sz="0" w:space="0" w:color="auto"/>
            <w:right w:val="none" w:sz="0" w:space="0" w:color="auto"/>
          </w:divBdr>
        </w:div>
        <w:div w:id="649594891">
          <w:marLeft w:val="0"/>
          <w:marRight w:val="0"/>
          <w:marTop w:val="0"/>
          <w:marBottom w:val="0"/>
          <w:divBdr>
            <w:top w:val="none" w:sz="0" w:space="0" w:color="auto"/>
            <w:left w:val="none" w:sz="0" w:space="0" w:color="auto"/>
            <w:bottom w:val="none" w:sz="0" w:space="0" w:color="auto"/>
            <w:right w:val="none" w:sz="0" w:space="0" w:color="auto"/>
          </w:divBdr>
        </w:div>
        <w:div w:id="684870535">
          <w:marLeft w:val="0"/>
          <w:marRight w:val="0"/>
          <w:marTop w:val="0"/>
          <w:marBottom w:val="0"/>
          <w:divBdr>
            <w:top w:val="none" w:sz="0" w:space="0" w:color="auto"/>
            <w:left w:val="none" w:sz="0" w:space="0" w:color="auto"/>
            <w:bottom w:val="none" w:sz="0" w:space="0" w:color="auto"/>
            <w:right w:val="none" w:sz="0" w:space="0" w:color="auto"/>
          </w:divBdr>
        </w:div>
        <w:div w:id="786969766">
          <w:marLeft w:val="0"/>
          <w:marRight w:val="0"/>
          <w:marTop w:val="0"/>
          <w:marBottom w:val="0"/>
          <w:divBdr>
            <w:top w:val="none" w:sz="0" w:space="0" w:color="auto"/>
            <w:left w:val="none" w:sz="0" w:space="0" w:color="auto"/>
            <w:bottom w:val="none" w:sz="0" w:space="0" w:color="auto"/>
            <w:right w:val="none" w:sz="0" w:space="0" w:color="auto"/>
          </w:divBdr>
        </w:div>
        <w:div w:id="821507224">
          <w:marLeft w:val="0"/>
          <w:marRight w:val="0"/>
          <w:marTop w:val="0"/>
          <w:marBottom w:val="0"/>
          <w:divBdr>
            <w:top w:val="none" w:sz="0" w:space="0" w:color="auto"/>
            <w:left w:val="none" w:sz="0" w:space="0" w:color="auto"/>
            <w:bottom w:val="none" w:sz="0" w:space="0" w:color="auto"/>
            <w:right w:val="none" w:sz="0" w:space="0" w:color="auto"/>
          </w:divBdr>
        </w:div>
        <w:div w:id="828789713">
          <w:marLeft w:val="0"/>
          <w:marRight w:val="0"/>
          <w:marTop w:val="0"/>
          <w:marBottom w:val="0"/>
          <w:divBdr>
            <w:top w:val="none" w:sz="0" w:space="0" w:color="auto"/>
            <w:left w:val="none" w:sz="0" w:space="0" w:color="auto"/>
            <w:bottom w:val="none" w:sz="0" w:space="0" w:color="auto"/>
            <w:right w:val="none" w:sz="0" w:space="0" w:color="auto"/>
          </w:divBdr>
        </w:div>
        <w:div w:id="910693293">
          <w:marLeft w:val="0"/>
          <w:marRight w:val="0"/>
          <w:marTop w:val="0"/>
          <w:marBottom w:val="0"/>
          <w:divBdr>
            <w:top w:val="none" w:sz="0" w:space="0" w:color="auto"/>
            <w:left w:val="none" w:sz="0" w:space="0" w:color="auto"/>
            <w:bottom w:val="none" w:sz="0" w:space="0" w:color="auto"/>
            <w:right w:val="none" w:sz="0" w:space="0" w:color="auto"/>
          </w:divBdr>
        </w:div>
        <w:div w:id="1077485295">
          <w:marLeft w:val="0"/>
          <w:marRight w:val="0"/>
          <w:marTop w:val="0"/>
          <w:marBottom w:val="0"/>
          <w:divBdr>
            <w:top w:val="none" w:sz="0" w:space="0" w:color="auto"/>
            <w:left w:val="none" w:sz="0" w:space="0" w:color="auto"/>
            <w:bottom w:val="none" w:sz="0" w:space="0" w:color="auto"/>
            <w:right w:val="none" w:sz="0" w:space="0" w:color="auto"/>
          </w:divBdr>
        </w:div>
        <w:div w:id="1142776282">
          <w:marLeft w:val="0"/>
          <w:marRight w:val="0"/>
          <w:marTop w:val="0"/>
          <w:marBottom w:val="0"/>
          <w:divBdr>
            <w:top w:val="none" w:sz="0" w:space="0" w:color="auto"/>
            <w:left w:val="none" w:sz="0" w:space="0" w:color="auto"/>
            <w:bottom w:val="none" w:sz="0" w:space="0" w:color="auto"/>
            <w:right w:val="none" w:sz="0" w:space="0" w:color="auto"/>
          </w:divBdr>
        </w:div>
        <w:div w:id="1229924627">
          <w:marLeft w:val="0"/>
          <w:marRight w:val="0"/>
          <w:marTop w:val="0"/>
          <w:marBottom w:val="0"/>
          <w:divBdr>
            <w:top w:val="none" w:sz="0" w:space="0" w:color="auto"/>
            <w:left w:val="none" w:sz="0" w:space="0" w:color="auto"/>
            <w:bottom w:val="none" w:sz="0" w:space="0" w:color="auto"/>
            <w:right w:val="none" w:sz="0" w:space="0" w:color="auto"/>
          </w:divBdr>
        </w:div>
        <w:div w:id="1311129622">
          <w:marLeft w:val="0"/>
          <w:marRight w:val="0"/>
          <w:marTop w:val="0"/>
          <w:marBottom w:val="0"/>
          <w:divBdr>
            <w:top w:val="none" w:sz="0" w:space="0" w:color="auto"/>
            <w:left w:val="none" w:sz="0" w:space="0" w:color="auto"/>
            <w:bottom w:val="none" w:sz="0" w:space="0" w:color="auto"/>
            <w:right w:val="none" w:sz="0" w:space="0" w:color="auto"/>
          </w:divBdr>
        </w:div>
        <w:div w:id="1324890199">
          <w:marLeft w:val="0"/>
          <w:marRight w:val="0"/>
          <w:marTop w:val="0"/>
          <w:marBottom w:val="0"/>
          <w:divBdr>
            <w:top w:val="none" w:sz="0" w:space="0" w:color="auto"/>
            <w:left w:val="none" w:sz="0" w:space="0" w:color="auto"/>
            <w:bottom w:val="none" w:sz="0" w:space="0" w:color="auto"/>
            <w:right w:val="none" w:sz="0" w:space="0" w:color="auto"/>
          </w:divBdr>
        </w:div>
        <w:div w:id="1336417994">
          <w:marLeft w:val="0"/>
          <w:marRight w:val="0"/>
          <w:marTop w:val="0"/>
          <w:marBottom w:val="0"/>
          <w:divBdr>
            <w:top w:val="none" w:sz="0" w:space="0" w:color="auto"/>
            <w:left w:val="none" w:sz="0" w:space="0" w:color="auto"/>
            <w:bottom w:val="none" w:sz="0" w:space="0" w:color="auto"/>
            <w:right w:val="none" w:sz="0" w:space="0" w:color="auto"/>
          </w:divBdr>
        </w:div>
        <w:div w:id="1353995908">
          <w:marLeft w:val="0"/>
          <w:marRight w:val="0"/>
          <w:marTop w:val="0"/>
          <w:marBottom w:val="0"/>
          <w:divBdr>
            <w:top w:val="none" w:sz="0" w:space="0" w:color="auto"/>
            <w:left w:val="none" w:sz="0" w:space="0" w:color="auto"/>
            <w:bottom w:val="none" w:sz="0" w:space="0" w:color="auto"/>
            <w:right w:val="none" w:sz="0" w:space="0" w:color="auto"/>
          </w:divBdr>
        </w:div>
        <w:div w:id="1471366063">
          <w:marLeft w:val="0"/>
          <w:marRight w:val="0"/>
          <w:marTop w:val="0"/>
          <w:marBottom w:val="0"/>
          <w:divBdr>
            <w:top w:val="none" w:sz="0" w:space="0" w:color="auto"/>
            <w:left w:val="none" w:sz="0" w:space="0" w:color="auto"/>
            <w:bottom w:val="none" w:sz="0" w:space="0" w:color="auto"/>
            <w:right w:val="none" w:sz="0" w:space="0" w:color="auto"/>
          </w:divBdr>
        </w:div>
        <w:div w:id="1655911735">
          <w:marLeft w:val="0"/>
          <w:marRight w:val="0"/>
          <w:marTop w:val="0"/>
          <w:marBottom w:val="0"/>
          <w:divBdr>
            <w:top w:val="none" w:sz="0" w:space="0" w:color="auto"/>
            <w:left w:val="none" w:sz="0" w:space="0" w:color="auto"/>
            <w:bottom w:val="none" w:sz="0" w:space="0" w:color="auto"/>
            <w:right w:val="none" w:sz="0" w:space="0" w:color="auto"/>
          </w:divBdr>
        </w:div>
        <w:div w:id="1869641393">
          <w:marLeft w:val="0"/>
          <w:marRight w:val="0"/>
          <w:marTop w:val="0"/>
          <w:marBottom w:val="0"/>
          <w:divBdr>
            <w:top w:val="none" w:sz="0" w:space="0" w:color="auto"/>
            <w:left w:val="none" w:sz="0" w:space="0" w:color="auto"/>
            <w:bottom w:val="none" w:sz="0" w:space="0" w:color="auto"/>
            <w:right w:val="none" w:sz="0" w:space="0" w:color="auto"/>
          </w:divBdr>
        </w:div>
        <w:div w:id="1881938703">
          <w:marLeft w:val="0"/>
          <w:marRight w:val="0"/>
          <w:marTop w:val="0"/>
          <w:marBottom w:val="0"/>
          <w:divBdr>
            <w:top w:val="none" w:sz="0" w:space="0" w:color="auto"/>
            <w:left w:val="none" w:sz="0" w:space="0" w:color="auto"/>
            <w:bottom w:val="none" w:sz="0" w:space="0" w:color="auto"/>
            <w:right w:val="none" w:sz="0" w:space="0" w:color="auto"/>
          </w:divBdr>
        </w:div>
        <w:div w:id="2025470423">
          <w:marLeft w:val="0"/>
          <w:marRight w:val="0"/>
          <w:marTop w:val="0"/>
          <w:marBottom w:val="0"/>
          <w:divBdr>
            <w:top w:val="none" w:sz="0" w:space="0" w:color="auto"/>
            <w:left w:val="none" w:sz="0" w:space="0" w:color="auto"/>
            <w:bottom w:val="none" w:sz="0" w:space="0" w:color="auto"/>
            <w:right w:val="none" w:sz="0" w:space="0" w:color="auto"/>
          </w:divBdr>
        </w:div>
      </w:divsChild>
    </w:div>
    <w:div w:id="62726895">
      <w:bodyDiv w:val="1"/>
      <w:marLeft w:val="0"/>
      <w:marRight w:val="0"/>
      <w:marTop w:val="0"/>
      <w:marBottom w:val="0"/>
      <w:divBdr>
        <w:top w:val="none" w:sz="0" w:space="0" w:color="auto"/>
        <w:left w:val="none" w:sz="0" w:space="0" w:color="auto"/>
        <w:bottom w:val="none" w:sz="0" w:space="0" w:color="auto"/>
        <w:right w:val="none" w:sz="0" w:space="0" w:color="auto"/>
      </w:divBdr>
      <w:divsChild>
        <w:div w:id="394395849">
          <w:marLeft w:val="0"/>
          <w:marRight w:val="0"/>
          <w:marTop w:val="0"/>
          <w:marBottom w:val="0"/>
          <w:divBdr>
            <w:top w:val="none" w:sz="0" w:space="0" w:color="auto"/>
            <w:left w:val="none" w:sz="0" w:space="0" w:color="auto"/>
            <w:bottom w:val="none" w:sz="0" w:space="0" w:color="auto"/>
            <w:right w:val="none" w:sz="0" w:space="0" w:color="auto"/>
          </w:divBdr>
        </w:div>
        <w:div w:id="396172410">
          <w:marLeft w:val="0"/>
          <w:marRight w:val="0"/>
          <w:marTop w:val="0"/>
          <w:marBottom w:val="0"/>
          <w:divBdr>
            <w:top w:val="none" w:sz="0" w:space="0" w:color="auto"/>
            <w:left w:val="none" w:sz="0" w:space="0" w:color="auto"/>
            <w:bottom w:val="none" w:sz="0" w:space="0" w:color="auto"/>
            <w:right w:val="none" w:sz="0" w:space="0" w:color="auto"/>
          </w:divBdr>
        </w:div>
        <w:div w:id="439493909">
          <w:marLeft w:val="0"/>
          <w:marRight w:val="0"/>
          <w:marTop w:val="0"/>
          <w:marBottom w:val="0"/>
          <w:divBdr>
            <w:top w:val="none" w:sz="0" w:space="0" w:color="auto"/>
            <w:left w:val="none" w:sz="0" w:space="0" w:color="auto"/>
            <w:bottom w:val="none" w:sz="0" w:space="0" w:color="auto"/>
            <w:right w:val="none" w:sz="0" w:space="0" w:color="auto"/>
          </w:divBdr>
        </w:div>
        <w:div w:id="484400671">
          <w:marLeft w:val="0"/>
          <w:marRight w:val="0"/>
          <w:marTop w:val="0"/>
          <w:marBottom w:val="0"/>
          <w:divBdr>
            <w:top w:val="none" w:sz="0" w:space="0" w:color="auto"/>
            <w:left w:val="none" w:sz="0" w:space="0" w:color="auto"/>
            <w:bottom w:val="none" w:sz="0" w:space="0" w:color="auto"/>
            <w:right w:val="none" w:sz="0" w:space="0" w:color="auto"/>
          </w:divBdr>
        </w:div>
        <w:div w:id="601573328">
          <w:marLeft w:val="0"/>
          <w:marRight w:val="0"/>
          <w:marTop w:val="0"/>
          <w:marBottom w:val="0"/>
          <w:divBdr>
            <w:top w:val="none" w:sz="0" w:space="0" w:color="auto"/>
            <w:left w:val="none" w:sz="0" w:space="0" w:color="auto"/>
            <w:bottom w:val="none" w:sz="0" w:space="0" w:color="auto"/>
            <w:right w:val="none" w:sz="0" w:space="0" w:color="auto"/>
          </w:divBdr>
        </w:div>
        <w:div w:id="627051703">
          <w:marLeft w:val="0"/>
          <w:marRight w:val="0"/>
          <w:marTop w:val="0"/>
          <w:marBottom w:val="0"/>
          <w:divBdr>
            <w:top w:val="none" w:sz="0" w:space="0" w:color="auto"/>
            <w:left w:val="none" w:sz="0" w:space="0" w:color="auto"/>
            <w:bottom w:val="none" w:sz="0" w:space="0" w:color="auto"/>
            <w:right w:val="none" w:sz="0" w:space="0" w:color="auto"/>
          </w:divBdr>
        </w:div>
        <w:div w:id="649677271">
          <w:marLeft w:val="0"/>
          <w:marRight w:val="0"/>
          <w:marTop w:val="0"/>
          <w:marBottom w:val="0"/>
          <w:divBdr>
            <w:top w:val="none" w:sz="0" w:space="0" w:color="auto"/>
            <w:left w:val="none" w:sz="0" w:space="0" w:color="auto"/>
            <w:bottom w:val="none" w:sz="0" w:space="0" w:color="auto"/>
            <w:right w:val="none" w:sz="0" w:space="0" w:color="auto"/>
          </w:divBdr>
        </w:div>
        <w:div w:id="669910241">
          <w:marLeft w:val="0"/>
          <w:marRight w:val="0"/>
          <w:marTop w:val="0"/>
          <w:marBottom w:val="0"/>
          <w:divBdr>
            <w:top w:val="none" w:sz="0" w:space="0" w:color="auto"/>
            <w:left w:val="none" w:sz="0" w:space="0" w:color="auto"/>
            <w:bottom w:val="none" w:sz="0" w:space="0" w:color="auto"/>
            <w:right w:val="none" w:sz="0" w:space="0" w:color="auto"/>
          </w:divBdr>
        </w:div>
        <w:div w:id="982855304">
          <w:marLeft w:val="0"/>
          <w:marRight w:val="0"/>
          <w:marTop w:val="0"/>
          <w:marBottom w:val="0"/>
          <w:divBdr>
            <w:top w:val="none" w:sz="0" w:space="0" w:color="auto"/>
            <w:left w:val="none" w:sz="0" w:space="0" w:color="auto"/>
            <w:bottom w:val="none" w:sz="0" w:space="0" w:color="auto"/>
            <w:right w:val="none" w:sz="0" w:space="0" w:color="auto"/>
          </w:divBdr>
        </w:div>
        <w:div w:id="1012756727">
          <w:marLeft w:val="0"/>
          <w:marRight w:val="0"/>
          <w:marTop w:val="0"/>
          <w:marBottom w:val="0"/>
          <w:divBdr>
            <w:top w:val="none" w:sz="0" w:space="0" w:color="auto"/>
            <w:left w:val="none" w:sz="0" w:space="0" w:color="auto"/>
            <w:bottom w:val="none" w:sz="0" w:space="0" w:color="auto"/>
            <w:right w:val="none" w:sz="0" w:space="0" w:color="auto"/>
          </w:divBdr>
        </w:div>
        <w:div w:id="1058438903">
          <w:marLeft w:val="0"/>
          <w:marRight w:val="0"/>
          <w:marTop w:val="0"/>
          <w:marBottom w:val="0"/>
          <w:divBdr>
            <w:top w:val="none" w:sz="0" w:space="0" w:color="auto"/>
            <w:left w:val="none" w:sz="0" w:space="0" w:color="auto"/>
            <w:bottom w:val="none" w:sz="0" w:space="0" w:color="auto"/>
            <w:right w:val="none" w:sz="0" w:space="0" w:color="auto"/>
          </w:divBdr>
        </w:div>
        <w:div w:id="1073354875">
          <w:marLeft w:val="0"/>
          <w:marRight w:val="0"/>
          <w:marTop w:val="0"/>
          <w:marBottom w:val="0"/>
          <w:divBdr>
            <w:top w:val="none" w:sz="0" w:space="0" w:color="auto"/>
            <w:left w:val="none" w:sz="0" w:space="0" w:color="auto"/>
            <w:bottom w:val="none" w:sz="0" w:space="0" w:color="auto"/>
            <w:right w:val="none" w:sz="0" w:space="0" w:color="auto"/>
          </w:divBdr>
        </w:div>
        <w:div w:id="1076854674">
          <w:marLeft w:val="0"/>
          <w:marRight w:val="0"/>
          <w:marTop w:val="0"/>
          <w:marBottom w:val="0"/>
          <w:divBdr>
            <w:top w:val="none" w:sz="0" w:space="0" w:color="auto"/>
            <w:left w:val="none" w:sz="0" w:space="0" w:color="auto"/>
            <w:bottom w:val="none" w:sz="0" w:space="0" w:color="auto"/>
            <w:right w:val="none" w:sz="0" w:space="0" w:color="auto"/>
          </w:divBdr>
        </w:div>
        <w:div w:id="1148977624">
          <w:marLeft w:val="0"/>
          <w:marRight w:val="0"/>
          <w:marTop w:val="0"/>
          <w:marBottom w:val="0"/>
          <w:divBdr>
            <w:top w:val="none" w:sz="0" w:space="0" w:color="auto"/>
            <w:left w:val="none" w:sz="0" w:space="0" w:color="auto"/>
            <w:bottom w:val="none" w:sz="0" w:space="0" w:color="auto"/>
            <w:right w:val="none" w:sz="0" w:space="0" w:color="auto"/>
          </w:divBdr>
        </w:div>
        <w:div w:id="1217620469">
          <w:marLeft w:val="0"/>
          <w:marRight w:val="0"/>
          <w:marTop w:val="0"/>
          <w:marBottom w:val="0"/>
          <w:divBdr>
            <w:top w:val="none" w:sz="0" w:space="0" w:color="auto"/>
            <w:left w:val="none" w:sz="0" w:space="0" w:color="auto"/>
            <w:bottom w:val="none" w:sz="0" w:space="0" w:color="auto"/>
            <w:right w:val="none" w:sz="0" w:space="0" w:color="auto"/>
          </w:divBdr>
        </w:div>
        <w:div w:id="1484467920">
          <w:marLeft w:val="0"/>
          <w:marRight w:val="0"/>
          <w:marTop w:val="0"/>
          <w:marBottom w:val="0"/>
          <w:divBdr>
            <w:top w:val="none" w:sz="0" w:space="0" w:color="auto"/>
            <w:left w:val="none" w:sz="0" w:space="0" w:color="auto"/>
            <w:bottom w:val="none" w:sz="0" w:space="0" w:color="auto"/>
            <w:right w:val="none" w:sz="0" w:space="0" w:color="auto"/>
          </w:divBdr>
        </w:div>
        <w:div w:id="1518471083">
          <w:marLeft w:val="0"/>
          <w:marRight w:val="0"/>
          <w:marTop w:val="0"/>
          <w:marBottom w:val="0"/>
          <w:divBdr>
            <w:top w:val="none" w:sz="0" w:space="0" w:color="auto"/>
            <w:left w:val="none" w:sz="0" w:space="0" w:color="auto"/>
            <w:bottom w:val="none" w:sz="0" w:space="0" w:color="auto"/>
            <w:right w:val="none" w:sz="0" w:space="0" w:color="auto"/>
          </w:divBdr>
        </w:div>
        <w:div w:id="1518738645">
          <w:marLeft w:val="0"/>
          <w:marRight w:val="0"/>
          <w:marTop w:val="0"/>
          <w:marBottom w:val="0"/>
          <w:divBdr>
            <w:top w:val="none" w:sz="0" w:space="0" w:color="auto"/>
            <w:left w:val="none" w:sz="0" w:space="0" w:color="auto"/>
            <w:bottom w:val="none" w:sz="0" w:space="0" w:color="auto"/>
            <w:right w:val="none" w:sz="0" w:space="0" w:color="auto"/>
          </w:divBdr>
        </w:div>
        <w:div w:id="1689865412">
          <w:marLeft w:val="0"/>
          <w:marRight w:val="0"/>
          <w:marTop w:val="0"/>
          <w:marBottom w:val="0"/>
          <w:divBdr>
            <w:top w:val="none" w:sz="0" w:space="0" w:color="auto"/>
            <w:left w:val="none" w:sz="0" w:space="0" w:color="auto"/>
            <w:bottom w:val="none" w:sz="0" w:space="0" w:color="auto"/>
            <w:right w:val="none" w:sz="0" w:space="0" w:color="auto"/>
          </w:divBdr>
        </w:div>
        <w:div w:id="1709446706">
          <w:marLeft w:val="0"/>
          <w:marRight w:val="0"/>
          <w:marTop w:val="0"/>
          <w:marBottom w:val="0"/>
          <w:divBdr>
            <w:top w:val="none" w:sz="0" w:space="0" w:color="auto"/>
            <w:left w:val="none" w:sz="0" w:space="0" w:color="auto"/>
            <w:bottom w:val="none" w:sz="0" w:space="0" w:color="auto"/>
            <w:right w:val="none" w:sz="0" w:space="0" w:color="auto"/>
          </w:divBdr>
        </w:div>
        <w:div w:id="1758019914">
          <w:marLeft w:val="0"/>
          <w:marRight w:val="0"/>
          <w:marTop w:val="0"/>
          <w:marBottom w:val="0"/>
          <w:divBdr>
            <w:top w:val="none" w:sz="0" w:space="0" w:color="auto"/>
            <w:left w:val="none" w:sz="0" w:space="0" w:color="auto"/>
            <w:bottom w:val="none" w:sz="0" w:space="0" w:color="auto"/>
            <w:right w:val="none" w:sz="0" w:space="0" w:color="auto"/>
          </w:divBdr>
        </w:div>
        <w:div w:id="1917545451">
          <w:marLeft w:val="0"/>
          <w:marRight w:val="0"/>
          <w:marTop w:val="0"/>
          <w:marBottom w:val="0"/>
          <w:divBdr>
            <w:top w:val="none" w:sz="0" w:space="0" w:color="auto"/>
            <w:left w:val="none" w:sz="0" w:space="0" w:color="auto"/>
            <w:bottom w:val="none" w:sz="0" w:space="0" w:color="auto"/>
            <w:right w:val="none" w:sz="0" w:space="0" w:color="auto"/>
          </w:divBdr>
        </w:div>
        <w:div w:id="1973124757">
          <w:marLeft w:val="0"/>
          <w:marRight w:val="0"/>
          <w:marTop w:val="0"/>
          <w:marBottom w:val="0"/>
          <w:divBdr>
            <w:top w:val="none" w:sz="0" w:space="0" w:color="auto"/>
            <w:left w:val="none" w:sz="0" w:space="0" w:color="auto"/>
            <w:bottom w:val="none" w:sz="0" w:space="0" w:color="auto"/>
            <w:right w:val="none" w:sz="0" w:space="0" w:color="auto"/>
          </w:divBdr>
        </w:div>
        <w:div w:id="2120905646">
          <w:marLeft w:val="0"/>
          <w:marRight w:val="0"/>
          <w:marTop w:val="0"/>
          <w:marBottom w:val="0"/>
          <w:divBdr>
            <w:top w:val="none" w:sz="0" w:space="0" w:color="auto"/>
            <w:left w:val="none" w:sz="0" w:space="0" w:color="auto"/>
            <w:bottom w:val="none" w:sz="0" w:space="0" w:color="auto"/>
            <w:right w:val="none" w:sz="0" w:space="0" w:color="auto"/>
          </w:divBdr>
        </w:div>
      </w:divsChild>
    </w:div>
    <w:div w:id="67118608">
      <w:bodyDiv w:val="1"/>
      <w:marLeft w:val="0"/>
      <w:marRight w:val="0"/>
      <w:marTop w:val="0"/>
      <w:marBottom w:val="0"/>
      <w:divBdr>
        <w:top w:val="none" w:sz="0" w:space="0" w:color="auto"/>
        <w:left w:val="none" w:sz="0" w:space="0" w:color="auto"/>
        <w:bottom w:val="none" w:sz="0" w:space="0" w:color="auto"/>
        <w:right w:val="none" w:sz="0" w:space="0" w:color="auto"/>
      </w:divBdr>
      <w:divsChild>
        <w:div w:id="20473357">
          <w:marLeft w:val="0"/>
          <w:marRight w:val="0"/>
          <w:marTop w:val="0"/>
          <w:marBottom w:val="0"/>
          <w:divBdr>
            <w:top w:val="none" w:sz="0" w:space="0" w:color="auto"/>
            <w:left w:val="none" w:sz="0" w:space="0" w:color="auto"/>
            <w:bottom w:val="none" w:sz="0" w:space="0" w:color="auto"/>
            <w:right w:val="none" w:sz="0" w:space="0" w:color="auto"/>
          </w:divBdr>
        </w:div>
        <w:div w:id="59980540">
          <w:marLeft w:val="0"/>
          <w:marRight w:val="0"/>
          <w:marTop w:val="0"/>
          <w:marBottom w:val="0"/>
          <w:divBdr>
            <w:top w:val="none" w:sz="0" w:space="0" w:color="auto"/>
            <w:left w:val="none" w:sz="0" w:space="0" w:color="auto"/>
            <w:bottom w:val="none" w:sz="0" w:space="0" w:color="auto"/>
            <w:right w:val="none" w:sz="0" w:space="0" w:color="auto"/>
          </w:divBdr>
        </w:div>
        <w:div w:id="109008302">
          <w:marLeft w:val="0"/>
          <w:marRight w:val="0"/>
          <w:marTop w:val="0"/>
          <w:marBottom w:val="0"/>
          <w:divBdr>
            <w:top w:val="none" w:sz="0" w:space="0" w:color="auto"/>
            <w:left w:val="none" w:sz="0" w:space="0" w:color="auto"/>
            <w:bottom w:val="none" w:sz="0" w:space="0" w:color="auto"/>
            <w:right w:val="none" w:sz="0" w:space="0" w:color="auto"/>
          </w:divBdr>
        </w:div>
        <w:div w:id="130370760">
          <w:marLeft w:val="0"/>
          <w:marRight w:val="0"/>
          <w:marTop w:val="0"/>
          <w:marBottom w:val="0"/>
          <w:divBdr>
            <w:top w:val="none" w:sz="0" w:space="0" w:color="auto"/>
            <w:left w:val="none" w:sz="0" w:space="0" w:color="auto"/>
            <w:bottom w:val="none" w:sz="0" w:space="0" w:color="auto"/>
            <w:right w:val="none" w:sz="0" w:space="0" w:color="auto"/>
          </w:divBdr>
        </w:div>
        <w:div w:id="133135164">
          <w:marLeft w:val="0"/>
          <w:marRight w:val="0"/>
          <w:marTop w:val="0"/>
          <w:marBottom w:val="0"/>
          <w:divBdr>
            <w:top w:val="none" w:sz="0" w:space="0" w:color="auto"/>
            <w:left w:val="none" w:sz="0" w:space="0" w:color="auto"/>
            <w:bottom w:val="none" w:sz="0" w:space="0" w:color="auto"/>
            <w:right w:val="none" w:sz="0" w:space="0" w:color="auto"/>
          </w:divBdr>
        </w:div>
        <w:div w:id="137919462">
          <w:marLeft w:val="0"/>
          <w:marRight w:val="0"/>
          <w:marTop w:val="0"/>
          <w:marBottom w:val="0"/>
          <w:divBdr>
            <w:top w:val="none" w:sz="0" w:space="0" w:color="auto"/>
            <w:left w:val="none" w:sz="0" w:space="0" w:color="auto"/>
            <w:bottom w:val="none" w:sz="0" w:space="0" w:color="auto"/>
            <w:right w:val="none" w:sz="0" w:space="0" w:color="auto"/>
          </w:divBdr>
        </w:div>
        <w:div w:id="142237672">
          <w:marLeft w:val="0"/>
          <w:marRight w:val="0"/>
          <w:marTop w:val="0"/>
          <w:marBottom w:val="0"/>
          <w:divBdr>
            <w:top w:val="none" w:sz="0" w:space="0" w:color="auto"/>
            <w:left w:val="none" w:sz="0" w:space="0" w:color="auto"/>
            <w:bottom w:val="none" w:sz="0" w:space="0" w:color="auto"/>
            <w:right w:val="none" w:sz="0" w:space="0" w:color="auto"/>
          </w:divBdr>
        </w:div>
        <w:div w:id="222067711">
          <w:marLeft w:val="0"/>
          <w:marRight w:val="0"/>
          <w:marTop w:val="0"/>
          <w:marBottom w:val="0"/>
          <w:divBdr>
            <w:top w:val="none" w:sz="0" w:space="0" w:color="auto"/>
            <w:left w:val="none" w:sz="0" w:space="0" w:color="auto"/>
            <w:bottom w:val="none" w:sz="0" w:space="0" w:color="auto"/>
            <w:right w:val="none" w:sz="0" w:space="0" w:color="auto"/>
          </w:divBdr>
        </w:div>
        <w:div w:id="289094897">
          <w:marLeft w:val="0"/>
          <w:marRight w:val="0"/>
          <w:marTop w:val="0"/>
          <w:marBottom w:val="0"/>
          <w:divBdr>
            <w:top w:val="none" w:sz="0" w:space="0" w:color="auto"/>
            <w:left w:val="none" w:sz="0" w:space="0" w:color="auto"/>
            <w:bottom w:val="none" w:sz="0" w:space="0" w:color="auto"/>
            <w:right w:val="none" w:sz="0" w:space="0" w:color="auto"/>
          </w:divBdr>
        </w:div>
        <w:div w:id="290675256">
          <w:marLeft w:val="0"/>
          <w:marRight w:val="0"/>
          <w:marTop w:val="0"/>
          <w:marBottom w:val="0"/>
          <w:divBdr>
            <w:top w:val="none" w:sz="0" w:space="0" w:color="auto"/>
            <w:left w:val="none" w:sz="0" w:space="0" w:color="auto"/>
            <w:bottom w:val="none" w:sz="0" w:space="0" w:color="auto"/>
            <w:right w:val="none" w:sz="0" w:space="0" w:color="auto"/>
          </w:divBdr>
        </w:div>
        <w:div w:id="298268422">
          <w:marLeft w:val="0"/>
          <w:marRight w:val="0"/>
          <w:marTop w:val="0"/>
          <w:marBottom w:val="0"/>
          <w:divBdr>
            <w:top w:val="none" w:sz="0" w:space="0" w:color="auto"/>
            <w:left w:val="none" w:sz="0" w:space="0" w:color="auto"/>
            <w:bottom w:val="none" w:sz="0" w:space="0" w:color="auto"/>
            <w:right w:val="none" w:sz="0" w:space="0" w:color="auto"/>
          </w:divBdr>
        </w:div>
        <w:div w:id="325867595">
          <w:marLeft w:val="0"/>
          <w:marRight w:val="0"/>
          <w:marTop w:val="0"/>
          <w:marBottom w:val="0"/>
          <w:divBdr>
            <w:top w:val="none" w:sz="0" w:space="0" w:color="auto"/>
            <w:left w:val="none" w:sz="0" w:space="0" w:color="auto"/>
            <w:bottom w:val="none" w:sz="0" w:space="0" w:color="auto"/>
            <w:right w:val="none" w:sz="0" w:space="0" w:color="auto"/>
          </w:divBdr>
        </w:div>
        <w:div w:id="378940334">
          <w:marLeft w:val="0"/>
          <w:marRight w:val="0"/>
          <w:marTop w:val="0"/>
          <w:marBottom w:val="0"/>
          <w:divBdr>
            <w:top w:val="none" w:sz="0" w:space="0" w:color="auto"/>
            <w:left w:val="none" w:sz="0" w:space="0" w:color="auto"/>
            <w:bottom w:val="none" w:sz="0" w:space="0" w:color="auto"/>
            <w:right w:val="none" w:sz="0" w:space="0" w:color="auto"/>
          </w:divBdr>
        </w:div>
        <w:div w:id="388456824">
          <w:marLeft w:val="0"/>
          <w:marRight w:val="0"/>
          <w:marTop w:val="0"/>
          <w:marBottom w:val="0"/>
          <w:divBdr>
            <w:top w:val="none" w:sz="0" w:space="0" w:color="auto"/>
            <w:left w:val="none" w:sz="0" w:space="0" w:color="auto"/>
            <w:bottom w:val="none" w:sz="0" w:space="0" w:color="auto"/>
            <w:right w:val="none" w:sz="0" w:space="0" w:color="auto"/>
          </w:divBdr>
        </w:div>
        <w:div w:id="436994285">
          <w:marLeft w:val="0"/>
          <w:marRight w:val="0"/>
          <w:marTop w:val="0"/>
          <w:marBottom w:val="0"/>
          <w:divBdr>
            <w:top w:val="none" w:sz="0" w:space="0" w:color="auto"/>
            <w:left w:val="none" w:sz="0" w:space="0" w:color="auto"/>
            <w:bottom w:val="none" w:sz="0" w:space="0" w:color="auto"/>
            <w:right w:val="none" w:sz="0" w:space="0" w:color="auto"/>
          </w:divBdr>
        </w:div>
        <w:div w:id="486559851">
          <w:marLeft w:val="0"/>
          <w:marRight w:val="0"/>
          <w:marTop w:val="0"/>
          <w:marBottom w:val="0"/>
          <w:divBdr>
            <w:top w:val="none" w:sz="0" w:space="0" w:color="auto"/>
            <w:left w:val="none" w:sz="0" w:space="0" w:color="auto"/>
            <w:bottom w:val="none" w:sz="0" w:space="0" w:color="auto"/>
            <w:right w:val="none" w:sz="0" w:space="0" w:color="auto"/>
          </w:divBdr>
        </w:div>
        <w:div w:id="559748890">
          <w:marLeft w:val="0"/>
          <w:marRight w:val="0"/>
          <w:marTop w:val="0"/>
          <w:marBottom w:val="0"/>
          <w:divBdr>
            <w:top w:val="none" w:sz="0" w:space="0" w:color="auto"/>
            <w:left w:val="none" w:sz="0" w:space="0" w:color="auto"/>
            <w:bottom w:val="none" w:sz="0" w:space="0" w:color="auto"/>
            <w:right w:val="none" w:sz="0" w:space="0" w:color="auto"/>
          </w:divBdr>
        </w:div>
        <w:div w:id="566496145">
          <w:marLeft w:val="0"/>
          <w:marRight w:val="0"/>
          <w:marTop w:val="0"/>
          <w:marBottom w:val="0"/>
          <w:divBdr>
            <w:top w:val="none" w:sz="0" w:space="0" w:color="auto"/>
            <w:left w:val="none" w:sz="0" w:space="0" w:color="auto"/>
            <w:bottom w:val="none" w:sz="0" w:space="0" w:color="auto"/>
            <w:right w:val="none" w:sz="0" w:space="0" w:color="auto"/>
          </w:divBdr>
        </w:div>
        <w:div w:id="628970636">
          <w:marLeft w:val="0"/>
          <w:marRight w:val="0"/>
          <w:marTop w:val="0"/>
          <w:marBottom w:val="0"/>
          <w:divBdr>
            <w:top w:val="none" w:sz="0" w:space="0" w:color="auto"/>
            <w:left w:val="none" w:sz="0" w:space="0" w:color="auto"/>
            <w:bottom w:val="none" w:sz="0" w:space="0" w:color="auto"/>
            <w:right w:val="none" w:sz="0" w:space="0" w:color="auto"/>
          </w:divBdr>
        </w:div>
        <w:div w:id="689839977">
          <w:marLeft w:val="0"/>
          <w:marRight w:val="0"/>
          <w:marTop w:val="0"/>
          <w:marBottom w:val="0"/>
          <w:divBdr>
            <w:top w:val="none" w:sz="0" w:space="0" w:color="auto"/>
            <w:left w:val="none" w:sz="0" w:space="0" w:color="auto"/>
            <w:bottom w:val="none" w:sz="0" w:space="0" w:color="auto"/>
            <w:right w:val="none" w:sz="0" w:space="0" w:color="auto"/>
          </w:divBdr>
        </w:div>
        <w:div w:id="720835335">
          <w:marLeft w:val="0"/>
          <w:marRight w:val="0"/>
          <w:marTop w:val="0"/>
          <w:marBottom w:val="0"/>
          <w:divBdr>
            <w:top w:val="none" w:sz="0" w:space="0" w:color="auto"/>
            <w:left w:val="none" w:sz="0" w:space="0" w:color="auto"/>
            <w:bottom w:val="none" w:sz="0" w:space="0" w:color="auto"/>
            <w:right w:val="none" w:sz="0" w:space="0" w:color="auto"/>
          </w:divBdr>
        </w:div>
        <w:div w:id="777796699">
          <w:marLeft w:val="0"/>
          <w:marRight w:val="0"/>
          <w:marTop w:val="0"/>
          <w:marBottom w:val="0"/>
          <w:divBdr>
            <w:top w:val="none" w:sz="0" w:space="0" w:color="auto"/>
            <w:left w:val="none" w:sz="0" w:space="0" w:color="auto"/>
            <w:bottom w:val="none" w:sz="0" w:space="0" w:color="auto"/>
            <w:right w:val="none" w:sz="0" w:space="0" w:color="auto"/>
          </w:divBdr>
        </w:div>
        <w:div w:id="854153922">
          <w:marLeft w:val="0"/>
          <w:marRight w:val="0"/>
          <w:marTop w:val="0"/>
          <w:marBottom w:val="0"/>
          <w:divBdr>
            <w:top w:val="none" w:sz="0" w:space="0" w:color="auto"/>
            <w:left w:val="none" w:sz="0" w:space="0" w:color="auto"/>
            <w:bottom w:val="none" w:sz="0" w:space="0" w:color="auto"/>
            <w:right w:val="none" w:sz="0" w:space="0" w:color="auto"/>
          </w:divBdr>
        </w:div>
        <w:div w:id="875771001">
          <w:marLeft w:val="0"/>
          <w:marRight w:val="0"/>
          <w:marTop w:val="0"/>
          <w:marBottom w:val="0"/>
          <w:divBdr>
            <w:top w:val="none" w:sz="0" w:space="0" w:color="auto"/>
            <w:left w:val="none" w:sz="0" w:space="0" w:color="auto"/>
            <w:bottom w:val="none" w:sz="0" w:space="0" w:color="auto"/>
            <w:right w:val="none" w:sz="0" w:space="0" w:color="auto"/>
          </w:divBdr>
        </w:div>
        <w:div w:id="971208385">
          <w:marLeft w:val="0"/>
          <w:marRight w:val="0"/>
          <w:marTop w:val="0"/>
          <w:marBottom w:val="0"/>
          <w:divBdr>
            <w:top w:val="none" w:sz="0" w:space="0" w:color="auto"/>
            <w:left w:val="none" w:sz="0" w:space="0" w:color="auto"/>
            <w:bottom w:val="none" w:sz="0" w:space="0" w:color="auto"/>
            <w:right w:val="none" w:sz="0" w:space="0" w:color="auto"/>
          </w:divBdr>
        </w:div>
        <w:div w:id="1016543422">
          <w:marLeft w:val="0"/>
          <w:marRight w:val="0"/>
          <w:marTop w:val="0"/>
          <w:marBottom w:val="0"/>
          <w:divBdr>
            <w:top w:val="none" w:sz="0" w:space="0" w:color="auto"/>
            <w:left w:val="none" w:sz="0" w:space="0" w:color="auto"/>
            <w:bottom w:val="none" w:sz="0" w:space="0" w:color="auto"/>
            <w:right w:val="none" w:sz="0" w:space="0" w:color="auto"/>
          </w:divBdr>
        </w:div>
        <w:div w:id="1024096977">
          <w:marLeft w:val="0"/>
          <w:marRight w:val="0"/>
          <w:marTop w:val="0"/>
          <w:marBottom w:val="0"/>
          <w:divBdr>
            <w:top w:val="none" w:sz="0" w:space="0" w:color="auto"/>
            <w:left w:val="none" w:sz="0" w:space="0" w:color="auto"/>
            <w:bottom w:val="none" w:sz="0" w:space="0" w:color="auto"/>
            <w:right w:val="none" w:sz="0" w:space="0" w:color="auto"/>
          </w:divBdr>
        </w:div>
        <w:div w:id="1179152593">
          <w:marLeft w:val="0"/>
          <w:marRight w:val="0"/>
          <w:marTop w:val="0"/>
          <w:marBottom w:val="0"/>
          <w:divBdr>
            <w:top w:val="none" w:sz="0" w:space="0" w:color="auto"/>
            <w:left w:val="none" w:sz="0" w:space="0" w:color="auto"/>
            <w:bottom w:val="none" w:sz="0" w:space="0" w:color="auto"/>
            <w:right w:val="none" w:sz="0" w:space="0" w:color="auto"/>
          </w:divBdr>
        </w:div>
        <w:div w:id="1260872627">
          <w:marLeft w:val="0"/>
          <w:marRight w:val="0"/>
          <w:marTop w:val="0"/>
          <w:marBottom w:val="0"/>
          <w:divBdr>
            <w:top w:val="none" w:sz="0" w:space="0" w:color="auto"/>
            <w:left w:val="none" w:sz="0" w:space="0" w:color="auto"/>
            <w:bottom w:val="none" w:sz="0" w:space="0" w:color="auto"/>
            <w:right w:val="none" w:sz="0" w:space="0" w:color="auto"/>
          </w:divBdr>
        </w:div>
        <w:div w:id="1269849887">
          <w:marLeft w:val="0"/>
          <w:marRight w:val="0"/>
          <w:marTop w:val="0"/>
          <w:marBottom w:val="0"/>
          <w:divBdr>
            <w:top w:val="none" w:sz="0" w:space="0" w:color="auto"/>
            <w:left w:val="none" w:sz="0" w:space="0" w:color="auto"/>
            <w:bottom w:val="none" w:sz="0" w:space="0" w:color="auto"/>
            <w:right w:val="none" w:sz="0" w:space="0" w:color="auto"/>
          </w:divBdr>
        </w:div>
        <w:div w:id="1323579712">
          <w:marLeft w:val="0"/>
          <w:marRight w:val="0"/>
          <w:marTop w:val="0"/>
          <w:marBottom w:val="0"/>
          <w:divBdr>
            <w:top w:val="none" w:sz="0" w:space="0" w:color="auto"/>
            <w:left w:val="none" w:sz="0" w:space="0" w:color="auto"/>
            <w:bottom w:val="none" w:sz="0" w:space="0" w:color="auto"/>
            <w:right w:val="none" w:sz="0" w:space="0" w:color="auto"/>
          </w:divBdr>
        </w:div>
        <w:div w:id="1324774866">
          <w:marLeft w:val="0"/>
          <w:marRight w:val="0"/>
          <w:marTop w:val="0"/>
          <w:marBottom w:val="0"/>
          <w:divBdr>
            <w:top w:val="none" w:sz="0" w:space="0" w:color="auto"/>
            <w:left w:val="none" w:sz="0" w:space="0" w:color="auto"/>
            <w:bottom w:val="none" w:sz="0" w:space="0" w:color="auto"/>
            <w:right w:val="none" w:sz="0" w:space="0" w:color="auto"/>
          </w:divBdr>
        </w:div>
        <w:div w:id="1378354159">
          <w:marLeft w:val="0"/>
          <w:marRight w:val="0"/>
          <w:marTop w:val="0"/>
          <w:marBottom w:val="0"/>
          <w:divBdr>
            <w:top w:val="none" w:sz="0" w:space="0" w:color="auto"/>
            <w:left w:val="none" w:sz="0" w:space="0" w:color="auto"/>
            <w:bottom w:val="none" w:sz="0" w:space="0" w:color="auto"/>
            <w:right w:val="none" w:sz="0" w:space="0" w:color="auto"/>
          </w:divBdr>
        </w:div>
        <w:div w:id="1483889504">
          <w:marLeft w:val="0"/>
          <w:marRight w:val="0"/>
          <w:marTop w:val="0"/>
          <w:marBottom w:val="0"/>
          <w:divBdr>
            <w:top w:val="none" w:sz="0" w:space="0" w:color="auto"/>
            <w:left w:val="none" w:sz="0" w:space="0" w:color="auto"/>
            <w:bottom w:val="none" w:sz="0" w:space="0" w:color="auto"/>
            <w:right w:val="none" w:sz="0" w:space="0" w:color="auto"/>
          </w:divBdr>
        </w:div>
        <w:div w:id="1524125577">
          <w:marLeft w:val="0"/>
          <w:marRight w:val="0"/>
          <w:marTop w:val="0"/>
          <w:marBottom w:val="0"/>
          <w:divBdr>
            <w:top w:val="none" w:sz="0" w:space="0" w:color="auto"/>
            <w:left w:val="none" w:sz="0" w:space="0" w:color="auto"/>
            <w:bottom w:val="none" w:sz="0" w:space="0" w:color="auto"/>
            <w:right w:val="none" w:sz="0" w:space="0" w:color="auto"/>
          </w:divBdr>
        </w:div>
        <w:div w:id="1551649249">
          <w:marLeft w:val="0"/>
          <w:marRight w:val="0"/>
          <w:marTop w:val="0"/>
          <w:marBottom w:val="0"/>
          <w:divBdr>
            <w:top w:val="none" w:sz="0" w:space="0" w:color="auto"/>
            <w:left w:val="none" w:sz="0" w:space="0" w:color="auto"/>
            <w:bottom w:val="none" w:sz="0" w:space="0" w:color="auto"/>
            <w:right w:val="none" w:sz="0" w:space="0" w:color="auto"/>
          </w:divBdr>
        </w:div>
        <w:div w:id="1630238742">
          <w:marLeft w:val="0"/>
          <w:marRight w:val="0"/>
          <w:marTop w:val="0"/>
          <w:marBottom w:val="0"/>
          <w:divBdr>
            <w:top w:val="none" w:sz="0" w:space="0" w:color="auto"/>
            <w:left w:val="none" w:sz="0" w:space="0" w:color="auto"/>
            <w:bottom w:val="none" w:sz="0" w:space="0" w:color="auto"/>
            <w:right w:val="none" w:sz="0" w:space="0" w:color="auto"/>
          </w:divBdr>
        </w:div>
        <w:div w:id="1653682938">
          <w:marLeft w:val="0"/>
          <w:marRight w:val="0"/>
          <w:marTop w:val="0"/>
          <w:marBottom w:val="0"/>
          <w:divBdr>
            <w:top w:val="none" w:sz="0" w:space="0" w:color="auto"/>
            <w:left w:val="none" w:sz="0" w:space="0" w:color="auto"/>
            <w:bottom w:val="none" w:sz="0" w:space="0" w:color="auto"/>
            <w:right w:val="none" w:sz="0" w:space="0" w:color="auto"/>
          </w:divBdr>
        </w:div>
        <w:div w:id="1692416660">
          <w:marLeft w:val="0"/>
          <w:marRight w:val="0"/>
          <w:marTop w:val="0"/>
          <w:marBottom w:val="0"/>
          <w:divBdr>
            <w:top w:val="none" w:sz="0" w:space="0" w:color="auto"/>
            <w:left w:val="none" w:sz="0" w:space="0" w:color="auto"/>
            <w:bottom w:val="none" w:sz="0" w:space="0" w:color="auto"/>
            <w:right w:val="none" w:sz="0" w:space="0" w:color="auto"/>
          </w:divBdr>
        </w:div>
        <w:div w:id="1709716556">
          <w:marLeft w:val="0"/>
          <w:marRight w:val="0"/>
          <w:marTop w:val="0"/>
          <w:marBottom w:val="0"/>
          <w:divBdr>
            <w:top w:val="none" w:sz="0" w:space="0" w:color="auto"/>
            <w:left w:val="none" w:sz="0" w:space="0" w:color="auto"/>
            <w:bottom w:val="none" w:sz="0" w:space="0" w:color="auto"/>
            <w:right w:val="none" w:sz="0" w:space="0" w:color="auto"/>
          </w:divBdr>
        </w:div>
        <w:div w:id="1769734932">
          <w:marLeft w:val="0"/>
          <w:marRight w:val="0"/>
          <w:marTop w:val="0"/>
          <w:marBottom w:val="0"/>
          <w:divBdr>
            <w:top w:val="none" w:sz="0" w:space="0" w:color="auto"/>
            <w:left w:val="none" w:sz="0" w:space="0" w:color="auto"/>
            <w:bottom w:val="none" w:sz="0" w:space="0" w:color="auto"/>
            <w:right w:val="none" w:sz="0" w:space="0" w:color="auto"/>
          </w:divBdr>
        </w:div>
        <w:div w:id="1797021729">
          <w:marLeft w:val="0"/>
          <w:marRight w:val="0"/>
          <w:marTop w:val="0"/>
          <w:marBottom w:val="0"/>
          <w:divBdr>
            <w:top w:val="none" w:sz="0" w:space="0" w:color="auto"/>
            <w:left w:val="none" w:sz="0" w:space="0" w:color="auto"/>
            <w:bottom w:val="none" w:sz="0" w:space="0" w:color="auto"/>
            <w:right w:val="none" w:sz="0" w:space="0" w:color="auto"/>
          </w:divBdr>
        </w:div>
        <w:div w:id="1863669495">
          <w:marLeft w:val="0"/>
          <w:marRight w:val="0"/>
          <w:marTop w:val="0"/>
          <w:marBottom w:val="0"/>
          <w:divBdr>
            <w:top w:val="none" w:sz="0" w:space="0" w:color="auto"/>
            <w:left w:val="none" w:sz="0" w:space="0" w:color="auto"/>
            <w:bottom w:val="none" w:sz="0" w:space="0" w:color="auto"/>
            <w:right w:val="none" w:sz="0" w:space="0" w:color="auto"/>
          </w:divBdr>
        </w:div>
        <w:div w:id="1895657431">
          <w:marLeft w:val="0"/>
          <w:marRight w:val="0"/>
          <w:marTop w:val="0"/>
          <w:marBottom w:val="0"/>
          <w:divBdr>
            <w:top w:val="none" w:sz="0" w:space="0" w:color="auto"/>
            <w:left w:val="none" w:sz="0" w:space="0" w:color="auto"/>
            <w:bottom w:val="none" w:sz="0" w:space="0" w:color="auto"/>
            <w:right w:val="none" w:sz="0" w:space="0" w:color="auto"/>
          </w:divBdr>
        </w:div>
        <w:div w:id="1905218582">
          <w:marLeft w:val="0"/>
          <w:marRight w:val="0"/>
          <w:marTop w:val="0"/>
          <w:marBottom w:val="0"/>
          <w:divBdr>
            <w:top w:val="none" w:sz="0" w:space="0" w:color="auto"/>
            <w:left w:val="none" w:sz="0" w:space="0" w:color="auto"/>
            <w:bottom w:val="none" w:sz="0" w:space="0" w:color="auto"/>
            <w:right w:val="none" w:sz="0" w:space="0" w:color="auto"/>
          </w:divBdr>
        </w:div>
        <w:div w:id="1930577765">
          <w:marLeft w:val="0"/>
          <w:marRight w:val="0"/>
          <w:marTop w:val="0"/>
          <w:marBottom w:val="0"/>
          <w:divBdr>
            <w:top w:val="none" w:sz="0" w:space="0" w:color="auto"/>
            <w:left w:val="none" w:sz="0" w:space="0" w:color="auto"/>
            <w:bottom w:val="none" w:sz="0" w:space="0" w:color="auto"/>
            <w:right w:val="none" w:sz="0" w:space="0" w:color="auto"/>
          </w:divBdr>
        </w:div>
        <w:div w:id="1956054031">
          <w:marLeft w:val="0"/>
          <w:marRight w:val="0"/>
          <w:marTop w:val="0"/>
          <w:marBottom w:val="0"/>
          <w:divBdr>
            <w:top w:val="none" w:sz="0" w:space="0" w:color="auto"/>
            <w:left w:val="none" w:sz="0" w:space="0" w:color="auto"/>
            <w:bottom w:val="none" w:sz="0" w:space="0" w:color="auto"/>
            <w:right w:val="none" w:sz="0" w:space="0" w:color="auto"/>
          </w:divBdr>
        </w:div>
        <w:div w:id="1962148200">
          <w:marLeft w:val="0"/>
          <w:marRight w:val="0"/>
          <w:marTop w:val="0"/>
          <w:marBottom w:val="0"/>
          <w:divBdr>
            <w:top w:val="none" w:sz="0" w:space="0" w:color="auto"/>
            <w:left w:val="none" w:sz="0" w:space="0" w:color="auto"/>
            <w:bottom w:val="none" w:sz="0" w:space="0" w:color="auto"/>
            <w:right w:val="none" w:sz="0" w:space="0" w:color="auto"/>
          </w:divBdr>
        </w:div>
        <w:div w:id="2028408396">
          <w:marLeft w:val="0"/>
          <w:marRight w:val="0"/>
          <w:marTop w:val="0"/>
          <w:marBottom w:val="0"/>
          <w:divBdr>
            <w:top w:val="none" w:sz="0" w:space="0" w:color="auto"/>
            <w:left w:val="none" w:sz="0" w:space="0" w:color="auto"/>
            <w:bottom w:val="none" w:sz="0" w:space="0" w:color="auto"/>
            <w:right w:val="none" w:sz="0" w:space="0" w:color="auto"/>
          </w:divBdr>
        </w:div>
        <w:div w:id="2077850283">
          <w:marLeft w:val="0"/>
          <w:marRight w:val="0"/>
          <w:marTop w:val="0"/>
          <w:marBottom w:val="0"/>
          <w:divBdr>
            <w:top w:val="none" w:sz="0" w:space="0" w:color="auto"/>
            <w:left w:val="none" w:sz="0" w:space="0" w:color="auto"/>
            <w:bottom w:val="none" w:sz="0" w:space="0" w:color="auto"/>
            <w:right w:val="none" w:sz="0" w:space="0" w:color="auto"/>
          </w:divBdr>
        </w:div>
      </w:divsChild>
    </w:div>
    <w:div w:id="121197734">
      <w:bodyDiv w:val="1"/>
      <w:marLeft w:val="0"/>
      <w:marRight w:val="0"/>
      <w:marTop w:val="0"/>
      <w:marBottom w:val="0"/>
      <w:divBdr>
        <w:top w:val="none" w:sz="0" w:space="0" w:color="auto"/>
        <w:left w:val="none" w:sz="0" w:space="0" w:color="auto"/>
        <w:bottom w:val="none" w:sz="0" w:space="0" w:color="auto"/>
        <w:right w:val="none" w:sz="0" w:space="0" w:color="auto"/>
      </w:divBdr>
      <w:divsChild>
        <w:div w:id="272134744">
          <w:marLeft w:val="0"/>
          <w:marRight w:val="0"/>
          <w:marTop w:val="0"/>
          <w:marBottom w:val="0"/>
          <w:divBdr>
            <w:top w:val="none" w:sz="0" w:space="0" w:color="auto"/>
            <w:left w:val="none" w:sz="0" w:space="0" w:color="auto"/>
            <w:bottom w:val="none" w:sz="0" w:space="0" w:color="auto"/>
            <w:right w:val="none" w:sz="0" w:space="0" w:color="auto"/>
          </w:divBdr>
        </w:div>
        <w:div w:id="660428023">
          <w:marLeft w:val="0"/>
          <w:marRight w:val="0"/>
          <w:marTop w:val="0"/>
          <w:marBottom w:val="0"/>
          <w:divBdr>
            <w:top w:val="none" w:sz="0" w:space="0" w:color="auto"/>
            <w:left w:val="none" w:sz="0" w:space="0" w:color="auto"/>
            <w:bottom w:val="none" w:sz="0" w:space="0" w:color="auto"/>
            <w:right w:val="none" w:sz="0" w:space="0" w:color="auto"/>
          </w:divBdr>
        </w:div>
        <w:div w:id="887841292">
          <w:marLeft w:val="0"/>
          <w:marRight w:val="0"/>
          <w:marTop w:val="0"/>
          <w:marBottom w:val="0"/>
          <w:divBdr>
            <w:top w:val="none" w:sz="0" w:space="0" w:color="auto"/>
            <w:left w:val="none" w:sz="0" w:space="0" w:color="auto"/>
            <w:bottom w:val="none" w:sz="0" w:space="0" w:color="auto"/>
            <w:right w:val="none" w:sz="0" w:space="0" w:color="auto"/>
          </w:divBdr>
        </w:div>
        <w:div w:id="930969303">
          <w:marLeft w:val="0"/>
          <w:marRight w:val="0"/>
          <w:marTop w:val="0"/>
          <w:marBottom w:val="0"/>
          <w:divBdr>
            <w:top w:val="none" w:sz="0" w:space="0" w:color="auto"/>
            <w:left w:val="none" w:sz="0" w:space="0" w:color="auto"/>
            <w:bottom w:val="none" w:sz="0" w:space="0" w:color="auto"/>
            <w:right w:val="none" w:sz="0" w:space="0" w:color="auto"/>
          </w:divBdr>
        </w:div>
        <w:div w:id="988095271">
          <w:marLeft w:val="0"/>
          <w:marRight w:val="0"/>
          <w:marTop w:val="0"/>
          <w:marBottom w:val="0"/>
          <w:divBdr>
            <w:top w:val="none" w:sz="0" w:space="0" w:color="auto"/>
            <w:left w:val="none" w:sz="0" w:space="0" w:color="auto"/>
            <w:bottom w:val="none" w:sz="0" w:space="0" w:color="auto"/>
            <w:right w:val="none" w:sz="0" w:space="0" w:color="auto"/>
          </w:divBdr>
        </w:div>
        <w:div w:id="1295481812">
          <w:marLeft w:val="0"/>
          <w:marRight w:val="0"/>
          <w:marTop w:val="0"/>
          <w:marBottom w:val="0"/>
          <w:divBdr>
            <w:top w:val="none" w:sz="0" w:space="0" w:color="auto"/>
            <w:left w:val="none" w:sz="0" w:space="0" w:color="auto"/>
            <w:bottom w:val="none" w:sz="0" w:space="0" w:color="auto"/>
            <w:right w:val="none" w:sz="0" w:space="0" w:color="auto"/>
          </w:divBdr>
        </w:div>
        <w:div w:id="1342732245">
          <w:marLeft w:val="0"/>
          <w:marRight w:val="0"/>
          <w:marTop w:val="0"/>
          <w:marBottom w:val="0"/>
          <w:divBdr>
            <w:top w:val="none" w:sz="0" w:space="0" w:color="auto"/>
            <w:left w:val="none" w:sz="0" w:space="0" w:color="auto"/>
            <w:bottom w:val="none" w:sz="0" w:space="0" w:color="auto"/>
            <w:right w:val="none" w:sz="0" w:space="0" w:color="auto"/>
          </w:divBdr>
        </w:div>
      </w:divsChild>
    </w:div>
    <w:div w:id="153187424">
      <w:bodyDiv w:val="1"/>
      <w:marLeft w:val="0"/>
      <w:marRight w:val="0"/>
      <w:marTop w:val="0"/>
      <w:marBottom w:val="0"/>
      <w:divBdr>
        <w:top w:val="none" w:sz="0" w:space="0" w:color="auto"/>
        <w:left w:val="none" w:sz="0" w:space="0" w:color="auto"/>
        <w:bottom w:val="none" w:sz="0" w:space="0" w:color="auto"/>
        <w:right w:val="none" w:sz="0" w:space="0" w:color="auto"/>
      </w:divBdr>
      <w:divsChild>
        <w:div w:id="57410079">
          <w:marLeft w:val="0"/>
          <w:marRight w:val="0"/>
          <w:marTop w:val="0"/>
          <w:marBottom w:val="0"/>
          <w:divBdr>
            <w:top w:val="none" w:sz="0" w:space="0" w:color="auto"/>
            <w:left w:val="none" w:sz="0" w:space="0" w:color="auto"/>
            <w:bottom w:val="none" w:sz="0" w:space="0" w:color="auto"/>
            <w:right w:val="none" w:sz="0" w:space="0" w:color="auto"/>
          </w:divBdr>
        </w:div>
        <w:div w:id="87653090">
          <w:marLeft w:val="0"/>
          <w:marRight w:val="0"/>
          <w:marTop w:val="0"/>
          <w:marBottom w:val="0"/>
          <w:divBdr>
            <w:top w:val="none" w:sz="0" w:space="0" w:color="auto"/>
            <w:left w:val="none" w:sz="0" w:space="0" w:color="auto"/>
            <w:bottom w:val="none" w:sz="0" w:space="0" w:color="auto"/>
            <w:right w:val="none" w:sz="0" w:space="0" w:color="auto"/>
          </w:divBdr>
        </w:div>
        <w:div w:id="121534435">
          <w:marLeft w:val="0"/>
          <w:marRight w:val="0"/>
          <w:marTop w:val="0"/>
          <w:marBottom w:val="0"/>
          <w:divBdr>
            <w:top w:val="none" w:sz="0" w:space="0" w:color="auto"/>
            <w:left w:val="none" w:sz="0" w:space="0" w:color="auto"/>
            <w:bottom w:val="none" w:sz="0" w:space="0" w:color="auto"/>
            <w:right w:val="none" w:sz="0" w:space="0" w:color="auto"/>
          </w:divBdr>
        </w:div>
        <w:div w:id="340858911">
          <w:marLeft w:val="0"/>
          <w:marRight w:val="0"/>
          <w:marTop w:val="0"/>
          <w:marBottom w:val="0"/>
          <w:divBdr>
            <w:top w:val="none" w:sz="0" w:space="0" w:color="auto"/>
            <w:left w:val="none" w:sz="0" w:space="0" w:color="auto"/>
            <w:bottom w:val="none" w:sz="0" w:space="0" w:color="auto"/>
            <w:right w:val="none" w:sz="0" w:space="0" w:color="auto"/>
          </w:divBdr>
        </w:div>
        <w:div w:id="395980189">
          <w:marLeft w:val="0"/>
          <w:marRight w:val="0"/>
          <w:marTop w:val="0"/>
          <w:marBottom w:val="0"/>
          <w:divBdr>
            <w:top w:val="none" w:sz="0" w:space="0" w:color="auto"/>
            <w:left w:val="none" w:sz="0" w:space="0" w:color="auto"/>
            <w:bottom w:val="none" w:sz="0" w:space="0" w:color="auto"/>
            <w:right w:val="none" w:sz="0" w:space="0" w:color="auto"/>
          </w:divBdr>
        </w:div>
        <w:div w:id="400758723">
          <w:marLeft w:val="0"/>
          <w:marRight w:val="0"/>
          <w:marTop w:val="0"/>
          <w:marBottom w:val="0"/>
          <w:divBdr>
            <w:top w:val="none" w:sz="0" w:space="0" w:color="auto"/>
            <w:left w:val="none" w:sz="0" w:space="0" w:color="auto"/>
            <w:bottom w:val="none" w:sz="0" w:space="0" w:color="auto"/>
            <w:right w:val="none" w:sz="0" w:space="0" w:color="auto"/>
          </w:divBdr>
        </w:div>
        <w:div w:id="455415384">
          <w:marLeft w:val="0"/>
          <w:marRight w:val="0"/>
          <w:marTop w:val="0"/>
          <w:marBottom w:val="0"/>
          <w:divBdr>
            <w:top w:val="none" w:sz="0" w:space="0" w:color="auto"/>
            <w:left w:val="none" w:sz="0" w:space="0" w:color="auto"/>
            <w:bottom w:val="none" w:sz="0" w:space="0" w:color="auto"/>
            <w:right w:val="none" w:sz="0" w:space="0" w:color="auto"/>
          </w:divBdr>
        </w:div>
        <w:div w:id="511342506">
          <w:marLeft w:val="0"/>
          <w:marRight w:val="0"/>
          <w:marTop w:val="0"/>
          <w:marBottom w:val="0"/>
          <w:divBdr>
            <w:top w:val="none" w:sz="0" w:space="0" w:color="auto"/>
            <w:left w:val="none" w:sz="0" w:space="0" w:color="auto"/>
            <w:bottom w:val="none" w:sz="0" w:space="0" w:color="auto"/>
            <w:right w:val="none" w:sz="0" w:space="0" w:color="auto"/>
          </w:divBdr>
        </w:div>
        <w:div w:id="543056210">
          <w:marLeft w:val="0"/>
          <w:marRight w:val="0"/>
          <w:marTop w:val="0"/>
          <w:marBottom w:val="0"/>
          <w:divBdr>
            <w:top w:val="none" w:sz="0" w:space="0" w:color="auto"/>
            <w:left w:val="none" w:sz="0" w:space="0" w:color="auto"/>
            <w:bottom w:val="none" w:sz="0" w:space="0" w:color="auto"/>
            <w:right w:val="none" w:sz="0" w:space="0" w:color="auto"/>
          </w:divBdr>
        </w:div>
        <w:div w:id="625936079">
          <w:marLeft w:val="0"/>
          <w:marRight w:val="0"/>
          <w:marTop w:val="0"/>
          <w:marBottom w:val="0"/>
          <w:divBdr>
            <w:top w:val="none" w:sz="0" w:space="0" w:color="auto"/>
            <w:left w:val="none" w:sz="0" w:space="0" w:color="auto"/>
            <w:bottom w:val="none" w:sz="0" w:space="0" w:color="auto"/>
            <w:right w:val="none" w:sz="0" w:space="0" w:color="auto"/>
          </w:divBdr>
        </w:div>
        <w:div w:id="655375670">
          <w:marLeft w:val="0"/>
          <w:marRight w:val="0"/>
          <w:marTop w:val="0"/>
          <w:marBottom w:val="0"/>
          <w:divBdr>
            <w:top w:val="none" w:sz="0" w:space="0" w:color="auto"/>
            <w:left w:val="none" w:sz="0" w:space="0" w:color="auto"/>
            <w:bottom w:val="none" w:sz="0" w:space="0" w:color="auto"/>
            <w:right w:val="none" w:sz="0" w:space="0" w:color="auto"/>
          </w:divBdr>
        </w:div>
        <w:div w:id="655690687">
          <w:marLeft w:val="0"/>
          <w:marRight w:val="0"/>
          <w:marTop w:val="0"/>
          <w:marBottom w:val="0"/>
          <w:divBdr>
            <w:top w:val="none" w:sz="0" w:space="0" w:color="auto"/>
            <w:left w:val="none" w:sz="0" w:space="0" w:color="auto"/>
            <w:bottom w:val="none" w:sz="0" w:space="0" w:color="auto"/>
            <w:right w:val="none" w:sz="0" w:space="0" w:color="auto"/>
          </w:divBdr>
        </w:div>
        <w:div w:id="679896773">
          <w:marLeft w:val="0"/>
          <w:marRight w:val="0"/>
          <w:marTop w:val="0"/>
          <w:marBottom w:val="0"/>
          <w:divBdr>
            <w:top w:val="none" w:sz="0" w:space="0" w:color="auto"/>
            <w:left w:val="none" w:sz="0" w:space="0" w:color="auto"/>
            <w:bottom w:val="none" w:sz="0" w:space="0" w:color="auto"/>
            <w:right w:val="none" w:sz="0" w:space="0" w:color="auto"/>
          </w:divBdr>
        </w:div>
        <w:div w:id="741609690">
          <w:marLeft w:val="0"/>
          <w:marRight w:val="0"/>
          <w:marTop w:val="0"/>
          <w:marBottom w:val="0"/>
          <w:divBdr>
            <w:top w:val="none" w:sz="0" w:space="0" w:color="auto"/>
            <w:left w:val="none" w:sz="0" w:space="0" w:color="auto"/>
            <w:bottom w:val="none" w:sz="0" w:space="0" w:color="auto"/>
            <w:right w:val="none" w:sz="0" w:space="0" w:color="auto"/>
          </w:divBdr>
        </w:div>
        <w:div w:id="790897341">
          <w:marLeft w:val="0"/>
          <w:marRight w:val="0"/>
          <w:marTop w:val="0"/>
          <w:marBottom w:val="0"/>
          <w:divBdr>
            <w:top w:val="none" w:sz="0" w:space="0" w:color="auto"/>
            <w:left w:val="none" w:sz="0" w:space="0" w:color="auto"/>
            <w:bottom w:val="none" w:sz="0" w:space="0" w:color="auto"/>
            <w:right w:val="none" w:sz="0" w:space="0" w:color="auto"/>
          </w:divBdr>
        </w:div>
        <w:div w:id="799998343">
          <w:marLeft w:val="0"/>
          <w:marRight w:val="0"/>
          <w:marTop w:val="0"/>
          <w:marBottom w:val="0"/>
          <w:divBdr>
            <w:top w:val="none" w:sz="0" w:space="0" w:color="auto"/>
            <w:left w:val="none" w:sz="0" w:space="0" w:color="auto"/>
            <w:bottom w:val="none" w:sz="0" w:space="0" w:color="auto"/>
            <w:right w:val="none" w:sz="0" w:space="0" w:color="auto"/>
          </w:divBdr>
        </w:div>
        <w:div w:id="841814750">
          <w:marLeft w:val="0"/>
          <w:marRight w:val="0"/>
          <w:marTop w:val="0"/>
          <w:marBottom w:val="0"/>
          <w:divBdr>
            <w:top w:val="none" w:sz="0" w:space="0" w:color="auto"/>
            <w:left w:val="none" w:sz="0" w:space="0" w:color="auto"/>
            <w:bottom w:val="none" w:sz="0" w:space="0" w:color="auto"/>
            <w:right w:val="none" w:sz="0" w:space="0" w:color="auto"/>
          </w:divBdr>
        </w:div>
        <w:div w:id="843665817">
          <w:marLeft w:val="0"/>
          <w:marRight w:val="0"/>
          <w:marTop w:val="0"/>
          <w:marBottom w:val="0"/>
          <w:divBdr>
            <w:top w:val="none" w:sz="0" w:space="0" w:color="auto"/>
            <w:left w:val="none" w:sz="0" w:space="0" w:color="auto"/>
            <w:bottom w:val="none" w:sz="0" w:space="0" w:color="auto"/>
            <w:right w:val="none" w:sz="0" w:space="0" w:color="auto"/>
          </w:divBdr>
        </w:div>
        <w:div w:id="877351394">
          <w:marLeft w:val="0"/>
          <w:marRight w:val="0"/>
          <w:marTop w:val="0"/>
          <w:marBottom w:val="0"/>
          <w:divBdr>
            <w:top w:val="none" w:sz="0" w:space="0" w:color="auto"/>
            <w:left w:val="none" w:sz="0" w:space="0" w:color="auto"/>
            <w:bottom w:val="none" w:sz="0" w:space="0" w:color="auto"/>
            <w:right w:val="none" w:sz="0" w:space="0" w:color="auto"/>
          </w:divBdr>
        </w:div>
        <w:div w:id="987512823">
          <w:marLeft w:val="0"/>
          <w:marRight w:val="0"/>
          <w:marTop w:val="0"/>
          <w:marBottom w:val="0"/>
          <w:divBdr>
            <w:top w:val="none" w:sz="0" w:space="0" w:color="auto"/>
            <w:left w:val="none" w:sz="0" w:space="0" w:color="auto"/>
            <w:bottom w:val="none" w:sz="0" w:space="0" w:color="auto"/>
            <w:right w:val="none" w:sz="0" w:space="0" w:color="auto"/>
          </w:divBdr>
        </w:div>
        <w:div w:id="1058212194">
          <w:marLeft w:val="0"/>
          <w:marRight w:val="0"/>
          <w:marTop w:val="0"/>
          <w:marBottom w:val="0"/>
          <w:divBdr>
            <w:top w:val="none" w:sz="0" w:space="0" w:color="auto"/>
            <w:left w:val="none" w:sz="0" w:space="0" w:color="auto"/>
            <w:bottom w:val="none" w:sz="0" w:space="0" w:color="auto"/>
            <w:right w:val="none" w:sz="0" w:space="0" w:color="auto"/>
          </w:divBdr>
        </w:div>
        <w:div w:id="1125348958">
          <w:marLeft w:val="0"/>
          <w:marRight w:val="0"/>
          <w:marTop w:val="0"/>
          <w:marBottom w:val="0"/>
          <w:divBdr>
            <w:top w:val="none" w:sz="0" w:space="0" w:color="auto"/>
            <w:left w:val="none" w:sz="0" w:space="0" w:color="auto"/>
            <w:bottom w:val="none" w:sz="0" w:space="0" w:color="auto"/>
            <w:right w:val="none" w:sz="0" w:space="0" w:color="auto"/>
          </w:divBdr>
        </w:div>
        <w:div w:id="1155226127">
          <w:marLeft w:val="0"/>
          <w:marRight w:val="0"/>
          <w:marTop w:val="0"/>
          <w:marBottom w:val="0"/>
          <w:divBdr>
            <w:top w:val="none" w:sz="0" w:space="0" w:color="auto"/>
            <w:left w:val="none" w:sz="0" w:space="0" w:color="auto"/>
            <w:bottom w:val="none" w:sz="0" w:space="0" w:color="auto"/>
            <w:right w:val="none" w:sz="0" w:space="0" w:color="auto"/>
          </w:divBdr>
        </w:div>
        <w:div w:id="1161434733">
          <w:marLeft w:val="0"/>
          <w:marRight w:val="0"/>
          <w:marTop w:val="0"/>
          <w:marBottom w:val="0"/>
          <w:divBdr>
            <w:top w:val="none" w:sz="0" w:space="0" w:color="auto"/>
            <w:left w:val="none" w:sz="0" w:space="0" w:color="auto"/>
            <w:bottom w:val="none" w:sz="0" w:space="0" w:color="auto"/>
            <w:right w:val="none" w:sz="0" w:space="0" w:color="auto"/>
          </w:divBdr>
        </w:div>
        <w:div w:id="1179663811">
          <w:marLeft w:val="0"/>
          <w:marRight w:val="0"/>
          <w:marTop w:val="0"/>
          <w:marBottom w:val="0"/>
          <w:divBdr>
            <w:top w:val="none" w:sz="0" w:space="0" w:color="auto"/>
            <w:left w:val="none" w:sz="0" w:space="0" w:color="auto"/>
            <w:bottom w:val="none" w:sz="0" w:space="0" w:color="auto"/>
            <w:right w:val="none" w:sz="0" w:space="0" w:color="auto"/>
          </w:divBdr>
        </w:div>
        <w:div w:id="1246913961">
          <w:marLeft w:val="0"/>
          <w:marRight w:val="0"/>
          <w:marTop w:val="0"/>
          <w:marBottom w:val="0"/>
          <w:divBdr>
            <w:top w:val="none" w:sz="0" w:space="0" w:color="auto"/>
            <w:left w:val="none" w:sz="0" w:space="0" w:color="auto"/>
            <w:bottom w:val="none" w:sz="0" w:space="0" w:color="auto"/>
            <w:right w:val="none" w:sz="0" w:space="0" w:color="auto"/>
          </w:divBdr>
        </w:div>
        <w:div w:id="1382249449">
          <w:marLeft w:val="0"/>
          <w:marRight w:val="0"/>
          <w:marTop w:val="0"/>
          <w:marBottom w:val="0"/>
          <w:divBdr>
            <w:top w:val="none" w:sz="0" w:space="0" w:color="auto"/>
            <w:left w:val="none" w:sz="0" w:space="0" w:color="auto"/>
            <w:bottom w:val="none" w:sz="0" w:space="0" w:color="auto"/>
            <w:right w:val="none" w:sz="0" w:space="0" w:color="auto"/>
          </w:divBdr>
        </w:div>
        <w:div w:id="1467889191">
          <w:marLeft w:val="0"/>
          <w:marRight w:val="0"/>
          <w:marTop w:val="0"/>
          <w:marBottom w:val="0"/>
          <w:divBdr>
            <w:top w:val="none" w:sz="0" w:space="0" w:color="auto"/>
            <w:left w:val="none" w:sz="0" w:space="0" w:color="auto"/>
            <w:bottom w:val="none" w:sz="0" w:space="0" w:color="auto"/>
            <w:right w:val="none" w:sz="0" w:space="0" w:color="auto"/>
          </w:divBdr>
        </w:div>
        <w:div w:id="1534533070">
          <w:marLeft w:val="0"/>
          <w:marRight w:val="0"/>
          <w:marTop w:val="0"/>
          <w:marBottom w:val="0"/>
          <w:divBdr>
            <w:top w:val="none" w:sz="0" w:space="0" w:color="auto"/>
            <w:left w:val="none" w:sz="0" w:space="0" w:color="auto"/>
            <w:bottom w:val="none" w:sz="0" w:space="0" w:color="auto"/>
            <w:right w:val="none" w:sz="0" w:space="0" w:color="auto"/>
          </w:divBdr>
        </w:div>
        <w:div w:id="1553926675">
          <w:marLeft w:val="0"/>
          <w:marRight w:val="0"/>
          <w:marTop w:val="0"/>
          <w:marBottom w:val="0"/>
          <w:divBdr>
            <w:top w:val="none" w:sz="0" w:space="0" w:color="auto"/>
            <w:left w:val="none" w:sz="0" w:space="0" w:color="auto"/>
            <w:bottom w:val="none" w:sz="0" w:space="0" w:color="auto"/>
            <w:right w:val="none" w:sz="0" w:space="0" w:color="auto"/>
          </w:divBdr>
        </w:div>
        <w:div w:id="1637103808">
          <w:marLeft w:val="0"/>
          <w:marRight w:val="0"/>
          <w:marTop w:val="0"/>
          <w:marBottom w:val="0"/>
          <w:divBdr>
            <w:top w:val="none" w:sz="0" w:space="0" w:color="auto"/>
            <w:left w:val="none" w:sz="0" w:space="0" w:color="auto"/>
            <w:bottom w:val="none" w:sz="0" w:space="0" w:color="auto"/>
            <w:right w:val="none" w:sz="0" w:space="0" w:color="auto"/>
          </w:divBdr>
        </w:div>
        <w:div w:id="1639258912">
          <w:marLeft w:val="0"/>
          <w:marRight w:val="0"/>
          <w:marTop w:val="0"/>
          <w:marBottom w:val="0"/>
          <w:divBdr>
            <w:top w:val="none" w:sz="0" w:space="0" w:color="auto"/>
            <w:left w:val="none" w:sz="0" w:space="0" w:color="auto"/>
            <w:bottom w:val="none" w:sz="0" w:space="0" w:color="auto"/>
            <w:right w:val="none" w:sz="0" w:space="0" w:color="auto"/>
          </w:divBdr>
        </w:div>
        <w:div w:id="1745302730">
          <w:marLeft w:val="0"/>
          <w:marRight w:val="0"/>
          <w:marTop w:val="0"/>
          <w:marBottom w:val="0"/>
          <w:divBdr>
            <w:top w:val="none" w:sz="0" w:space="0" w:color="auto"/>
            <w:left w:val="none" w:sz="0" w:space="0" w:color="auto"/>
            <w:bottom w:val="none" w:sz="0" w:space="0" w:color="auto"/>
            <w:right w:val="none" w:sz="0" w:space="0" w:color="auto"/>
          </w:divBdr>
        </w:div>
        <w:div w:id="1751153824">
          <w:marLeft w:val="0"/>
          <w:marRight w:val="0"/>
          <w:marTop w:val="0"/>
          <w:marBottom w:val="0"/>
          <w:divBdr>
            <w:top w:val="none" w:sz="0" w:space="0" w:color="auto"/>
            <w:left w:val="none" w:sz="0" w:space="0" w:color="auto"/>
            <w:bottom w:val="none" w:sz="0" w:space="0" w:color="auto"/>
            <w:right w:val="none" w:sz="0" w:space="0" w:color="auto"/>
          </w:divBdr>
        </w:div>
        <w:div w:id="1754277738">
          <w:marLeft w:val="0"/>
          <w:marRight w:val="0"/>
          <w:marTop w:val="0"/>
          <w:marBottom w:val="0"/>
          <w:divBdr>
            <w:top w:val="none" w:sz="0" w:space="0" w:color="auto"/>
            <w:left w:val="none" w:sz="0" w:space="0" w:color="auto"/>
            <w:bottom w:val="none" w:sz="0" w:space="0" w:color="auto"/>
            <w:right w:val="none" w:sz="0" w:space="0" w:color="auto"/>
          </w:divBdr>
        </w:div>
        <w:div w:id="1755783022">
          <w:marLeft w:val="0"/>
          <w:marRight w:val="0"/>
          <w:marTop w:val="0"/>
          <w:marBottom w:val="0"/>
          <w:divBdr>
            <w:top w:val="none" w:sz="0" w:space="0" w:color="auto"/>
            <w:left w:val="none" w:sz="0" w:space="0" w:color="auto"/>
            <w:bottom w:val="none" w:sz="0" w:space="0" w:color="auto"/>
            <w:right w:val="none" w:sz="0" w:space="0" w:color="auto"/>
          </w:divBdr>
        </w:div>
        <w:div w:id="1775174420">
          <w:marLeft w:val="0"/>
          <w:marRight w:val="0"/>
          <w:marTop w:val="0"/>
          <w:marBottom w:val="0"/>
          <w:divBdr>
            <w:top w:val="none" w:sz="0" w:space="0" w:color="auto"/>
            <w:left w:val="none" w:sz="0" w:space="0" w:color="auto"/>
            <w:bottom w:val="none" w:sz="0" w:space="0" w:color="auto"/>
            <w:right w:val="none" w:sz="0" w:space="0" w:color="auto"/>
          </w:divBdr>
        </w:div>
        <w:div w:id="1816068421">
          <w:marLeft w:val="0"/>
          <w:marRight w:val="0"/>
          <w:marTop w:val="0"/>
          <w:marBottom w:val="0"/>
          <w:divBdr>
            <w:top w:val="none" w:sz="0" w:space="0" w:color="auto"/>
            <w:left w:val="none" w:sz="0" w:space="0" w:color="auto"/>
            <w:bottom w:val="none" w:sz="0" w:space="0" w:color="auto"/>
            <w:right w:val="none" w:sz="0" w:space="0" w:color="auto"/>
          </w:divBdr>
        </w:div>
        <w:div w:id="1833793515">
          <w:marLeft w:val="0"/>
          <w:marRight w:val="0"/>
          <w:marTop w:val="0"/>
          <w:marBottom w:val="0"/>
          <w:divBdr>
            <w:top w:val="none" w:sz="0" w:space="0" w:color="auto"/>
            <w:left w:val="none" w:sz="0" w:space="0" w:color="auto"/>
            <w:bottom w:val="none" w:sz="0" w:space="0" w:color="auto"/>
            <w:right w:val="none" w:sz="0" w:space="0" w:color="auto"/>
          </w:divBdr>
        </w:div>
        <w:div w:id="1845044942">
          <w:marLeft w:val="0"/>
          <w:marRight w:val="0"/>
          <w:marTop w:val="0"/>
          <w:marBottom w:val="0"/>
          <w:divBdr>
            <w:top w:val="none" w:sz="0" w:space="0" w:color="auto"/>
            <w:left w:val="none" w:sz="0" w:space="0" w:color="auto"/>
            <w:bottom w:val="none" w:sz="0" w:space="0" w:color="auto"/>
            <w:right w:val="none" w:sz="0" w:space="0" w:color="auto"/>
          </w:divBdr>
        </w:div>
        <w:div w:id="1851598483">
          <w:marLeft w:val="0"/>
          <w:marRight w:val="0"/>
          <w:marTop w:val="0"/>
          <w:marBottom w:val="0"/>
          <w:divBdr>
            <w:top w:val="none" w:sz="0" w:space="0" w:color="auto"/>
            <w:left w:val="none" w:sz="0" w:space="0" w:color="auto"/>
            <w:bottom w:val="none" w:sz="0" w:space="0" w:color="auto"/>
            <w:right w:val="none" w:sz="0" w:space="0" w:color="auto"/>
          </w:divBdr>
        </w:div>
        <w:div w:id="1880313781">
          <w:marLeft w:val="0"/>
          <w:marRight w:val="0"/>
          <w:marTop w:val="0"/>
          <w:marBottom w:val="0"/>
          <w:divBdr>
            <w:top w:val="none" w:sz="0" w:space="0" w:color="auto"/>
            <w:left w:val="none" w:sz="0" w:space="0" w:color="auto"/>
            <w:bottom w:val="none" w:sz="0" w:space="0" w:color="auto"/>
            <w:right w:val="none" w:sz="0" w:space="0" w:color="auto"/>
          </w:divBdr>
        </w:div>
        <w:div w:id="1928339778">
          <w:marLeft w:val="0"/>
          <w:marRight w:val="0"/>
          <w:marTop w:val="0"/>
          <w:marBottom w:val="0"/>
          <w:divBdr>
            <w:top w:val="none" w:sz="0" w:space="0" w:color="auto"/>
            <w:left w:val="none" w:sz="0" w:space="0" w:color="auto"/>
            <w:bottom w:val="none" w:sz="0" w:space="0" w:color="auto"/>
            <w:right w:val="none" w:sz="0" w:space="0" w:color="auto"/>
          </w:divBdr>
        </w:div>
        <w:div w:id="1966957484">
          <w:marLeft w:val="0"/>
          <w:marRight w:val="0"/>
          <w:marTop w:val="0"/>
          <w:marBottom w:val="0"/>
          <w:divBdr>
            <w:top w:val="none" w:sz="0" w:space="0" w:color="auto"/>
            <w:left w:val="none" w:sz="0" w:space="0" w:color="auto"/>
            <w:bottom w:val="none" w:sz="0" w:space="0" w:color="auto"/>
            <w:right w:val="none" w:sz="0" w:space="0" w:color="auto"/>
          </w:divBdr>
        </w:div>
        <w:div w:id="2033920428">
          <w:marLeft w:val="0"/>
          <w:marRight w:val="0"/>
          <w:marTop w:val="0"/>
          <w:marBottom w:val="0"/>
          <w:divBdr>
            <w:top w:val="none" w:sz="0" w:space="0" w:color="auto"/>
            <w:left w:val="none" w:sz="0" w:space="0" w:color="auto"/>
            <w:bottom w:val="none" w:sz="0" w:space="0" w:color="auto"/>
            <w:right w:val="none" w:sz="0" w:space="0" w:color="auto"/>
          </w:divBdr>
        </w:div>
        <w:div w:id="2045397588">
          <w:marLeft w:val="0"/>
          <w:marRight w:val="0"/>
          <w:marTop w:val="0"/>
          <w:marBottom w:val="0"/>
          <w:divBdr>
            <w:top w:val="none" w:sz="0" w:space="0" w:color="auto"/>
            <w:left w:val="none" w:sz="0" w:space="0" w:color="auto"/>
            <w:bottom w:val="none" w:sz="0" w:space="0" w:color="auto"/>
            <w:right w:val="none" w:sz="0" w:space="0" w:color="auto"/>
          </w:divBdr>
        </w:div>
        <w:div w:id="2049379798">
          <w:marLeft w:val="0"/>
          <w:marRight w:val="0"/>
          <w:marTop w:val="0"/>
          <w:marBottom w:val="0"/>
          <w:divBdr>
            <w:top w:val="none" w:sz="0" w:space="0" w:color="auto"/>
            <w:left w:val="none" w:sz="0" w:space="0" w:color="auto"/>
            <w:bottom w:val="none" w:sz="0" w:space="0" w:color="auto"/>
            <w:right w:val="none" w:sz="0" w:space="0" w:color="auto"/>
          </w:divBdr>
        </w:div>
        <w:div w:id="2130856639">
          <w:marLeft w:val="0"/>
          <w:marRight w:val="0"/>
          <w:marTop w:val="0"/>
          <w:marBottom w:val="0"/>
          <w:divBdr>
            <w:top w:val="none" w:sz="0" w:space="0" w:color="auto"/>
            <w:left w:val="none" w:sz="0" w:space="0" w:color="auto"/>
            <w:bottom w:val="none" w:sz="0" w:space="0" w:color="auto"/>
            <w:right w:val="none" w:sz="0" w:space="0" w:color="auto"/>
          </w:divBdr>
        </w:div>
      </w:divsChild>
    </w:div>
    <w:div w:id="236985095">
      <w:bodyDiv w:val="1"/>
      <w:marLeft w:val="0"/>
      <w:marRight w:val="0"/>
      <w:marTop w:val="0"/>
      <w:marBottom w:val="0"/>
      <w:divBdr>
        <w:top w:val="none" w:sz="0" w:space="0" w:color="auto"/>
        <w:left w:val="none" w:sz="0" w:space="0" w:color="auto"/>
        <w:bottom w:val="none" w:sz="0" w:space="0" w:color="auto"/>
        <w:right w:val="none" w:sz="0" w:space="0" w:color="auto"/>
      </w:divBdr>
    </w:div>
    <w:div w:id="279335457">
      <w:bodyDiv w:val="1"/>
      <w:marLeft w:val="0"/>
      <w:marRight w:val="0"/>
      <w:marTop w:val="0"/>
      <w:marBottom w:val="0"/>
      <w:divBdr>
        <w:top w:val="none" w:sz="0" w:space="0" w:color="auto"/>
        <w:left w:val="none" w:sz="0" w:space="0" w:color="auto"/>
        <w:bottom w:val="none" w:sz="0" w:space="0" w:color="auto"/>
        <w:right w:val="none" w:sz="0" w:space="0" w:color="auto"/>
      </w:divBdr>
    </w:div>
    <w:div w:id="293996270">
      <w:bodyDiv w:val="1"/>
      <w:marLeft w:val="0"/>
      <w:marRight w:val="0"/>
      <w:marTop w:val="0"/>
      <w:marBottom w:val="0"/>
      <w:divBdr>
        <w:top w:val="none" w:sz="0" w:space="0" w:color="auto"/>
        <w:left w:val="none" w:sz="0" w:space="0" w:color="auto"/>
        <w:bottom w:val="none" w:sz="0" w:space="0" w:color="auto"/>
        <w:right w:val="none" w:sz="0" w:space="0" w:color="auto"/>
      </w:divBdr>
      <w:divsChild>
        <w:div w:id="44986397">
          <w:marLeft w:val="0"/>
          <w:marRight w:val="0"/>
          <w:marTop w:val="0"/>
          <w:marBottom w:val="0"/>
          <w:divBdr>
            <w:top w:val="none" w:sz="0" w:space="0" w:color="auto"/>
            <w:left w:val="none" w:sz="0" w:space="0" w:color="auto"/>
            <w:bottom w:val="none" w:sz="0" w:space="0" w:color="auto"/>
            <w:right w:val="none" w:sz="0" w:space="0" w:color="auto"/>
          </w:divBdr>
        </w:div>
        <w:div w:id="80421200">
          <w:marLeft w:val="0"/>
          <w:marRight w:val="0"/>
          <w:marTop w:val="0"/>
          <w:marBottom w:val="0"/>
          <w:divBdr>
            <w:top w:val="none" w:sz="0" w:space="0" w:color="auto"/>
            <w:left w:val="none" w:sz="0" w:space="0" w:color="auto"/>
            <w:bottom w:val="none" w:sz="0" w:space="0" w:color="auto"/>
            <w:right w:val="none" w:sz="0" w:space="0" w:color="auto"/>
          </w:divBdr>
        </w:div>
        <w:div w:id="181431347">
          <w:marLeft w:val="0"/>
          <w:marRight w:val="0"/>
          <w:marTop w:val="0"/>
          <w:marBottom w:val="0"/>
          <w:divBdr>
            <w:top w:val="none" w:sz="0" w:space="0" w:color="auto"/>
            <w:left w:val="none" w:sz="0" w:space="0" w:color="auto"/>
            <w:bottom w:val="none" w:sz="0" w:space="0" w:color="auto"/>
            <w:right w:val="none" w:sz="0" w:space="0" w:color="auto"/>
          </w:divBdr>
        </w:div>
        <w:div w:id="198982604">
          <w:marLeft w:val="0"/>
          <w:marRight w:val="0"/>
          <w:marTop w:val="0"/>
          <w:marBottom w:val="0"/>
          <w:divBdr>
            <w:top w:val="none" w:sz="0" w:space="0" w:color="auto"/>
            <w:left w:val="none" w:sz="0" w:space="0" w:color="auto"/>
            <w:bottom w:val="none" w:sz="0" w:space="0" w:color="auto"/>
            <w:right w:val="none" w:sz="0" w:space="0" w:color="auto"/>
          </w:divBdr>
        </w:div>
        <w:div w:id="209541290">
          <w:marLeft w:val="0"/>
          <w:marRight w:val="0"/>
          <w:marTop w:val="0"/>
          <w:marBottom w:val="0"/>
          <w:divBdr>
            <w:top w:val="none" w:sz="0" w:space="0" w:color="auto"/>
            <w:left w:val="none" w:sz="0" w:space="0" w:color="auto"/>
            <w:bottom w:val="none" w:sz="0" w:space="0" w:color="auto"/>
            <w:right w:val="none" w:sz="0" w:space="0" w:color="auto"/>
          </w:divBdr>
        </w:div>
        <w:div w:id="222103432">
          <w:marLeft w:val="0"/>
          <w:marRight w:val="0"/>
          <w:marTop w:val="0"/>
          <w:marBottom w:val="0"/>
          <w:divBdr>
            <w:top w:val="none" w:sz="0" w:space="0" w:color="auto"/>
            <w:left w:val="none" w:sz="0" w:space="0" w:color="auto"/>
            <w:bottom w:val="none" w:sz="0" w:space="0" w:color="auto"/>
            <w:right w:val="none" w:sz="0" w:space="0" w:color="auto"/>
          </w:divBdr>
        </w:div>
        <w:div w:id="255987857">
          <w:marLeft w:val="0"/>
          <w:marRight w:val="0"/>
          <w:marTop w:val="0"/>
          <w:marBottom w:val="0"/>
          <w:divBdr>
            <w:top w:val="none" w:sz="0" w:space="0" w:color="auto"/>
            <w:left w:val="none" w:sz="0" w:space="0" w:color="auto"/>
            <w:bottom w:val="none" w:sz="0" w:space="0" w:color="auto"/>
            <w:right w:val="none" w:sz="0" w:space="0" w:color="auto"/>
          </w:divBdr>
        </w:div>
        <w:div w:id="294525497">
          <w:marLeft w:val="0"/>
          <w:marRight w:val="0"/>
          <w:marTop w:val="0"/>
          <w:marBottom w:val="0"/>
          <w:divBdr>
            <w:top w:val="none" w:sz="0" w:space="0" w:color="auto"/>
            <w:left w:val="none" w:sz="0" w:space="0" w:color="auto"/>
            <w:bottom w:val="none" w:sz="0" w:space="0" w:color="auto"/>
            <w:right w:val="none" w:sz="0" w:space="0" w:color="auto"/>
          </w:divBdr>
        </w:div>
        <w:div w:id="422579131">
          <w:marLeft w:val="0"/>
          <w:marRight w:val="0"/>
          <w:marTop w:val="0"/>
          <w:marBottom w:val="0"/>
          <w:divBdr>
            <w:top w:val="none" w:sz="0" w:space="0" w:color="auto"/>
            <w:left w:val="none" w:sz="0" w:space="0" w:color="auto"/>
            <w:bottom w:val="none" w:sz="0" w:space="0" w:color="auto"/>
            <w:right w:val="none" w:sz="0" w:space="0" w:color="auto"/>
          </w:divBdr>
        </w:div>
        <w:div w:id="532959678">
          <w:marLeft w:val="0"/>
          <w:marRight w:val="0"/>
          <w:marTop w:val="0"/>
          <w:marBottom w:val="0"/>
          <w:divBdr>
            <w:top w:val="none" w:sz="0" w:space="0" w:color="auto"/>
            <w:left w:val="none" w:sz="0" w:space="0" w:color="auto"/>
            <w:bottom w:val="none" w:sz="0" w:space="0" w:color="auto"/>
            <w:right w:val="none" w:sz="0" w:space="0" w:color="auto"/>
          </w:divBdr>
        </w:div>
        <w:div w:id="545869486">
          <w:marLeft w:val="0"/>
          <w:marRight w:val="0"/>
          <w:marTop w:val="0"/>
          <w:marBottom w:val="0"/>
          <w:divBdr>
            <w:top w:val="none" w:sz="0" w:space="0" w:color="auto"/>
            <w:left w:val="none" w:sz="0" w:space="0" w:color="auto"/>
            <w:bottom w:val="none" w:sz="0" w:space="0" w:color="auto"/>
            <w:right w:val="none" w:sz="0" w:space="0" w:color="auto"/>
          </w:divBdr>
        </w:div>
        <w:div w:id="692460066">
          <w:marLeft w:val="0"/>
          <w:marRight w:val="0"/>
          <w:marTop w:val="0"/>
          <w:marBottom w:val="0"/>
          <w:divBdr>
            <w:top w:val="none" w:sz="0" w:space="0" w:color="auto"/>
            <w:left w:val="none" w:sz="0" w:space="0" w:color="auto"/>
            <w:bottom w:val="none" w:sz="0" w:space="0" w:color="auto"/>
            <w:right w:val="none" w:sz="0" w:space="0" w:color="auto"/>
          </w:divBdr>
        </w:div>
        <w:div w:id="1029725230">
          <w:marLeft w:val="0"/>
          <w:marRight w:val="0"/>
          <w:marTop w:val="0"/>
          <w:marBottom w:val="0"/>
          <w:divBdr>
            <w:top w:val="none" w:sz="0" w:space="0" w:color="auto"/>
            <w:left w:val="none" w:sz="0" w:space="0" w:color="auto"/>
            <w:bottom w:val="none" w:sz="0" w:space="0" w:color="auto"/>
            <w:right w:val="none" w:sz="0" w:space="0" w:color="auto"/>
          </w:divBdr>
        </w:div>
        <w:div w:id="1735003287">
          <w:marLeft w:val="0"/>
          <w:marRight w:val="0"/>
          <w:marTop w:val="0"/>
          <w:marBottom w:val="0"/>
          <w:divBdr>
            <w:top w:val="none" w:sz="0" w:space="0" w:color="auto"/>
            <w:left w:val="none" w:sz="0" w:space="0" w:color="auto"/>
            <w:bottom w:val="none" w:sz="0" w:space="0" w:color="auto"/>
            <w:right w:val="none" w:sz="0" w:space="0" w:color="auto"/>
          </w:divBdr>
        </w:div>
        <w:div w:id="1936665461">
          <w:marLeft w:val="0"/>
          <w:marRight w:val="0"/>
          <w:marTop w:val="0"/>
          <w:marBottom w:val="0"/>
          <w:divBdr>
            <w:top w:val="none" w:sz="0" w:space="0" w:color="auto"/>
            <w:left w:val="none" w:sz="0" w:space="0" w:color="auto"/>
            <w:bottom w:val="none" w:sz="0" w:space="0" w:color="auto"/>
            <w:right w:val="none" w:sz="0" w:space="0" w:color="auto"/>
          </w:divBdr>
        </w:div>
      </w:divsChild>
    </w:div>
    <w:div w:id="311761312">
      <w:bodyDiv w:val="1"/>
      <w:marLeft w:val="0"/>
      <w:marRight w:val="0"/>
      <w:marTop w:val="0"/>
      <w:marBottom w:val="0"/>
      <w:divBdr>
        <w:top w:val="none" w:sz="0" w:space="0" w:color="auto"/>
        <w:left w:val="none" w:sz="0" w:space="0" w:color="auto"/>
        <w:bottom w:val="none" w:sz="0" w:space="0" w:color="auto"/>
        <w:right w:val="none" w:sz="0" w:space="0" w:color="auto"/>
      </w:divBdr>
      <w:divsChild>
        <w:div w:id="17004868">
          <w:marLeft w:val="0"/>
          <w:marRight w:val="0"/>
          <w:marTop w:val="0"/>
          <w:marBottom w:val="0"/>
          <w:divBdr>
            <w:top w:val="none" w:sz="0" w:space="0" w:color="auto"/>
            <w:left w:val="none" w:sz="0" w:space="0" w:color="auto"/>
            <w:bottom w:val="none" w:sz="0" w:space="0" w:color="auto"/>
            <w:right w:val="none" w:sz="0" w:space="0" w:color="auto"/>
          </w:divBdr>
        </w:div>
        <w:div w:id="156727896">
          <w:marLeft w:val="0"/>
          <w:marRight w:val="0"/>
          <w:marTop w:val="0"/>
          <w:marBottom w:val="0"/>
          <w:divBdr>
            <w:top w:val="none" w:sz="0" w:space="0" w:color="auto"/>
            <w:left w:val="none" w:sz="0" w:space="0" w:color="auto"/>
            <w:bottom w:val="none" w:sz="0" w:space="0" w:color="auto"/>
            <w:right w:val="none" w:sz="0" w:space="0" w:color="auto"/>
          </w:divBdr>
        </w:div>
        <w:div w:id="195044652">
          <w:marLeft w:val="0"/>
          <w:marRight w:val="0"/>
          <w:marTop w:val="0"/>
          <w:marBottom w:val="0"/>
          <w:divBdr>
            <w:top w:val="none" w:sz="0" w:space="0" w:color="auto"/>
            <w:left w:val="none" w:sz="0" w:space="0" w:color="auto"/>
            <w:bottom w:val="none" w:sz="0" w:space="0" w:color="auto"/>
            <w:right w:val="none" w:sz="0" w:space="0" w:color="auto"/>
          </w:divBdr>
        </w:div>
        <w:div w:id="264309481">
          <w:marLeft w:val="0"/>
          <w:marRight w:val="0"/>
          <w:marTop w:val="0"/>
          <w:marBottom w:val="0"/>
          <w:divBdr>
            <w:top w:val="none" w:sz="0" w:space="0" w:color="auto"/>
            <w:left w:val="none" w:sz="0" w:space="0" w:color="auto"/>
            <w:bottom w:val="none" w:sz="0" w:space="0" w:color="auto"/>
            <w:right w:val="none" w:sz="0" w:space="0" w:color="auto"/>
          </w:divBdr>
        </w:div>
        <w:div w:id="287468956">
          <w:marLeft w:val="0"/>
          <w:marRight w:val="0"/>
          <w:marTop w:val="0"/>
          <w:marBottom w:val="0"/>
          <w:divBdr>
            <w:top w:val="none" w:sz="0" w:space="0" w:color="auto"/>
            <w:left w:val="none" w:sz="0" w:space="0" w:color="auto"/>
            <w:bottom w:val="none" w:sz="0" w:space="0" w:color="auto"/>
            <w:right w:val="none" w:sz="0" w:space="0" w:color="auto"/>
          </w:divBdr>
        </w:div>
        <w:div w:id="494034661">
          <w:marLeft w:val="0"/>
          <w:marRight w:val="0"/>
          <w:marTop w:val="0"/>
          <w:marBottom w:val="0"/>
          <w:divBdr>
            <w:top w:val="none" w:sz="0" w:space="0" w:color="auto"/>
            <w:left w:val="none" w:sz="0" w:space="0" w:color="auto"/>
            <w:bottom w:val="none" w:sz="0" w:space="0" w:color="auto"/>
            <w:right w:val="none" w:sz="0" w:space="0" w:color="auto"/>
          </w:divBdr>
        </w:div>
        <w:div w:id="530651755">
          <w:marLeft w:val="0"/>
          <w:marRight w:val="0"/>
          <w:marTop w:val="0"/>
          <w:marBottom w:val="0"/>
          <w:divBdr>
            <w:top w:val="none" w:sz="0" w:space="0" w:color="auto"/>
            <w:left w:val="none" w:sz="0" w:space="0" w:color="auto"/>
            <w:bottom w:val="none" w:sz="0" w:space="0" w:color="auto"/>
            <w:right w:val="none" w:sz="0" w:space="0" w:color="auto"/>
          </w:divBdr>
        </w:div>
        <w:div w:id="550000924">
          <w:marLeft w:val="0"/>
          <w:marRight w:val="0"/>
          <w:marTop w:val="0"/>
          <w:marBottom w:val="0"/>
          <w:divBdr>
            <w:top w:val="none" w:sz="0" w:space="0" w:color="auto"/>
            <w:left w:val="none" w:sz="0" w:space="0" w:color="auto"/>
            <w:bottom w:val="none" w:sz="0" w:space="0" w:color="auto"/>
            <w:right w:val="none" w:sz="0" w:space="0" w:color="auto"/>
          </w:divBdr>
        </w:div>
        <w:div w:id="582493758">
          <w:marLeft w:val="0"/>
          <w:marRight w:val="0"/>
          <w:marTop w:val="0"/>
          <w:marBottom w:val="0"/>
          <w:divBdr>
            <w:top w:val="none" w:sz="0" w:space="0" w:color="auto"/>
            <w:left w:val="none" w:sz="0" w:space="0" w:color="auto"/>
            <w:bottom w:val="none" w:sz="0" w:space="0" w:color="auto"/>
            <w:right w:val="none" w:sz="0" w:space="0" w:color="auto"/>
          </w:divBdr>
        </w:div>
        <w:div w:id="590700440">
          <w:marLeft w:val="0"/>
          <w:marRight w:val="0"/>
          <w:marTop w:val="0"/>
          <w:marBottom w:val="0"/>
          <w:divBdr>
            <w:top w:val="none" w:sz="0" w:space="0" w:color="auto"/>
            <w:left w:val="none" w:sz="0" w:space="0" w:color="auto"/>
            <w:bottom w:val="none" w:sz="0" w:space="0" w:color="auto"/>
            <w:right w:val="none" w:sz="0" w:space="0" w:color="auto"/>
          </w:divBdr>
        </w:div>
        <w:div w:id="598292020">
          <w:marLeft w:val="0"/>
          <w:marRight w:val="0"/>
          <w:marTop w:val="0"/>
          <w:marBottom w:val="0"/>
          <w:divBdr>
            <w:top w:val="none" w:sz="0" w:space="0" w:color="auto"/>
            <w:left w:val="none" w:sz="0" w:space="0" w:color="auto"/>
            <w:bottom w:val="none" w:sz="0" w:space="0" w:color="auto"/>
            <w:right w:val="none" w:sz="0" w:space="0" w:color="auto"/>
          </w:divBdr>
        </w:div>
        <w:div w:id="651720691">
          <w:marLeft w:val="0"/>
          <w:marRight w:val="0"/>
          <w:marTop w:val="0"/>
          <w:marBottom w:val="0"/>
          <w:divBdr>
            <w:top w:val="none" w:sz="0" w:space="0" w:color="auto"/>
            <w:left w:val="none" w:sz="0" w:space="0" w:color="auto"/>
            <w:bottom w:val="none" w:sz="0" w:space="0" w:color="auto"/>
            <w:right w:val="none" w:sz="0" w:space="0" w:color="auto"/>
          </w:divBdr>
        </w:div>
        <w:div w:id="669019245">
          <w:marLeft w:val="0"/>
          <w:marRight w:val="0"/>
          <w:marTop w:val="0"/>
          <w:marBottom w:val="0"/>
          <w:divBdr>
            <w:top w:val="none" w:sz="0" w:space="0" w:color="auto"/>
            <w:left w:val="none" w:sz="0" w:space="0" w:color="auto"/>
            <w:bottom w:val="none" w:sz="0" w:space="0" w:color="auto"/>
            <w:right w:val="none" w:sz="0" w:space="0" w:color="auto"/>
          </w:divBdr>
        </w:div>
        <w:div w:id="717752265">
          <w:marLeft w:val="0"/>
          <w:marRight w:val="0"/>
          <w:marTop w:val="0"/>
          <w:marBottom w:val="0"/>
          <w:divBdr>
            <w:top w:val="none" w:sz="0" w:space="0" w:color="auto"/>
            <w:left w:val="none" w:sz="0" w:space="0" w:color="auto"/>
            <w:bottom w:val="none" w:sz="0" w:space="0" w:color="auto"/>
            <w:right w:val="none" w:sz="0" w:space="0" w:color="auto"/>
          </w:divBdr>
        </w:div>
        <w:div w:id="728193148">
          <w:marLeft w:val="0"/>
          <w:marRight w:val="0"/>
          <w:marTop w:val="0"/>
          <w:marBottom w:val="0"/>
          <w:divBdr>
            <w:top w:val="none" w:sz="0" w:space="0" w:color="auto"/>
            <w:left w:val="none" w:sz="0" w:space="0" w:color="auto"/>
            <w:bottom w:val="none" w:sz="0" w:space="0" w:color="auto"/>
            <w:right w:val="none" w:sz="0" w:space="0" w:color="auto"/>
          </w:divBdr>
        </w:div>
        <w:div w:id="740372028">
          <w:marLeft w:val="0"/>
          <w:marRight w:val="0"/>
          <w:marTop w:val="0"/>
          <w:marBottom w:val="0"/>
          <w:divBdr>
            <w:top w:val="none" w:sz="0" w:space="0" w:color="auto"/>
            <w:left w:val="none" w:sz="0" w:space="0" w:color="auto"/>
            <w:bottom w:val="none" w:sz="0" w:space="0" w:color="auto"/>
            <w:right w:val="none" w:sz="0" w:space="0" w:color="auto"/>
          </w:divBdr>
        </w:div>
        <w:div w:id="756949231">
          <w:marLeft w:val="0"/>
          <w:marRight w:val="0"/>
          <w:marTop w:val="0"/>
          <w:marBottom w:val="0"/>
          <w:divBdr>
            <w:top w:val="none" w:sz="0" w:space="0" w:color="auto"/>
            <w:left w:val="none" w:sz="0" w:space="0" w:color="auto"/>
            <w:bottom w:val="none" w:sz="0" w:space="0" w:color="auto"/>
            <w:right w:val="none" w:sz="0" w:space="0" w:color="auto"/>
          </w:divBdr>
        </w:div>
        <w:div w:id="794059323">
          <w:marLeft w:val="0"/>
          <w:marRight w:val="0"/>
          <w:marTop w:val="0"/>
          <w:marBottom w:val="0"/>
          <w:divBdr>
            <w:top w:val="none" w:sz="0" w:space="0" w:color="auto"/>
            <w:left w:val="none" w:sz="0" w:space="0" w:color="auto"/>
            <w:bottom w:val="none" w:sz="0" w:space="0" w:color="auto"/>
            <w:right w:val="none" w:sz="0" w:space="0" w:color="auto"/>
          </w:divBdr>
        </w:div>
        <w:div w:id="831024538">
          <w:marLeft w:val="0"/>
          <w:marRight w:val="0"/>
          <w:marTop w:val="0"/>
          <w:marBottom w:val="0"/>
          <w:divBdr>
            <w:top w:val="none" w:sz="0" w:space="0" w:color="auto"/>
            <w:left w:val="none" w:sz="0" w:space="0" w:color="auto"/>
            <w:bottom w:val="none" w:sz="0" w:space="0" w:color="auto"/>
            <w:right w:val="none" w:sz="0" w:space="0" w:color="auto"/>
          </w:divBdr>
        </w:div>
        <w:div w:id="833648377">
          <w:marLeft w:val="0"/>
          <w:marRight w:val="0"/>
          <w:marTop w:val="0"/>
          <w:marBottom w:val="0"/>
          <w:divBdr>
            <w:top w:val="none" w:sz="0" w:space="0" w:color="auto"/>
            <w:left w:val="none" w:sz="0" w:space="0" w:color="auto"/>
            <w:bottom w:val="none" w:sz="0" w:space="0" w:color="auto"/>
            <w:right w:val="none" w:sz="0" w:space="0" w:color="auto"/>
          </w:divBdr>
        </w:div>
        <w:div w:id="937373652">
          <w:marLeft w:val="0"/>
          <w:marRight w:val="0"/>
          <w:marTop w:val="0"/>
          <w:marBottom w:val="0"/>
          <w:divBdr>
            <w:top w:val="none" w:sz="0" w:space="0" w:color="auto"/>
            <w:left w:val="none" w:sz="0" w:space="0" w:color="auto"/>
            <w:bottom w:val="none" w:sz="0" w:space="0" w:color="auto"/>
            <w:right w:val="none" w:sz="0" w:space="0" w:color="auto"/>
          </w:divBdr>
        </w:div>
        <w:div w:id="948858259">
          <w:marLeft w:val="0"/>
          <w:marRight w:val="0"/>
          <w:marTop w:val="0"/>
          <w:marBottom w:val="0"/>
          <w:divBdr>
            <w:top w:val="none" w:sz="0" w:space="0" w:color="auto"/>
            <w:left w:val="none" w:sz="0" w:space="0" w:color="auto"/>
            <w:bottom w:val="none" w:sz="0" w:space="0" w:color="auto"/>
            <w:right w:val="none" w:sz="0" w:space="0" w:color="auto"/>
          </w:divBdr>
        </w:div>
        <w:div w:id="973565532">
          <w:marLeft w:val="0"/>
          <w:marRight w:val="0"/>
          <w:marTop w:val="0"/>
          <w:marBottom w:val="0"/>
          <w:divBdr>
            <w:top w:val="none" w:sz="0" w:space="0" w:color="auto"/>
            <w:left w:val="none" w:sz="0" w:space="0" w:color="auto"/>
            <w:bottom w:val="none" w:sz="0" w:space="0" w:color="auto"/>
            <w:right w:val="none" w:sz="0" w:space="0" w:color="auto"/>
          </w:divBdr>
        </w:div>
        <w:div w:id="999574855">
          <w:marLeft w:val="0"/>
          <w:marRight w:val="0"/>
          <w:marTop w:val="0"/>
          <w:marBottom w:val="0"/>
          <w:divBdr>
            <w:top w:val="none" w:sz="0" w:space="0" w:color="auto"/>
            <w:left w:val="none" w:sz="0" w:space="0" w:color="auto"/>
            <w:bottom w:val="none" w:sz="0" w:space="0" w:color="auto"/>
            <w:right w:val="none" w:sz="0" w:space="0" w:color="auto"/>
          </w:divBdr>
        </w:div>
        <w:div w:id="1033388404">
          <w:marLeft w:val="0"/>
          <w:marRight w:val="0"/>
          <w:marTop w:val="0"/>
          <w:marBottom w:val="0"/>
          <w:divBdr>
            <w:top w:val="none" w:sz="0" w:space="0" w:color="auto"/>
            <w:left w:val="none" w:sz="0" w:space="0" w:color="auto"/>
            <w:bottom w:val="none" w:sz="0" w:space="0" w:color="auto"/>
            <w:right w:val="none" w:sz="0" w:space="0" w:color="auto"/>
          </w:divBdr>
        </w:div>
        <w:div w:id="1088039301">
          <w:marLeft w:val="0"/>
          <w:marRight w:val="0"/>
          <w:marTop w:val="0"/>
          <w:marBottom w:val="0"/>
          <w:divBdr>
            <w:top w:val="none" w:sz="0" w:space="0" w:color="auto"/>
            <w:left w:val="none" w:sz="0" w:space="0" w:color="auto"/>
            <w:bottom w:val="none" w:sz="0" w:space="0" w:color="auto"/>
            <w:right w:val="none" w:sz="0" w:space="0" w:color="auto"/>
          </w:divBdr>
        </w:div>
        <w:div w:id="1115632865">
          <w:marLeft w:val="0"/>
          <w:marRight w:val="0"/>
          <w:marTop w:val="0"/>
          <w:marBottom w:val="0"/>
          <w:divBdr>
            <w:top w:val="none" w:sz="0" w:space="0" w:color="auto"/>
            <w:left w:val="none" w:sz="0" w:space="0" w:color="auto"/>
            <w:bottom w:val="none" w:sz="0" w:space="0" w:color="auto"/>
            <w:right w:val="none" w:sz="0" w:space="0" w:color="auto"/>
          </w:divBdr>
        </w:div>
        <w:div w:id="1117945150">
          <w:marLeft w:val="0"/>
          <w:marRight w:val="0"/>
          <w:marTop w:val="0"/>
          <w:marBottom w:val="0"/>
          <w:divBdr>
            <w:top w:val="none" w:sz="0" w:space="0" w:color="auto"/>
            <w:left w:val="none" w:sz="0" w:space="0" w:color="auto"/>
            <w:bottom w:val="none" w:sz="0" w:space="0" w:color="auto"/>
            <w:right w:val="none" w:sz="0" w:space="0" w:color="auto"/>
          </w:divBdr>
        </w:div>
        <w:div w:id="1213494898">
          <w:marLeft w:val="0"/>
          <w:marRight w:val="0"/>
          <w:marTop w:val="0"/>
          <w:marBottom w:val="0"/>
          <w:divBdr>
            <w:top w:val="none" w:sz="0" w:space="0" w:color="auto"/>
            <w:left w:val="none" w:sz="0" w:space="0" w:color="auto"/>
            <w:bottom w:val="none" w:sz="0" w:space="0" w:color="auto"/>
            <w:right w:val="none" w:sz="0" w:space="0" w:color="auto"/>
          </w:divBdr>
        </w:div>
        <w:div w:id="1265192669">
          <w:marLeft w:val="0"/>
          <w:marRight w:val="0"/>
          <w:marTop w:val="0"/>
          <w:marBottom w:val="0"/>
          <w:divBdr>
            <w:top w:val="none" w:sz="0" w:space="0" w:color="auto"/>
            <w:left w:val="none" w:sz="0" w:space="0" w:color="auto"/>
            <w:bottom w:val="none" w:sz="0" w:space="0" w:color="auto"/>
            <w:right w:val="none" w:sz="0" w:space="0" w:color="auto"/>
          </w:divBdr>
        </w:div>
        <w:div w:id="1377318819">
          <w:marLeft w:val="0"/>
          <w:marRight w:val="0"/>
          <w:marTop w:val="0"/>
          <w:marBottom w:val="0"/>
          <w:divBdr>
            <w:top w:val="none" w:sz="0" w:space="0" w:color="auto"/>
            <w:left w:val="none" w:sz="0" w:space="0" w:color="auto"/>
            <w:bottom w:val="none" w:sz="0" w:space="0" w:color="auto"/>
            <w:right w:val="none" w:sz="0" w:space="0" w:color="auto"/>
          </w:divBdr>
        </w:div>
        <w:div w:id="1507138664">
          <w:marLeft w:val="0"/>
          <w:marRight w:val="0"/>
          <w:marTop w:val="0"/>
          <w:marBottom w:val="0"/>
          <w:divBdr>
            <w:top w:val="none" w:sz="0" w:space="0" w:color="auto"/>
            <w:left w:val="none" w:sz="0" w:space="0" w:color="auto"/>
            <w:bottom w:val="none" w:sz="0" w:space="0" w:color="auto"/>
            <w:right w:val="none" w:sz="0" w:space="0" w:color="auto"/>
          </w:divBdr>
        </w:div>
        <w:div w:id="1541817927">
          <w:marLeft w:val="0"/>
          <w:marRight w:val="0"/>
          <w:marTop w:val="0"/>
          <w:marBottom w:val="0"/>
          <w:divBdr>
            <w:top w:val="none" w:sz="0" w:space="0" w:color="auto"/>
            <w:left w:val="none" w:sz="0" w:space="0" w:color="auto"/>
            <w:bottom w:val="none" w:sz="0" w:space="0" w:color="auto"/>
            <w:right w:val="none" w:sz="0" w:space="0" w:color="auto"/>
          </w:divBdr>
        </w:div>
        <w:div w:id="1563175504">
          <w:marLeft w:val="0"/>
          <w:marRight w:val="0"/>
          <w:marTop w:val="0"/>
          <w:marBottom w:val="0"/>
          <w:divBdr>
            <w:top w:val="none" w:sz="0" w:space="0" w:color="auto"/>
            <w:left w:val="none" w:sz="0" w:space="0" w:color="auto"/>
            <w:bottom w:val="none" w:sz="0" w:space="0" w:color="auto"/>
            <w:right w:val="none" w:sz="0" w:space="0" w:color="auto"/>
          </w:divBdr>
        </w:div>
        <w:div w:id="1578636812">
          <w:marLeft w:val="0"/>
          <w:marRight w:val="0"/>
          <w:marTop w:val="0"/>
          <w:marBottom w:val="0"/>
          <w:divBdr>
            <w:top w:val="none" w:sz="0" w:space="0" w:color="auto"/>
            <w:left w:val="none" w:sz="0" w:space="0" w:color="auto"/>
            <w:bottom w:val="none" w:sz="0" w:space="0" w:color="auto"/>
            <w:right w:val="none" w:sz="0" w:space="0" w:color="auto"/>
          </w:divBdr>
        </w:div>
        <w:div w:id="1592010906">
          <w:marLeft w:val="0"/>
          <w:marRight w:val="0"/>
          <w:marTop w:val="0"/>
          <w:marBottom w:val="0"/>
          <w:divBdr>
            <w:top w:val="none" w:sz="0" w:space="0" w:color="auto"/>
            <w:left w:val="none" w:sz="0" w:space="0" w:color="auto"/>
            <w:bottom w:val="none" w:sz="0" w:space="0" w:color="auto"/>
            <w:right w:val="none" w:sz="0" w:space="0" w:color="auto"/>
          </w:divBdr>
        </w:div>
        <w:div w:id="1597594780">
          <w:marLeft w:val="0"/>
          <w:marRight w:val="0"/>
          <w:marTop w:val="0"/>
          <w:marBottom w:val="0"/>
          <w:divBdr>
            <w:top w:val="none" w:sz="0" w:space="0" w:color="auto"/>
            <w:left w:val="none" w:sz="0" w:space="0" w:color="auto"/>
            <w:bottom w:val="none" w:sz="0" w:space="0" w:color="auto"/>
            <w:right w:val="none" w:sz="0" w:space="0" w:color="auto"/>
          </w:divBdr>
        </w:div>
        <w:div w:id="1599875014">
          <w:marLeft w:val="0"/>
          <w:marRight w:val="0"/>
          <w:marTop w:val="0"/>
          <w:marBottom w:val="0"/>
          <w:divBdr>
            <w:top w:val="none" w:sz="0" w:space="0" w:color="auto"/>
            <w:left w:val="none" w:sz="0" w:space="0" w:color="auto"/>
            <w:bottom w:val="none" w:sz="0" w:space="0" w:color="auto"/>
            <w:right w:val="none" w:sz="0" w:space="0" w:color="auto"/>
          </w:divBdr>
        </w:div>
        <w:div w:id="1605646953">
          <w:marLeft w:val="0"/>
          <w:marRight w:val="0"/>
          <w:marTop w:val="0"/>
          <w:marBottom w:val="0"/>
          <w:divBdr>
            <w:top w:val="none" w:sz="0" w:space="0" w:color="auto"/>
            <w:left w:val="none" w:sz="0" w:space="0" w:color="auto"/>
            <w:bottom w:val="none" w:sz="0" w:space="0" w:color="auto"/>
            <w:right w:val="none" w:sz="0" w:space="0" w:color="auto"/>
          </w:divBdr>
        </w:div>
        <w:div w:id="1656569105">
          <w:marLeft w:val="0"/>
          <w:marRight w:val="0"/>
          <w:marTop w:val="0"/>
          <w:marBottom w:val="0"/>
          <w:divBdr>
            <w:top w:val="none" w:sz="0" w:space="0" w:color="auto"/>
            <w:left w:val="none" w:sz="0" w:space="0" w:color="auto"/>
            <w:bottom w:val="none" w:sz="0" w:space="0" w:color="auto"/>
            <w:right w:val="none" w:sz="0" w:space="0" w:color="auto"/>
          </w:divBdr>
        </w:div>
        <w:div w:id="1669744204">
          <w:marLeft w:val="0"/>
          <w:marRight w:val="0"/>
          <w:marTop w:val="0"/>
          <w:marBottom w:val="0"/>
          <w:divBdr>
            <w:top w:val="none" w:sz="0" w:space="0" w:color="auto"/>
            <w:left w:val="none" w:sz="0" w:space="0" w:color="auto"/>
            <w:bottom w:val="none" w:sz="0" w:space="0" w:color="auto"/>
            <w:right w:val="none" w:sz="0" w:space="0" w:color="auto"/>
          </w:divBdr>
        </w:div>
        <w:div w:id="1736928271">
          <w:marLeft w:val="0"/>
          <w:marRight w:val="0"/>
          <w:marTop w:val="0"/>
          <w:marBottom w:val="0"/>
          <w:divBdr>
            <w:top w:val="none" w:sz="0" w:space="0" w:color="auto"/>
            <w:left w:val="none" w:sz="0" w:space="0" w:color="auto"/>
            <w:bottom w:val="none" w:sz="0" w:space="0" w:color="auto"/>
            <w:right w:val="none" w:sz="0" w:space="0" w:color="auto"/>
          </w:divBdr>
        </w:div>
        <w:div w:id="1797335602">
          <w:marLeft w:val="0"/>
          <w:marRight w:val="0"/>
          <w:marTop w:val="0"/>
          <w:marBottom w:val="0"/>
          <w:divBdr>
            <w:top w:val="none" w:sz="0" w:space="0" w:color="auto"/>
            <w:left w:val="none" w:sz="0" w:space="0" w:color="auto"/>
            <w:bottom w:val="none" w:sz="0" w:space="0" w:color="auto"/>
            <w:right w:val="none" w:sz="0" w:space="0" w:color="auto"/>
          </w:divBdr>
        </w:div>
        <w:div w:id="1890724771">
          <w:marLeft w:val="0"/>
          <w:marRight w:val="0"/>
          <w:marTop w:val="0"/>
          <w:marBottom w:val="0"/>
          <w:divBdr>
            <w:top w:val="none" w:sz="0" w:space="0" w:color="auto"/>
            <w:left w:val="none" w:sz="0" w:space="0" w:color="auto"/>
            <w:bottom w:val="none" w:sz="0" w:space="0" w:color="auto"/>
            <w:right w:val="none" w:sz="0" w:space="0" w:color="auto"/>
          </w:divBdr>
        </w:div>
        <w:div w:id="1923027857">
          <w:marLeft w:val="0"/>
          <w:marRight w:val="0"/>
          <w:marTop w:val="0"/>
          <w:marBottom w:val="0"/>
          <w:divBdr>
            <w:top w:val="none" w:sz="0" w:space="0" w:color="auto"/>
            <w:left w:val="none" w:sz="0" w:space="0" w:color="auto"/>
            <w:bottom w:val="none" w:sz="0" w:space="0" w:color="auto"/>
            <w:right w:val="none" w:sz="0" w:space="0" w:color="auto"/>
          </w:divBdr>
        </w:div>
        <w:div w:id="1935819808">
          <w:marLeft w:val="0"/>
          <w:marRight w:val="0"/>
          <w:marTop w:val="0"/>
          <w:marBottom w:val="0"/>
          <w:divBdr>
            <w:top w:val="none" w:sz="0" w:space="0" w:color="auto"/>
            <w:left w:val="none" w:sz="0" w:space="0" w:color="auto"/>
            <w:bottom w:val="none" w:sz="0" w:space="0" w:color="auto"/>
            <w:right w:val="none" w:sz="0" w:space="0" w:color="auto"/>
          </w:divBdr>
        </w:div>
        <w:div w:id="1978752879">
          <w:marLeft w:val="0"/>
          <w:marRight w:val="0"/>
          <w:marTop w:val="0"/>
          <w:marBottom w:val="0"/>
          <w:divBdr>
            <w:top w:val="none" w:sz="0" w:space="0" w:color="auto"/>
            <w:left w:val="none" w:sz="0" w:space="0" w:color="auto"/>
            <w:bottom w:val="none" w:sz="0" w:space="0" w:color="auto"/>
            <w:right w:val="none" w:sz="0" w:space="0" w:color="auto"/>
          </w:divBdr>
        </w:div>
        <w:div w:id="2063282538">
          <w:marLeft w:val="0"/>
          <w:marRight w:val="0"/>
          <w:marTop w:val="0"/>
          <w:marBottom w:val="0"/>
          <w:divBdr>
            <w:top w:val="none" w:sz="0" w:space="0" w:color="auto"/>
            <w:left w:val="none" w:sz="0" w:space="0" w:color="auto"/>
            <w:bottom w:val="none" w:sz="0" w:space="0" w:color="auto"/>
            <w:right w:val="none" w:sz="0" w:space="0" w:color="auto"/>
          </w:divBdr>
        </w:div>
        <w:div w:id="2077122329">
          <w:marLeft w:val="0"/>
          <w:marRight w:val="0"/>
          <w:marTop w:val="0"/>
          <w:marBottom w:val="0"/>
          <w:divBdr>
            <w:top w:val="none" w:sz="0" w:space="0" w:color="auto"/>
            <w:left w:val="none" w:sz="0" w:space="0" w:color="auto"/>
            <w:bottom w:val="none" w:sz="0" w:space="0" w:color="auto"/>
            <w:right w:val="none" w:sz="0" w:space="0" w:color="auto"/>
          </w:divBdr>
        </w:div>
        <w:div w:id="2104639737">
          <w:marLeft w:val="0"/>
          <w:marRight w:val="0"/>
          <w:marTop w:val="0"/>
          <w:marBottom w:val="0"/>
          <w:divBdr>
            <w:top w:val="none" w:sz="0" w:space="0" w:color="auto"/>
            <w:left w:val="none" w:sz="0" w:space="0" w:color="auto"/>
            <w:bottom w:val="none" w:sz="0" w:space="0" w:color="auto"/>
            <w:right w:val="none" w:sz="0" w:space="0" w:color="auto"/>
          </w:divBdr>
        </w:div>
      </w:divsChild>
    </w:div>
    <w:div w:id="328171264">
      <w:bodyDiv w:val="1"/>
      <w:marLeft w:val="0"/>
      <w:marRight w:val="0"/>
      <w:marTop w:val="0"/>
      <w:marBottom w:val="0"/>
      <w:divBdr>
        <w:top w:val="none" w:sz="0" w:space="0" w:color="auto"/>
        <w:left w:val="none" w:sz="0" w:space="0" w:color="auto"/>
        <w:bottom w:val="none" w:sz="0" w:space="0" w:color="auto"/>
        <w:right w:val="none" w:sz="0" w:space="0" w:color="auto"/>
      </w:divBdr>
    </w:div>
    <w:div w:id="347029730">
      <w:bodyDiv w:val="1"/>
      <w:marLeft w:val="0"/>
      <w:marRight w:val="0"/>
      <w:marTop w:val="0"/>
      <w:marBottom w:val="0"/>
      <w:divBdr>
        <w:top w:val="none" w:sz="0" w:space="0" w:color="auto"/>
        <w:left w:val="none" w:sz="0" w:space="0" w:color="auto"/>
        <w:bottom w:val="none" w:sz="0" w:space="0" w:color="auto"/>
        <w:right w:val="none" w:sz="0" w:space="0" w:color="auto"/>
      </w:divBdr>
    </w:div>
    <w:div w:id="422842108">
      <w:bodyDiv w:val="1"/>
      <w:marLeft w:val="0"/>
      <w:marRight w:val="0"/>
      <w:marTop w:val="0"/>
      <w:marBottom w:val="0"/>
      <w:divBdr>
        <w:top w:val="none" w:sz="0" w:space="0" w:color="auto"/>
        <w:left w:val="none" w:sz="0" w:space="0" w:color="auto"/>
        <w:bottom w:val="none" w:sz="0" w:space="0" w:color="auto"/>
        <w:right w:val="none" w:sz="0" w:space="0" w:color="auto"/>
      </w:divBdr>
    </w:div>
    <w:div w:id="468087720">
      <w:bodyDiv w:val="1"/>
      <w:marLeft w:val="0"/>
      <w:marRight w:val="0"/>
      <w:marTop w:val="0"/>
      <w:marBottom w:val="0"/>
      <w:divBdr>
        <w:top w:val="none" w:sz="0" w:space="0" w:color="auto"/>
        <w:left w:val="none" w:sz="0" w:space="0" w:color="auto"/>
        <w:bottom w:val="none" w:sz="0" w:space="0" w:color="auto"/>
        <w:right w:val="none" w:sz="0" w:space="0" w:color="auto"/>
      </w:divBdr>
      <w:divsChild>
        <w:div w:id="295768955">
          <w:marLeft w:val="0"/>
          <w:marRight w:val="0"/>
          <w:marTop w:val="0"/>
          <w:marBottom w:val="0"/>
          <w:divBdr>
            <w:top w:val="none" w:sz="0" w:space="0" w:color="auto"/>
            <w:left w:val="none" w:sz="0" w:space="0" w:color="auto"/>
            <w:bottom w:val="none" w:sz="0" w:space="0" w:color="auto"/>
            <w:right w:val="none" w:sz="0" w:space="0" w:color="auto"/>
          </w:divBdr>
        </w:div>
        <w:div w:id="602807989">
          <w:marLeft w:val="0"/>
          <w:marRight w:val="0"/>
          <w:marTop w:val="0"/>
          <w:marBottom w:val="0"/>
          <w:divBdr>
            <w:top w:val="none" w:sz="0" w:space="0" w:color="auto"/>
            <w:left w:val="none" w:sz="0" w:space="0" w:color="auto"/>
            <w:bottom w:val="none" w:sz="0" w:space="0" w:color="auto"/>
            <w:right w:val="none" w:sz="0" w:space="0" w:color="auto"/>
          </w:divBdr>
        </w:div>
        <w:div w:id="735780334">
          <w:marLeft w:val="0"/>
          <w:marRight w:val="0"/>
          <w:marTop w:val="0"/>
          <w:marBottom w:val="0"/>
          <w:divBdr>
            <w:top w:val="none" w:sz="0" w:space="0" w:color="auto"/>
            <w:left w:val="none" w:sz="0" w:space="0" w:color="auto"/>
            <w:bottom w:val="none" w:sz="0" w:space="0" w:color="auto"/>
            <w:right w:val="none" w:sz="0" w:space="0" w:color="auto"/>
          </w:divBdr>
        </w:div>
        <w:div w:id="963386565">
          <w:marLeft w:val="0"/>
          <w:marRight w:val="0"/>
          <w:marTop w:val="0"/>
          <w:marBottom w:val="0"/>
          <w:divBdr>
            <w:top w:val="none" w:sz="0" w:space="0" w:color="auto"/>
            <w:left w:val="none" w:sz="0" w:space="0" w:color="auto"/>
            <w:bottom w:val="none" w:sz="0" w:space="0" w:color="auto"/>
            <w:right w:val="none" w:sz="0" w:space="0" w:color="auto"/>
          </w:divBdr>
        </w:div>
        <w:div w:id="1238981622">
          <w:marLeft w:val="0"/>
          <w:marRight w:val="0"/>
          <w:marTop w:val="0"/>
          <w:marBottom w:val="0"/>
          <w:divBdr>
            <w:top w:val="none" w:sz="0" w:space="0" w:color="auto"/>
            <w:left w:val="none" w:sz="0" w:space="0" w:color="auto"/>
            <w:bottom w:val="none" w:sz="0" w:space="0" w:color="auto"/>
            <w:right w:val="none" w:sz="0" w:space="0" w:color="auto"/>
          </w:divBdr>
        </w:div>
        <w:div w:id="1404451887">
          <w:marLeft w:val="0"/>
          <w:marRight w:val="0"/>
          <w:marTop w:val="0"/>
          <w:marBottom w:val="0"/>
          <w:divBdr>
            <w:top w:val="none" w:sz="0" w:space="0" w:color="auto"/>
            <w:left w:val="none" w:sz="0" w:space="0" w:color="auto"/>
            <w:bottom w:val="none" w:sz="0" w:space="0" w:color="auto"/>
            <w:right w:val="none" w:sz="0" w:space="0" w:color="auto"/>
          </w:divBdr>
        </w:div>
        <w:div w:id="1827892269">
          <w:marLeft w:val="0"/>
          <w:marRight w:val="0"/>
          <w:marTop w:val="0"/>
          <w:marBottom w:val="0"/>
          <w:divBdr>
            <w:top w:val="none" w:sz="0" w:space="0" w:color="auto"/>
            <w:left w:val="none" w:sz="0" w:space="0" w:color="auto"/>
            <w:bottom w:val="none" w:sz="0" w:space="0" w:color="auto"/>
            <w:right w:val="none" w:sz="0" w:space="0" w:color="auto"/>
          </w:divBdr>
        </w:div>
        <w:div w:id="1926180068">
          <w:marLeft w:val="0"/>
          <w:marRight w:val="0"/>
          <w:marTop w:val="0"/>
          <w:marBottom w:val="0"/>
          <w:divBdr>
            <w:top w:val="none" w:sz="0" w:space="0" w:color="auto"/>
            <w:left w:val="none" w:sz="0" w:space="0" w:color="auto"/>
            <w:bottom w:val="none" w:sz="0" w:space="0" w:color="auto"/>
            <w:right w:val="none" w:sz="0" w:space="0" w:color="auto"/>
          </w:divBdr>
        </w:div>
      </w:divsChild>
    </w:div>
    <w:div w:id="490293069">
      <w:bodyDiv w:val="1"/>
      <w:marLeft w:val="0"/>
      <w:marRight w:val="0"/>
      <w:marTop w:val="0"/>
      <w:marBottom w:val="0"/>
      <w:divBdr>
        <w:top w:val="none" w:sz="0" w:space="0" w:color="auto"/>
        <w:left w:val="none" w:sz="0" w:space="0" w:color="auto"/>
        <w:bottom w:val="none" w:sz="0" w:space="0" w:color="auto"/>
        <w:right w:val="none" w:sz="0" w:space="0" w:color="auto"/>
      </w:divBdr>
    </w:div>
    <w:div w:id="699285514">
      <w:bodyDiv w:val="1"/>
      <w:marLeft w:val="0"/>
      <w:marRight w:val="0"/>
      <w:marTop w:val="0"/>
      <w:marBottom w:val="0"/>
      <w:divBdr>
        <w:top w:val="none" w:sz="0" w:space="0" w:color="auto"/>
        <w:left w:val="none" w:sz="0" w:space="0" w:color="auto"/>
        <w:bottom w:val="none" w:sz="0" w:space="0" w:color="auto"/>
        <w:right w:val="none" w:sz="0" w:space="0" w:color="auto"/>
      </w:divBdr>
    </w:div>
    <w:div w:id="752967928">
      <w:bodyDiv w:val="1"/>
      <w:marLeft w:val="0"/>
      <w:marRight w:val="0"/>
      <w:marTop w:val="0"/>
      <w:marBottom w:val="0"/>
      <w:divBdr>
        <w:top w:val="none" w:sz="0" w:space="0" w:color="auto"/>
        <w:left w:val="none" w:sz="0" w:space="0" w:color="auto"/>
        <w:bottom w:val="none" w:sz="0" w:space="0" w:color="auto"/>
        <w:right w:val="none" w:sz="0" w:space="0" w:color="auto"/>
      </w:divBdr>
    </w:div>
    <w:div w:id="904728922">
      <w:bodyDiv w:val="1"/>
      <w:marLeft w:val="0"/>
      <w:marRight w:val="0"/>
      <w:marTop w:val="0"/>
      <w:marBottom w:val="0"/>
      <w:divBdr>
        <w:top w:val="none" w:sz="0" w:space="0" w:color="auto"/>
        <w:left w:val="none" w:sz="0" w:space="0" w:color="auto"/>
        <w:bottom w:val="none" w:sz="0" w:space="0" w:color="auto"/>
        <w:right w:val="none" w:sz="0" w:space="0" w:color="auto"/>
      </w:divBdr>
    </w:div>
    <w:div w:id="925457532">
      <w:bodyDiv w:val="1"/>
      <w:marLeft w:val="0"/>
      <w:marRight w:val="0"/>
      <w:marTop w:val="0"/>
      <w:marBottom w:val="0"/>
      <w:divBdr>
        <w:top w:val="none" w:sz="0" w:space="0" w:color="auto"/>
        <w:left w:val="none" w:sz="0" w:space="0" w:color="auto"/>
        <w:bottom w:val="none" w:sz="0" w:space="0" w:color="auto"/>
        <w:right w:val="none" w:sz="0" w:space="0" w:color="auto"/>
      </w:divBdr>
    </w:div>
    <w:div w:id="1027101286">
      <w:bodyDiv w:val="1"/>
      <w:marLeft w:val="0"/>
      <w:marRight w:val="0"/>
      <w:marTop w:val="0"/>
      <w:marBottom w:val="0"/>
      <w:divBdr>
        <w:top w:val="none" w:sz="0" w:space="0" w:color="auto"/>
        <w:left w:val="none" w:sz="0" w:space="0" w:color="auto"/>
        <w:bottom w:val="none" w:sz="0" w:space="0" w:color="auto"/>
        <w:right w:val="none" w:sz="0" w:space="0" w:color="auto"/>
      </w:divBdr>
      <w:divsChild>
        <w:div w:id="34744645">
          <w:marLeft w:val="0"/>
          <w:marRight w:val="0"/>
          <w:marTop w:val="0"/>
          <w:marBottom w:val="0"/>
          <w:divBdr>
            <w:top w:val="none" w:sz="0" w:space="0" w:color="auto"/>
            <w:left w:val="none" w:sz="0" w:space="0" w:color="auto"/>
            <w:bottom w:val="none" w:sz="0" w:space="0" w:color="auto"/>
            <w:right w:val="none" w:sz="0" w:space="0" w:color="auto"/>
          </w:divBdr>
        </w:div>
        <w:div w:id="182673214">
          <w:marLeft w:val="0"/>
          <w:marRight w:val="0"/>
          <w:marTop w:val="0"/>
          <w:marBottom w:val="0"/>
          <w:divBdr>
            <w:top w:val="none" w:sz="0" w:space="0" w:color="auto"/>
            <w:left w:val="none" w:sz="0" w:space="0" w:color="auto"/>
            <w:bottom w:val="none" w:sz="0" w:space="0" w:color="auto"/>
            <w:right w:val="none" w:sz="0" w:space="0" w:color="auto"/>
          </w:divBdr>
        </w:div>
        <w:div w:id="263460912">
          <w:marLeft w:val="0"/>
          <w:marRight w:val="0"/>
          <w:marTop w:val="0"/>
          <w:marBottom w:val="0"/>
          <w:divBdr>
            <w:top w:val="none" w:sz="0" w:space="0" w:color="auto"/>
            <w:left w:val="none" w:sz="0" w:space="0" w:color="auto"/>
            <w:bottom w:val="none" w:sz="0" w:space="0" w:color="auto"/>
            <w:right w:val="none" w:sz="0" w:space="0" w:color="auto"/>
          </w:divBdr>
        </w:div>
        <w:div w:id="290862175">
          <w:marLeft w:val="0"/>
          <w:marRight w:val="0"/>
          <w:marTop w:val="0"/>
          <w:marBottom w:val="0"/>
          <w:divBdr>
            <w:top w:val="none" w:sz="0" w:space="0" w:color="auto"/>
            <w:left w:val="none" w:sz="0" w:space="0" w:color="auto"/>
            <w:bottom w:val="none" w:sz="0" w:space="0" w:color="auto"/>
            <w:right w:val="none" w:sz="0" w:space="0" w:color="auto"/>
          </w:divBdr>
        </w:div>
        <w:div w:id="562177907">
          <w:marLeft w:val="0"/>
          <w:marRight w:val="0"/>
          <w:marTop w:val="0"/>
          <w:marBottom w:val="0"/>
          <w:divBdr>
            <w:top w:val="none" w:sz="0" w:space="0" w:color="auto"/>
            <w:left w:val="none" w:sz="0" w:space="0" w:color="auto"/>
            <w:bottom w:val="none" w:sz="0" w:space="0" w:color="auto"/>
            <w:right w:val="none" w:sz="0" w:space="0" w:color="auto"/>
          </w:divBdr>
        </w:div>
        <w:div w:id="718633326">
          <w:marLeft w:val="0"/>
          <w:marRight w:val="0"/>
          <w:marTop w:val="0"/>
          <w:marBottom w:val="0"/>
          <w:divBdr>
            <w:top w:val="none" w:sz="0" w:space="0" w:color="auto"/>
            <w:left w:val="none" w:sz="0" w:space="0" w:color="auto"/>
            <w:bottom w:val="none" w:sz="0" w:space="0" w:color="auto"/>
            <w:right w:val="none" w:sz="0" w:space="0" w:color="auto"/>
          </w:divBdr>
        </w:div>
        <w:div w:id="1042829970">
          <w:marLeft w:val="0"/>
          <w:marRight w:val="0"/>
          <w:marTop w:val="0"/>
          <w:marBottom w:val="0"/>
          <w:divBdr>
            <w:top w:val="none" w:sz="0" w:space="0" w:color="auto"/>
            <w:left w:val="none" w:sz="0" w:space="0" w:color="auto"/>
            <w:bottom w:val="none" w:sz="0" w:space="0" w:color="auto"/>
            <w:right w:val="none" w:sz="0" w:space="0" w:color="auto"/>
          </w:divBdr>
        </w:div>
        <w:div w:id="1107386492">
          <w:marLeft w:val="0"/>
          <w:marRight w:val="0"/>
          <w:marTop w:val="0"/>
          <w:marBottom w:val="0"/>
          <w:divBdr>
            <w:top w:val="none" w:sz="0" w:space="0" w:color="auto"/>
            <w:left w:val="none" w:sz="0" w:space="0" w:color="auto"/>
            <w:bottom w:val="none" w:sz="0" w:space="0" w:color="auto"/>
            <w:right w:val="none" w:sz="0" w:space="0" w:color="auto"/>
          </w:divBdr>
        </w:div>
        <w:div w:id="1853840681">
          <w:marLeft w:val="0"/>
          <w:marRight w:val="0"/>
          <w:marTop w:val="0"/>
          <w:marBottom w:val="0"/>
          <w:divBdr>
            <w:top w:val="none" w:sz="0" w:space="0" w:color="auto"/>
            <w:left w:val="none" w:sz="0" w:space="0" w:color="auto"/>
            <w:bottom w:val="none" w:sz="0" w:space="0" w:color="auto"/>
            <w:right w:val="none" w:sz="0" w:space="0" w:color="auto"/>
          </w:divBdr>
        </w:div>
        <w:div w:id="2090300187">
          <w:marLeft w:val="0"/>
          <w:marRight w:val="0"/>
          <w:marTop w:val="0"/>
          <w:marBottom w:val="0"/>
          <w:divBdr>
            <w:top w:val="none" w:sz="0" w:space="0" w:color="auto"/>
            <w:left w:val="none" w:sz="0" w:space="0" w:color="auto"/>
            <w:bottom w:val="none" w:sz="0" w:space="0" w:color="auto"/>
            <w:right w:val="none" w:sz="0" w:space="0" w:color="auto"/>
          </w:divBdr>
        </w:div>
        <w:div w:id="2142377870">
          <w:marLeft w:val="0"/>
          <w:marRight w:val="0"/>
          <w:marTop w:val="0"/>
          <w:marBottom w:val="0"/>
          <w:divBdr>
            <w:top w:val="none" w:sz="0" w:space="0" w:color="auto"/>
            <w:left w:val="none" w:sz="0" w:space="0" w:color="auto"/>
            <w:bottom w:val="none" w:sz="0" w:space="0" w:color="auto"/>
            <w:right w:val="none" w:sz="0" w:space="0" w:color="auto"/>
          </w:divBdr>
        </w:div>
      </w:divsChild>
    </w:div>
    <w:div w:id="1075392072">
      <w:bodyDiv w:val="1"/>
      <w:marLeft w:val="0"/>
      <w:marRight w:val="0"/>
      <w:marTop w:val="0"/>
      <w:marBottom w:val="0"/>
      <w:divBdr>
        <w:top w:val="none" w:sz="0" w:space="0" w:color="auto"/>
        <w:left w:val="none" w:sz="0" w:space="0" w:color="auto"/>
        <w:bottom w:val="none" w:sz="0" w:space="0" w:color="auto"/>
        <w:right w:val="none" w:sz="0" w:space="0" w:color="auto"/>
      </w:divBdr>
    </w:div>
    <w:div w:id="1105340937">
      <w:bodyDiv w:val="1"/>
      <w:marLeft w:val="0"/>
      <w:marRight w:val="0"/>
      <w:marTop w:val="0"/>
      <w:marBottom w:val="0"/>
      <w:divBdr>
        <w:top w:val="none" w:sz="0" w:space="0" w:color="auto"/>
        <w:left w:val="none" w:sz="0" w:space="0" w:color="auto"/>
        <w:bottom w:val="none" w:sz="0" w:space="0" w:color="auto"/>
        <w:right w:val="none" w:sz="0" w:space="0" w:color="auto"/>
      </w:divBdr>
    </w:div>
    <w:div w:id="1116289025">
      <w:bodyDiv w:val="1"/>
      <w:marLeft w:val="0"/>
      <w:marRight w:val="0"/>
      <w:marTop w:val="0"/>
      <w:marBottom w:val="0"/>
      <w:divBdr>
        <w:top w:val="none" w:sz="0" w:space="0" w:color="auto"/>
        <w:left w:val="none" w:sz="0" w:space="0" w:color="auto"/>
        <w:bottom w:val="none" w:sz="0" w:space="0" w:color="auto"/>
        <w:right w:val="none" w:sz="0" w:space="0" w:color="auto"/>
      </w:divBdr>
      <w:divsChild>
        <w:div w:id="816992434">
          <w:marLeft w:val="0"/>
          <w:marRight w:val="0"/>
          <w:marTop w:val="0"/>
          <w:marBottom w:val="0"/>
          <w:divBdr>
            <w:top w:val="none" w:sz="0" w:space="0" w:color="auto"/>
            <w:left w:val="none" w:sz="0" w:space="0" w:color="auto"/>
            <w:bottom w:val="none" w:sz="0" w:space="0" w:color="auto"/>
            <w:right w:val="none" w:sz="0" w:space="0" w:color="auto"/>
          </w:divBdr>
        </w:div>
        <w:div w:id="1833329279">
          <w:marLeft w:val="0"/>
          <w:marRight w:val="0"/>
          <w:marTop w:val="0"/>
          <w:marBottom w:val="0"/>
          <w:divBdr>
            <w:top w:val="none" w:sz="0" w:space="0" w:color="auto"/>
            <w:left w:val="none" w:sz="0" w:space="0" w:color="auto"/>
            <w:bottom w:val="none" w:sz="0" w:space="0" w:color="auto"/>
            <w:right w:val="none" w:sz="0" w:space="0" w:color="auto"/>
          </w:divBdr>
        </w:div>
        <w:div w:id="1976330395">
          <w:marLeft w:val="0"/>
          <w:marRight w:val="0"/>
          <w:marTop w:val="0"/>
          <w:marBottom w:val="0"/>
          <w:divBdr>
            <w:top w:val="none" w:sz="0" w:space="0" w:color="auto"/>
            <w:left w:val="none" w:sz="0" w:space="0" w:color="auto"/>
            <w:bottom w:val="none" w:sz="0" w:space="0" w:color="auto"/>
            <w:right w:val="none" w:sz="0" w:space="0" w:color="auto"/>
          </w:divBdr>
        </w:div>
      </w:divsChild>
    </w:div>
    <w:div w:id="1168246750">
      <w:bodyDiv w:val="1"/>
      <w:marLeft w:val="0"/>
      <w:marRight w:val="0"/>
      <w:marTop w:val="0"/>
      <w:marBottom w:val="0"/>
      <w:divBdr>
        <w:top w:val="none" w:sz="0" w:space="0" w:color="auto"/>
        <w:left w:val="none" w:sz="0" w:space="0" w:color="auto"/>
        <w:bottom w:val="none" w:sz="0" w:space="0" w:color="auto"/>
        <w:right w:val="none" w:sz="0" w:space="0" w:color="auto"/>
      </w:divBdr>
      <w:divsChild>
        <w:div w:id="68160274">
          <w:marLeft w:val="0"/>
          <w:marRight w:val="0"/>
          <w:marTop w:val="0"/>
          <w:marBottom w:val="0"/>
          <w:divBdr>
            <w:top w:val="none" w:sz="0" w:space="0" w:color="auto"/>
            <w:left w:val="none" w:sz="0" w:space="0" w:color="auto"/>
            <w:bottom w:val="none" w:sz="0" w:space="0" w:color="auto"/>
            <w:right w:val="none" w:sz="0" w:space="0" w:color="auto"/>
          </w:divBdr>
        </w:div>
        <w:div w:id="74933880">
          <w:marLeft w:val="0"/>
          <w:marRight w:val="0"/>
          <w:marTop w:val="0"/>
          <w:marBottom w:val="0"/>
          <w:divBdr>
            <w:top w:val="none" w:sz="0" w:space="0" w:color="auto"/>
            <w:left w:val="none" w:sz="0" w:space="0" w:color="auto"/>
            <w:bottom w:val="none" w:sz="0" w:space="0" w:color="auto"/>
            <w:right w:val="none" w:sz="0" w:space="0" w:color="auto"/>
          </w:divBdr>
        </w:div>
        <w:div w:id="76555463">
          <w:marLeft w:val="0"/>
          <w:marRight w:val="0"/>
          <w:marTop w:val="0"/>
          <w:marBottom w:val="0"/>
          <w:divBdr>
            <w:top w:val="none" w:sz="0" w:space="0" w:color="auto"/>
            <w:left w:val="none" w:sz="0" w:space="0" w:color="auto"/>
            <w:bottom w:val="none" w:sz="0" w:space="0" w:color="auto"/>
            <w:right w:val="none" w:sz="0" w:space="0" w:color="auto"/>
          </w:divBdr>
        </w:div>
        <w:div w:id="138575134">
          <w:marLeft w:val="0"/>
          <w:marRight w:val="0"/>
          <w:marTop w:val="0"/>
          <w:marBottom w:val="0"/>
          <w:divBdr>
            <w:top w:val="none" w:sz="0" w:space="0" w:color="auto"/>
            <w:left w:val="none" w:sz="0" w:space="0" w:color="auto"/>
            <w:bottom w:val="none" w:sz="0" w:space="0" w:color="auto"/>
            <w:right w:val="none" w:sz="0" w:space="0" w:color="auto"/>
          </w:divBdr>
        </w:div>
        <w:div w:id="246502317">
          <w:marLeft w:val="0"/>
          <w:marRight w:val="0"/>
          <w:marTop w:val="0"/>
          <w:marBottom w:val="0"/>
          <w:divBdr>
            <w:top w:val="none" w:sz="0" w:space="0" w:color="auto"/>
            <w:left w:val="none" w:sz="0" w:space="0" w:color="auto"/>
            <w:bottom w:val="none" w:sz="0" w:space="0" w:color="auto"/>
            <w:right w:val="none" w:sz="0" w:space="0" w:color="auto"/>
          </w:divBdr>
        </w:div>
        <w:div w:id="313140656">
          <w:marLeft w:val="0"/>
          <w:marRight w:val="0"/>
          <w:marTop w:val="0"/>
          <w:marBottom w:val="0"/>
          <w:divBdr>
            <w:top w:val="none" w:sz="0" w:space="0" w:color="auto"/>
            <w:left w:val="none" w:sz="0" w:space="0" w:color="auto"/>
            <w:bottom w:val="none" w:sz="0" w:space="0" w:color="auto"/>
            <w:right w:val="none" w:sz="0" w:space="0" w:color="auto"/>
          </w:divBdr>
        </w:div>
        <w:div w:id="424155408">
          <w:marLeft w:val="0"/>
          <w:marRight w:val="0"/>
          <w:marTop w:val="0"/>
          <w:marBottom w:val="0"/>
          <w:divBdr>
            <w:top w:val="none" w:sz="0" w:space="0" w:color="auto"/>
            <w:left w:val="none" w:sz="0" w:space="0" w:color="auto"/>
            <w:bottom w:val="none" w:sz="0" w:space="0" w:color="auto"/>
            <w:right w:val="none" w:sz="0" w:space="0" w:color="auto"/>
          </w:divBdr>
        </w:div>
        <w:div w:id="577180612">
          <w:marLeft w:val="0"/>
          <w:marRight w:val="0"/>
          <w:marTop w:val="0"/>
          <w:marBottom w:val="0"/>
          <w:divBdr>
            <w:top w:val="none" w:sz="0" w:space="0" w:color="auto"/>
            <w:left w:val="none" w:sz="0" w:space="0" w:color="auto"/>
            <w:bottom w:val="none" w:sz="0" w:space="0" w:color="auto"/>
            <w:right w:val="none" w:sz="0" w:space="0" w:color="auto"/>
          </w:divBdr>
        </w:div>
        <w:div w:id="616302146">
          <w:marLeft w:val="0"/>
          <w:marRight w:val="0"/>
          <w:marTop w:val="0"/>
          <w:marBottom w:val="0"/>
          <w:divBdr>
            <w:top w:val="none" w:sz="0" w:space="0" w:color="auto"/>
            <w:left w:val="none" w:sz="0" w:space="0" w:color="auto"/>
            <w:bottom w:val="none" w:sz="0" w:space="0" w:color="auto"/>
            <w:right w:val="none" w:sz="0" w:space="0" w:color="auto"/>
          </w:divBdr>
        </w:div>
        <w:div w:id="625039658">
          <w:marLeft w:val="0"/>
          <w:marRight w:val="0"/>
          <w:marTop w:val="0"/>
          <w:marBottom w:val="0"/>
          <w:divBdr>
            <w:top w:val="none" w:sz="0" w:space="0" w:color="auto"/>
            <w:left w:val="none" w:sz="0" w:space="0" w:color="auto"/>
            <w:bottom w:val="none" w:sz="0" w:space="0" w:color="auto"/>
            <w:right w:val="none" w:sz="0" w:space="0" w:color="auto"/>
          </w:divBdr>
        </w:div>
        <w:div w:id="669408341">
          <w:marLeft w:val="0"/>
          <w:marRight w:val="0"/>
          <w:marTop w:val="0"/>
          <w:marBottom w:val="0"/>
          <w:divBdr>
            <w:top w:val="none" w:sz="0" w:space="0" w:color="auto"/>
            <w:left w:val="none" w:sz="0" w:space="0" w:color="auto"/>
            <w:bottom w:val="none" w:sz="0" w:space="0" w:color="auto"/>
            <w:right w:val="none" w:sz="0" w:space="0" w:color="auto"/>
          </w:divBdr>
        </w:div>
        <w:div w:id="727846934">
          <w:marLeft w:val="0"/>
          <w:marRight w:val="0"/>
          <w:marTop w:val="0"/>
          <w:marBottom w:val="0"/>
          <w:divBdr>
            <w:top w:val="none" w:sz="0" w:space="0" w:color="auto"/>
            <w:left w:val="none" w:sz="0" w:space="0" w:color="auto"/>
            <w:bottom w:val="none" w:sz="0" w:space="0" w:color="auto"/>
            <w:right w:val="none" w:sz="0" w:space="0" w:color="auto"/>
          </w:divBdr>
        </w:div>
        <w:div w:id="847788533">
          <w:marLeft w:val="0"/>
          <w:marRight w:val="0"/>
          <w:marTop w:val="0"/>
          <w:marBottom w:val="0"/>
          <w:divBdr>
            <w:top w:val="none" w:sz="0" w:space="0" w:color="auto"/>
            <w:left w:val="none" w:sz="0" w:space="0" w:color="auto"/>
            <w:bottom w:val="none" w:sz="0" w:space="0" w:color="auto"/>
            <w:right w:val="none" w:sz="0" w:space="0" w:color="auto"/>
          </w:divBdr>
        </w:div>
        <w:div w:id="867377941">
          <w:marLeft w:val="0"/>
          <w:marRight w:val="0"/>
          <w:marTop w:val="0"/>
          <w:marBottom w:val="0"/>
          <w:divBdr>
            <w:top w:val="none" w:sz="0" w:space="0" w:color="auto"/>
            <w:left w:val="none" w:sz="0" w:space="0" w:color="auto"/>
            <w:bottom w:val="none" w:sz="0" w:space="0" w:color="auto"/>
            <w:right w:val="none" w:sz="0" w:space="0" w:color="auto"/>
          </w:divBdr>
        </w:div>
        <w:div w:id="927466598">
          <w:marLeft w:val="0"/>
          <w:marRight w:val="0"/>
          <w:marTop w:val="0"/>
          <w:marBottom w:val="0"/>
          <w:divBdr>
            <w:top w:val="none" w:sz="0" w:space="0" w:color="auto"/>
            <w:left w:val="none" w:sz="0" w:space="0" w:color="auto"/>
            <w:bottom w:val="none" w:sz="0" w:space="0" w:color="auto"/>
            <w:right w:val="none" w:sz="0" w:space="0" w:color="auto"/>
          </w:divBdr>
        </w:div>
        <w:div w:id="952439793">
          <w:marLeft w:val="0"/>
          <w:marRight w:val="0"/>
          <w:marTop w:val="0"/>
          <w:marBottom w:val="0"/>
          <w:divBdr>
            <w:top w:val="none" w:sz="0" w:space="0" w:color="auto"/>
            <w:left w:val="none" w:sz="0" w:space="0" w:color="auto"/>
            <w:bottom w:val="none" w:sz="0" w:space="0" w:color="auto"/>
            <w:right w:val="none" w:sz="0" w:space="0" w:color="auto"/>
          </w:divBdr>
        </w:div>
        <w:div w:id="1015569382">
          <w:marLeft w:val="0"/>
          <w:marRight w:val="0"/>
          <w:marTop w:val="0"/>
          <w:marBottom w:val="0"/>
          <w:divBdr>
            <w:top w:val="none" w:sz="0" w:space="0" w:color="auto"/>
            <w:left w:val="none" w:sz="0" w:space="0" w:color="auto"/>
            <w:bottom w:val="none" w:sz="0" w:space="0" w:color="auto"/>
            <w:right w:val="none" w:sz="0" w:space="0" w:color="auto"/>
          </w:divBdr>
        </w:div>
        <w:div w:id="1067335979">
          <w:marLeft w:val="0"/>
          <w:marRight w:val="0"/>
          <w:marTop w:val="0"/>
          <w:marBottom w:val="0"/>
          <w:divBdr>
            <w:top w:val="none" w:sz="0" w:space="0" w:color="auto"/>
            <w:left w:val="none" w:sz="0" w:space="0" w:color="auto"/>
            <w:bottom w:val="none" w:sz="0" w:space="0" w:color="auto"/>
            <w:right w:val="none" w:sz="0" w:space="0" w:color="auto"/>
          </w:divBdr>
        </w:div>
        <w:div w:id="1081482706">
          <w:marLeft w:val="0"/>
          <w:marRight w:val="0"/>
          <w:marTop w:val="0"/>
          <w:marBottom w:val="0"/>
          <w:divBdr>
            <w:top w:val="none" w:sz="0" w:space="0" w:color="auto"/>
            <w:left w:val="none" w:sz="0" w:space="0" w:color="auto"/>
            <w:bottom w:val="none" w:sz="0" w:space="0" w:color="auto"/>
            <w:right w:val="none" w:sz="0" w:space="0" w:color="auto"/>
          </w:divBdr>
        </w:div>
        <w:div w:id="1156997537">
          <w:marLeft w:val="0"/>
          <w:marRight w:val="0"/>
          <w:marTop w:val="0"/>
          <w:marBottom w:val="0"/>
          <w:divBdr>
            <w:top w:val="none" w:sz="0" w:space="0" w:color="auto"/>
            <w:left w:val="none" w:sz="0" w:space="0" w:color="auto"/>
            <w:bottom w:val="none" w:sz="0" w:space="0" w:color="auto"/>
            <w:right w:val="none" w:sz="0" w:space="0" w:color="auto"/>
          </w:divBdr>
        </w:div>
        <w:div w:id="1298685844">
          <w:marLeft w:val="0"/>
          <w:marRight w:val="0"/>
          <w:marTop w:val="0"/>
          <w:marBottom w:val="0"/>
          <w:divBdr>
            <w:top w:val="none" w:sz="0" w:space="0" w:color="auto"/>
            <w:left w:val="none" w:sz="0" w:space="0" w:color="auto"/>
            <w:bottom w:val="none" w:sz="0" w:space="0" w:color="auto"/>
            <w:right w:val="none" w:sz="0" w:space="0" w:color="auto"/>
          </w:divBdr>
        </w:div>
        <w:div w:id="1301571110">
          <w:marLeft w:val="0"/>
          <w:marRight w:val="0"/>
          <w:marTop w:val="0"/>
          <w:marBottom w:val="0"/>
          <w:divBdr>
            <w:top w:val="none" w:sz="0" w:space="0" w:color="auto"/>
            <w:left w:val="none" w:sz="0" w:space="0" w:color="auto"/>
            <w:bottom w:val="none" w:sz="0" w:space="0" w:color="auto"/>
            <w:right w:val="none" w:sz="0" w:space="0" w:color="auto"/>
          </w:divBdr>
        </w:div>
        <w:div w:id="1479415529">
          <w:marLeft w:val="0"/>
          <w:marRight w:val="0"/>
          <w:marTop w:val="0"/>
          <w:marBottom w:val="0"/>
          <w:divBdr>
            <w:top w:val="none" w:sz="0" w:space="0" w:color="auto"/>
            <w:left w:val="none" w:sz="0" w:space="0" w:color="auto"/>
            <w:bottom w:val="none" w:sz="0" w:space="0" w:color="auto"/>
            <w:right w:val="none" w:sz="0" w:space="0" w:color="auto"/>
          </w:divBdr>
        </w:div>
        <w:div w:id="1515076037">
          <w:marLeft w:val="0"/>
          <w:marRight w:val="0"/>
          <w:marTop w:val="0"/>
          <w:marBottom w:val="0"/>
          <w:divBdr>
            <w:top w:val="none" w:sz="0" w:space="0" w:color="auto"/>
            <w:left w:val="none" w:sz="0" w:space="0" w:color="auto"/>
            <w:bottom w:val="none" w:sz="0" w:space="0" w:color="auto"/>
            <w:right w:val="none" w:sz="0" w:space="0" w:color="auto"/>
          </w:divBdr>
        </w:div>
        <w:div w:id="1594631811">
          <w:marLeft w:val="0"/>
          <w:marRight w:val="0"/>
          <w:marTop w:val="0"/>
          <w:marBottom w:val="0"/>
          <w:divBdr>
            <w:top w:val="none" w:sz="0" w:space="0" w:color="auto"/>
            <w:left w:val="none" w:sz="0" w:space="0" w:color="auto"/>
            <w:bottom w:val="none" w:sz="0" w:space="0" w:color="auto"/>
            <w:right w:val="none" w:sz="0" w:space="0" w:color="auto"/>
          </w:divBdr>
        </w:div>
        <w:div w:id="1628008973">
          <w:marLeft w:val="0"/>
          <w:marRight w:val="0"/>
          <w:marTop w:val="0"/>
          <w:marBottom w:val="0"/>
          <w:divBdr>
            <w:top w:val="none" w:sz="0" w:space="0" w:color="auto"/>
            <w:left w:val="none" w:sz="0" w:space="0" w:color="auto"/>
            <w:bottom w:val="none" w:sz="0" w:space="0" w:color="auto"/>
            <w:right w:val="none" w:sz="0" w:space="0" w:color="auto"/>
          </w:divBdr>
        </w:div>
        <w:div w:id="1632595128">
          <w:marLeft w:val="0"/>
          <w:marRight w:val="0"/>
          <w:marTop w:val="0"/>
          <w:marBottom w:val="0"/>
          <w:divBdr>
            <w:top w:val="none" w:sz="0" w:space="0" w:color="auto"/>
            <w:left w:val="none" w:sz="0" w:space="0" w:color="auto"/>
            <w:bottom w:val="none" w:sz="0" w:space="0" w:color="auto"/>
            <w:right w:val="none" w:sz="0" w:space="0" w:color="auto"/>
          </w:divBdr>
        </w:div>
        <w:div w:id="1744450625">
          <w:marLeft w:val="0"/>
          <w:marRight w:val="0"/>
          <w:marTop w:val="0"/>
          <w:marBottom w:val="0"/>
          <w:divBdr>
            <w:top w:val="none" w:sz="0" w:space="0" w:color="auto"/>
            <w:left w:val="none" w:sz="0" w:space="0" w:color="auto"/>
            <w:bottom w:val="none" w:sz="0" w:space="0" w:color="auto"/>
            <w:right w:val="none" w:sz="0" w:space="0" w:color="auto"/>
          </w:divBdr>
        </w:div>
        <w:div w:id="1780562986">
          <w:marLeft w:val="0"/>
          <w:marRight w:val="0"/>
          <w:marTop w:val="0"/>
          <w:marBottom w:val="0"/>
          <w:divBdr>
            <w:top w:val="none" w:sz="0" w:space="0" w:color="auto"/>
            <w:left w:val="none" w:sz="0" w:space="0" w:color="auto"/>
            <w:bottom w:val="none" w:sz="0" w:space="0" w:color="auto"/>
            <w:right w:val="none" w:sz="0" w:space="0" w:color="auto"/>
          </w:divBdr>
        </w:div>
        <w:div w:id="1831409294">
          <w:marLeft w:val="0"/>
          <w:marRight w:val="0"/>
          <w:marTop w:val="0"/>
          <w:marBottom w:val="0"/>
          <w:divBdr>
            <w:top w:val="none" w:sz="0" w:space="0" w:color="auto"/>
            <w:left w:val="none" w:sz="0" w:space="0" w:color="auto"/>
            <w:bottom w:val="none" w:sz="0" w:space="0" w:color="auto"/>
            <w:right w:val="none" w:sz="0" w:space="0" w:color="auto"/>
          </w:divBdr>
          <w:divsChild>
            <w:div w:id="33504740">
              <w:marLeft w:val="0"/>
              <w:marRight w:val="0"/>
              <w:marTop w:val="0"/>
              <w:marBottom w:val="0"/>
              <w:divBdr>
                <w:top w:val="none" w:sz="0" w:space="0" w:color="auto"/>
                <w:left w:val="none" w:sz="0" w:space="0" w:color="auto"/>
                <w:bottom w:val="none" w:sz="0" w:space="0" w:color="auto"/>
                <w:right w:val="none" w:sz="0" w:space="0" w:color="auto"/>
              </w:divBdr>
            </w:div>
            <w:div w:id="77364988">
              <w:marLeft w:val="0"/>
              <w:marRight w:val="0"/>
              <w:marTop w:val="0"/>
              <w:marBottom w:val="0"/>
              <w:divBdr>
                <w:top w:val="none" w:sz="0" w:space="0" w:color="auto"/>
                <w:left w:val="none" w:sz="0" w:space="0" w:color="auto"/>
                <w:bottom w:val="none" w:sz="0" w:space="0" w:color="auto"/>
                <w:right w:val="none" w:sz="0" w:space="0" w:color="auto"/>
              </w:divBdr>
            </w:div>
            <w:div w:id="93550798">
              <w:marLeft w:val="0"/>
              <w:marRight w:val="0"/>
              <w:marTop w:val="0"/>
              <w:marBottom w:val="0"/>
              <w:divBdr>
                <w:top w:val="none" w:sz="0" w:space="0" w:color="auto"/>
                <w:left w:val="none" w:sz="0" w:space="0" w:color="auto"/>
                <w:bottom w:val="none" w:sz="0" w:space="0" w:color="auto"/>
                <w:right w:val="none" w:sz="0" w:space="0" w:color="auto"/>
              </w:divBdr>
            </w:div>
            <w:div w:id="282225737">
              <w:marLeft w:val="0"/>
              <w:marRight w:val="0"/>
              <w:marTop w:val="0"/>
              <w:marBottom w:val="0"/>
              <w:divBdr>
                <w:top w:val="none" w:sz="0" w:space="0" w:color="auto"/>
                <w:left w:val="none" w:sz="0" w:space="0" w:color="auto"/>
                <w:bottom w:val="none" w:sz="0" w:space="0" w:color="auto"/>
                <w:right w:val="none" w:sz="0" w:space="0" w:color="auto"/>
              </w:divBdr>
            </w:div>
            <w:div w:id="461769995">
              <w:marLeft w:val="0"/>
              <w:marRight w:val="0"/>
              <w:marTop w:val="0"/>
              <w:marBottom w:val="0"/>
              <w:divBdr>
                <w:top w:val="none" w:sz="0" w:space="0" w:color="auto"/>
                <w:left w:val="none" w:sz="0" w:space="0" w:color="auto"/>
                <w:bottom w:val="none" w:sz="0" w:space="0" w:color="auto"/>
                <w:right w:val="none" w:sz="0" w:space="0" w:color="auto"/>
              </w:divBdr>
            </w:div>
            <w:div w:id="468592693">
              <w:marLeft w:val="0"/>
              <w:marRight w:val="0"/>
              <w:marTop w:val="0"/>
              <w:marBottom w:val="0"/>
              <w:divBdr>
                <w:top w:val="none" w:sz="0" w:space="0" w:color="auto"/>
                <w:left w:val="none" w:sz="0" w:space="0" w:color="auto"/>
                <w:bottom w:val="none" w:sz="0" w:space="0" w:color="auto"/>
                <w:right w:val="none" w:sz="0" w:space="0" w:color="auto"/>
              </w:divBdr>
            </w:div>
            <w:div w:id="471866333">
              <w:marLeft w:val="0"/>
              <w:marRight w:val="0"/>
              <w:marTop w:val="0"/>
              <w:marBottom w:val="0"/>
              <w:divBdr>
                <w:top w:val="none" w:sz="0" w:space="0" w:color="auto"/>
                <w:left w:val="none" w:sz="0" w:space="0" w:color="auto"/>
                <w:bottom w:val="none" w:sz="0" w:space="0" w:color="auto"/>
                <w:right w:val="none" w:sz="0" w:space="0" w:color="auto"/>
              </w:divBdr>
            </w:div>
            <w:div w:id="538930453">
              <w:marLeft w:val="0"/>
              <w:marRight w:val="0"/>
              <w:marTop w:val="0"/>
              <w:marBottom w:val="0"/>
              <w:divBdr>
                <w:top w:val="none" w:sz="0" w:space="0" w:color="auto"/>
                <w:left w:val="none" w:sz="0" w:space="0" w:color="auto"/>
                <w:bottom w:val="none" w:sz="0" w:space="0" w:color="auto"/>
                <w:right w:val="none" w:sz="0" w:space="0" w:color="auto"/>
              </w:divBdr>
            </w:div>
            <w:div w:id="548612625">
              <w:marLeft w:val="0"/>
              <w:marRight w:val="0"/>
              <w:marTop w:val="0"/>
              <w:marBottom w:val="0"/>
              <w:divBdr>
                <w:top w:val="none" w:sz="0" w:space="0" w:color="auto"/>
                <w:left w:val="none" w:sz="0" w:space="0" w:color="auto"/>
                <w:bottom w:val="none" w:sz="0" w:space="0" w:color="auto"/>
                <w:right w:val="none" w:sz="0" w:space="0" w:color="auto"/>
              </w:divBdr>
            </w:div>
            <w:div w:id="638144701">
              <w:marLeft w:val="0"/>
              <w:marRight w:val="0"/>
              <w:marTop w:val="0"/>
              <w:marBottom w:val="0"/>
              <w:divBdr>
                <w:top w:val="none" w:sz="0" w:space="0" w:color="auto"/>
                <w:left w:val="none" w:sz="0" w:space="0" w:color="auto"/>
                <w:bottom w:val="none" w:sz="0" w:space="0" w:color="auto"/>
                <w:right w:val="none" w:sz="0" w:space="0" w:color="auto"/>
              </w:divBdr>
            </w:div>
            <w:div w:id="668361754">
              <w:marLeft w:val="0"/>
              <w:marRight w:val="0"/>
              <w:marTop w:val="0"/>
              <w:marBottom w:val="0"/>
              <w:divBdr>
                <w:top w:val="none" w:sz="0" w:space="0" w:color="auto"/>
                <w:left w:val="none" w:sz="0" w:space="0" w:color="auto"/>
                <w:bottom w:val="none" w:sz="0" w:space="0" w:color="auto"/>
                <w:right w:val="none" w:sz="0" w:space="0" w:color="auto"/>
              </w:divBdr>
            </w:div>
            <w:div w:id="702175091">
              <w:marLeft w:val="0"/>
              <w:marRight w:val="0"/>
              <w:marTop w:val="0"/>
              <w:marBottom w:val="0"/>
              <w:divBdr>
                <w:top w:val="none" w:sz="0" w:space="0" w:color="auto"/>
                <w:left w:val="none" w:sz="0" w:space="0" w:color="auto"/>
                <w:bottom w:val="none" w:sz="0" w:space="0" w:color="auto"/>
                <w:right w:val="none" w:sz="0" w:space="0" w:color="auto"/>
              </w:divBdr>
            </w:div>
            <w:div w:id="784690265">
              <w:marLeft w:val="0"/>
              <w:marRight w:val="0"/>
              <w:marTop w:val="0"/>
              <w:marBottom w:val="0"/>
              <w:divBdr>
                <w:top w:val="none" w:sz="0" w:space="0" w:color="auto"/>
                <w:left w:val="none" w:sz="0" w:space="0" w:color="auto"/>
                <w:bottom w:val="none" w:sz="0" w:space="0" w:color="auto"/>
                <w:right w:val="none" w:sz="0" w:space="0" w:color="auto"/>
              </w:divBdr>
            </w:div>
            <w:div w:id="831725137">
              <w:marLeft w:val="0"/>
              <w:marRight w:val="0"/>
              <w:marTop w:val="0"/>
              <w:marBottom w:val="0"/>
              <w:divBdr>
                <w:top w:val="none" w:sz="0" w:space="0" w:color="auto"/>
                <w:left w:val="none" w:sz="0" w:space="0" w:color="auto"/>
                <w:bottom w:val="none" w:sz="0" w:space="0" w:color="auto"/>
                <w:right w:val="none" w:sz="0" w:space="0" w:color="auto"/>
              </w:divBdr>
            </w:div>
            <w:div w:id="853810204">
              <w:marLeft w:val="0"/>
              <w:marRight w:val="0"/>
              <w:marTop w:val="0"/>
              <w:marBottom w:val="0"/>
              <w:divBdr>
                <w:top w:val="none" w:sz="0" w:space="0" w:color="auto"/>
                <w:left w:val="none" w:sz="0" w:space="0" w:color="auto"/>
                <w:bottom w:val="none" w:sz="0" w:space="0" w:color="auto"/>
                <w:right w:val="none" w:sz="0" w:space="0" w:color="auto"/>
              </w:divBdr>
            </w:div>
            <w:div w:id="857697747">
              <w:marLeft w:val="0"/>
              <w:marRight w:val="0"/>
              <w:marTop w:val="0"/>
              <w:marBottom w:val="0"/>
              <w:divBdr>
                <w:top w:val="none" w:sz="0" w:space="0" w:color="auto"/>
                <w:left w:val="none" w:sz="0" w:space="0" w:color="auto"/>
                <w:bottom w:val="none" w:sz="0" w:space="0" w:color="auto"/>
                <w:right w:val="none" w:sz="0" w:space="0" w:color="auto"/>
              </w:divBdr>
            </w:div>
            <w:div w:id="894437807">
              <w:marLeft w:val="0"/>
              <w:marRight w:val="0"/>
              <w:marTop w:val="0"/>
              <w:marBottom w:val="0"/>
              <w:divBdr>
                <w:top w:val="none" w:sz="0" w:space="0" w:color="auto"/>
                <w:left w:val="none" w:sz="0" w:space="0" w:color="auto"/>
                <w:bottom w:val="none" w:sz="0" w:space="0" w:color="auto"/>
                <w:right w:val="none" w:sz="0" w:space="0" w:color="auto"/>
              </w:divBdr>
            </w:div>
            <w:div w:id="975913903">
              <w:marLeft w:val="0"/>
              <w:marRight w:val="0"/>
              <w:marTop w:val="0"/>
              <w:marBottom w:val="0"/>
              <w:divBdr>
                <w:top w:val="none" w:sz="0" w:space="0" w:color="auto"/>
                <w:left w:val="none" w:sz="0" w:space="0" w:color="auto"/>
                <w:bottom w:val="none" w:sz="0" w:space="0" w:color="auto"/>
                <w:right w:val="none" w:sz="0" w:space="0" w:color="auto"/>
              </w:divBdr>
            </w:div>
            <w:div w:id="982154214">
              <w:marLeft w:val="0"/>
              <w:marRight w:val="0"/>
              <w:marTop w:val="0"/>
              <w:marBottom w:val="0"/>
              <w:divBdr>
                <w:top w:val="none" w:sz="0" w:space="0" w:color="auto"/>
                <w:left w:val="none" w:sz="0" w:space="0" w:color="auto"/>
                <w:bottom w:val="none" w:sz="0" w:space="0" w:color="auto"/>
                <w:right w:val="none" w:sz="0" w:space="0" w:color="auto"/>
              </w:divBdr>
            </w:div>
            <w:div w:id="1055422936">
              <w:marLeft w:val="0"/>
              <w:marRight w:val="0"/>
              <w:marTop w:val="0"/>
              <w:marBottom w:val="0"/>
              <w:divBdr>
                <w:top w:val="none" w:sz="0" w:space="0" w:color="auto"/>
                <w:left w:val="none" w:sz="0" w:space="0" w:color="auto"/>
                <w:bottom w:val="none" w:sz="0" w:space="0" w:color="auto"/>
                <w:right w:val="none" w:sz="0" w:space="0" w:color="auto"/>
              </w:divBdr>
            </w:div>
            <w:div w:id="1145731806">
              <w:marLeft w:val="0"/>
              <w:marRight w:val="0"/>
              <w:marTop w:val="0"/>
              <w:marBottom w:val="0"/>
              <w:divBdr>
                <w:top w:val="none" w:sz="0" w:space="0" w:color="auto"/>
                <w:left w:val="none" w:sz="0" w:space="0" w:color="auto"/>
                <w:bottom w:val="none" w:sz="0" w:space="0" w:color="auto"/>
                <w:right w:val="none" w:sz="0" w:space="0" w:color="auto"/>
              </w:divBdr>
            </w:div>
            <w:div w:id="1249120048">
              <w:marLeft w:val="0"/>
              <w:marRight w:val="0"/>
              <w:marTop w:val="0"/>
              <w:marBottom w:val="0"/>
              <w:divBdr>
                <w:top w:val="none" w:sz="0" w:space="0" w:color="auto"/>
                <w:left w:val="none" w:sz="0" w:space="0" w:color="auto"/>
                <w:bottom w:val="none" w:sz="0" w:space="0" w:color="auto"/>
                <w:right w:val="none" w:sz="0" w:space="0" w:color="auto"/>
              </w:divBdr>
            </w:div>
            <w:div w:id="1295524357">
              <w:marLeft w:val="0"/>
              <w:marRight w:val="0"/>
              <w:marTop w:val="0"/>
              <w:marBottom w:val="0"/>
              <w:divBdr>
                <w:top w:val="none" w:sz="0" w:space="0" w:color="auto"/>
                <w:left w:val="none" w:sz="0" w:space="0" w:color="auto"/>
                <w:bottom w:val="none" w:sz="0" w:space="0" w:color="auto"/>
                <w:right w:val="none" w:sz="0" w:space="0" w:color="auto"/>
              </w:divBdr>
            </w:div>
            <w:div w:id="1310206818">
              <w:marLeft w:val="0"/>
              <w:marRight w:val="0"/>
              <w:marTop w:val="0"/>
              <w:marBottom w:val="0"/>
              <w:divBdr>
                <w:top w:val="none" w:sz="0" w:space="0" w:color="auto"/>
                <w:left w:val="none" w:sz="0" w:space="0" w:color="auto"/>
                <w:bottom w:val="none" w:sz="0" w:space="0" w:color="auto"/>
                <w:right w:val="none" w:sz="0" w:space="0" w:color="auto"/>
              </w:divBdr>
            </w:div>
            <w:div w:id="1391029811">
              <w:marLeft w:val="0"/>
              <w:marRight w:val="0"/>
              <w:marTop w:val="0"/>
              <w:marBottom w:val="0"/>
              <w:divBdr>
                <w:top w:val="none" w:sz="0" w:space="0" w:color="auto"/>
                <w:left w:val="none" w:sz="0" w:space="0" w:color="auto"/>
                <w:bottom w:val="none" w:sz="0" w:space="0" w:color="auto"/>
                <w:right w:val="none" w:sz="0" w:space="0" w:color="auto"/>
              </w:divBdr>
            </w:div>
            <w:div w:id="1401706895">
              <w:marLeft w:val="0"/>
              <w:marRight w:val="0"/>
              <w:marTop w:val="0"/>
              <w:marBottom w:val="0"/>
              <w:divBdr>
                <w:top w:val="none" w:sz="0" w:space="0" w:color="auto"/>
                <w:left w:val="none" w:sz="0" w:space="0" w:color="auto"/>
                <w:bottom w:val="none" w:sz="0" w:space="0" w:color="auto"/>
                <w:right w:val="none" w:sz="0" w:space="0" w:color="auto"/>
              </w:divBdr>
            </w:div>
            <w:div w:id="1508864283">
              <w:marLeft w:val="0"/>
              <w:marRight w:val="0"/>
              <w:marTop w:val="0"/>
              <w:marBottom w:val="0"/>
              <w:divBdr>
                <w:top w:val="none" w:sz="0" w:space="0" w:color="auto"/>
                <w:left w:val="none" w:sz="0" w:space="0" w:color="auto"/>
                <w:bottom w:val="none" w:sz="0" w:space="0" w:color="auto"/>
                <w:right w:val="none" w:sz="0" w:space="0" w:color="auto"/>
              </w:divBdr>
            </w:div>
            <w:div w:id="1540363154">
              <w:marLeft w:val="0"/>
              <w:marRight w:val="0"/>
              <w:marTop w:val="0"/>
              <w:marBottom w:val="0"/>
              <w:divBdr>
                <w:top w:val="none" w:sz="0" w:space="0" w:color="auto"/>
                <w:left w:val="none" w:sz="0" w:space="0" w:color="auto"/>
                <w:bottom w:val="none" w:sz="0" w:space="0" w:color="auto"/>
                <w:right w:val="none" w:sz="0" w:space="0" w:color="auto"/>
              </w:divBdr>
            </w:div>
            <w:div w:id="1562056385">
              <w:marLeft w:val="0"/>
              <w:marRight w:val="0"/>
              <w:marTop w:val="0"/>
              <w:marBottom w:val="0"/>
              <w:divBdr>
                <w:top w:val="none" w:sz="0" w:space="0" w:color="auto"/>
                <w:left w:val="none" w:sz="0" w:space="0" w:color="auto"/>
                <w:bottom w:val="none" w:sz="0" w:space="0" w:color="auto"/>
                <w:right w:val="none" w:sz="0" w:space="0" w:color="auto"/>
              </w:divBdr>
            </w:div>
            <w:div w:id="1625387246">
              <w:marLeft w:val="0"/>
              <w:marRight w:val="0"/>
              <w:marTop w:val="0"/>
              <w:marBottom w:val="0"/>
              <w:divBdr>
                <w:top w:val="none" w:sz="0" w:space="0" w:color="auto"/>
                <w:left w:val="none" w:sz="0" w:space="0" w:color="auto"/>
                <w:bottom w:val="none" w:sz="0" w:space="0" w:color="auto"/>
                <w:right w:val="none" w:sz="0" w:space="0" w:color="auto"/>
              </w:divBdr>
            </w:div>
            <w:div w:id="1709143101">
              <w:marLeft w:val="0"/>
              <w:marRight w:val="0"/>
              <w:marTop w:val="0"/>
              <w:marBottom w:val="0"/>
              <w:divBdr>
                <w:top w:val="none" w:sz="0" w:space="0" w:color="auto"/>
                <w:left w:val="none" w:sz="0" w:space="0" w:color="auto"/>
                <w:bottom w:val="none" w:sz="0" w:space="0" w:color="auto"/>
                <w:right w:val="none" w:sz="0" w:space="0" w:color="auto"/>
              </w:divBdr>
            </w:div>
            <w:div w:id="1741439877">
              <w:marLeft w:val="0"/>
              <w:marRight w:val="0"/>
              <w:marTop w:val="0"/>
              <w:marBottom w:val="0"/>
              <w:divBdr>
                <w:top w:val="none" w:sz="0" w:space="0" w:color="auto"/>
                <w:left w:val="none" w:sz="0" w:space="0" w:color="auto"/>
                <w:bottom w:val="none" w:sz="0" w:space="0" w:color="auto"/>
                <w:right w:val="none" w:sz="0" w:space="0" w:color="auto"/>
              </w:divBdr>
            </w:div>
            <w:div w:id="1744184516">
              <w:marLeft w:val="0"/>
              <w:marRight w:val="0"/>
              <w:marTop w:val="0"/>
              <w:marBottom w:val="0"/>
              <w:divBdr>
                <w:top w:val="none" w:sz="0" w:space="0" w:color="auto"/>
                <w:left w:val="none" w:sz="0" w:space="0" w:color="auto"/>
                <w:bottom w:val="none" w:sz="0" w:space="0" w:color="auto"/>
                <w:right w:val="none" w:sz="0" w:space="0" w:color="auto"/>
              </w:divBdr>
            </w:div>
            <w:div w:id="1750232542">
              <w:marLeft w:val="0"/>
              <w:marRight w:val="0"/>
              <w:marTop w:val="0"/>
              <w:marBottom w:val="0"/>
              <w:divBdr>
                <w:top w:val="none" w:sz="0" w:space="0" w:color="auto"/>
                <w:left w:val="none" w:sz="0" w:space="0" w:color="auto"/>
                <w:bottom w:val="none" w:sz="0" w:space="0" w:color="auto"/>
                <w:right w:val="none" w:sz="0" w:space="0" w:color="auto"/>
              </w:divBdr>
            </w:div>
            <w:div w:id="1784767254">
              <w:marLeft w:val="0"/>
              <w:marRight w:val="0"/>
              <w:marTop w:val="0"/>
              <w:marBottom w:val="0"/>
              <w:divBdr>
                <w:top w:val="none" w:sz="0" w:space="0" w:color="auto"/>
                <w:left w:val="none" w:sz="0" w:space="0" w:color="auto"/>
                <w:bottom w:val="none" w:sz="0" w:space="0" w:color="auto"/>
                <w:right w:val="none" w:sz="0" w:space="0" w:color="auto"/>
              </w:divBdr>
            </w:div>
            <w:div w:id="1795369155">
              <w:marLeft w:val="0"/>
              <w:marRight w:val="0"/>
              <w:marTop w:val="0"/>
              <w:marBottom w:val="0"/>
              <w:divBdr>
                <w:top w:val="none" w:sz="0" w:space="0" w:color="auto"/>
                <w:left w:val="none" w:sz="0" w:space="0" w:color="auto"/>
                <w:bottom w:val="none" w:sz="0" w:space="0" w:color="auto"/>
                <w:right w:val="none" w:sz="0" w:space="0" w:color="auto"/>
              </w:divBdr>
            </w:div>
            <w:div w:id="1884708388">
              <w:marLeft w:val="0"/>
              <w:marRight w:val="0"/>
              <w:marTop w:val="0"/>
              <w:marBottom w:val="0"/>
              <w:divBdr>
                <w:top w:val="none" w:sz="0" w:space="0" w:color="auto"/>
                <w:left w:val="none" w:sz="0" w:space="0" w:color="auto"/>
                <w:bottom w:val="none" w:sz="0" w:space="0" w:color="auto"/>
                <w:right w:val="none" w:sz="0" w:space="0" w:color="auto"/>
              </w:divBdr>
            </w:div>
            <w:div w:id="1897427426">
              <w:marLeft w:val="0"/>
              <w:marRight w:val="0"/>
              <w:marTop w:val="0"/>
              <w:marBottom w:val="0"/>
              <w:divBdr>
                <w:top w:val="none" w:sz="0" w:space="0" w:color="auto"/>
                <w:left w:val="none" w:sz="0" w:space="0" w:color="auto"/>
                <w:bottom w:val="none" w:sz="0" w:space="0" w:color="auto"/>
                <w:right w:val="none" w:sz="0" w:space="0" w:color="auto"/>
              </w:divBdr>
            </w:div>
            <w:div w:id="1919635163">
              <w:marLeft w:val="0"/>
              <w:marRight w:val="0"/>
              <w:marTop w:val="0"/>
              <w:marBottom w:val="0"/>
              <w:divBdr>
                <w:top w:val="none" w:sz="0" w:space="0" w:color="auto"/>
                <w:left w:val="none" w:sz="0" w:space="0" w:color="auto"/>
                <w:bottom w:val="none" w:sz="0" w:space="0" w:color="auto"/>
                <w:right w:val="none" w:sz="0" w:space="0" w:color="auto"/>
              </w:divBdr>
            </w:div>
            <w:div w:id="1966540705">
              <w:marLeft w:val="0"/>
              <w:marRight w:val="0"/>
              <w:marTop w:val="0"/>
              <w:marBottom w:val="0"/>
              <w:divBdr>
                <w:top w:val="none" w:sz="0" w:space="0" w:color="auto"/>
                <w:left w:val="none" w:sz="0" w:space="0" w:color="auto"/>
                <w:bottom w:val="none" w:sz="0" w:space="0" w:color="auto"/>
                <w:right w:val="none" w:sz="0" w:space="0" w:color="auto"/>
              </w:divBdr>
            </w:div>
            <w:div w:id="2021927002">
              <w:marLeft w:val="0"/>
              <w:marRight w:val="0"/>
              <w:marTop w:val="0"/>
              <w:marBottom w:val="0"/>
              <w:divBdr>
                <w:top w:val="none" w:sz="0" w:space="0" w:color="auto"/>
                <w:left w:val="none" w:sz="0" w:space="0" w:color="auto"/>
                <w:bottom w:val="none" w:sz="0" w:space="0" w:color="auto"/>
                <w:right w:val="none" w:sz="0" w:space="0" w:color="auto"/>
              </w:divBdr>
            </w:div>
            <w:div w:id="2028821517">
              <w:marLeft w:val="0"/>
              <w:marRight w:val="0"/>
              <w:marTop w:val="0"/>
              <w:marBottom w:val="0"/>
              <w:divBdr>
                <w:top w:val="none" w:sz="0" w:space="0" w:color="auto"/>
                <w:left w:val="none" w:sz="0" w:space="0" w:color="auto"/>
                <w:bottom w:val="none" w:sz="0" w:space="0" w:color="auto"/>
                <w:right w:val="none" w:sz="0" w:space="0" w:color="auto"/>
              </w:divBdr>
            </w:div>
            <w:div w:id="2056193998">
              <w:marLeft w:val="0"/>
              <w:marRight w:val="0"/>
              <w:marTop w:val="0"/>
              <w:marBottom w:val="0"/>
              <w:divBdr>
                <w:top w:val="none" w:sz="0" w:space="0" w:color="auto"/>
                <w:left w:val="none" w:sz="0" w:space="0" w:color="auto"/>
                <w:bottom w:val="none" w:sz="0" w:space="0" w:color="auto"/>
                <w:right w:val="none" w:sz="0" w:space="0" w:color="auto"/>
              </w:divBdr>
            </w:div>
            <w:div w:id="2079476148">
              <w:marLeft w:val="0"/>
              <w:marRight w:val="0"/>
              <w:marTop w:val="0"/>
              <w:marBottom w:val="0"/>
              <w:divBdr>
                <w:top w:val="none" w:sz="0" w:space="0" w:color="auto"/>
                <w:left w:val="none" w:sz="0" w:space="0" w:color="auto"/>
                <w:bottom w:val="none" w:sz="0" w:space="0" w:color="auto"/>
                <w:right w:val="none" w:sz="0" w:space="0" w:color="auto"/>
              </w:divBdr>
            </w:div>
            <w:div w:id="2094928438">
              <w:marLeft w:val="0"/>
              <w:marRight w:val="0"/>
              <w:marTop w:val="0"/>
              <w:marBottom w:val="0"/>
              <w:divBdr>
                <w:top w:val="none" w:sz="0" w:space="0" w:color="auto"/>
                <w:left w:val="none" w:sz="0" w:space="0" w:color="auto"/>
                <w:bottom w:val="none" w:sz="0" w:space="0" w:color="auto"/>
                <w:right w:val="none" w:sz="0" w:space="0" w:color="auto"/>
              </w:divBdr>
            </w:div>
            <w:div w:id="2102532049">
              <w:marLeft w:val="0"/>
              <w:marRight w:val="0"/>
              <w:marTop w:val="0"/>
              <w:marBottom w:val="0"/>
              <w:divBdr>
                <w:top w:val="none" w:sz="0" w:space="0" w:color="auto"/>
                <w:left w:val="none" w:sz="0" w:space="0" w:color="auto"/>
                <w:bottom w:val="none" w:sz="0" w:space="0" w:color="auto"/>
                <w:right w:val="none" w:sz="0" w:space="0" w:color="auto"/>
              </w:divBdr>
            </w:div>
            <w:div w:id="2104837030">
              <w:marLeft w:val="0"/>
              <w:marRight w:val="0"/>
              <w:marTop w:val="0"/>
              <w:marBottom w:val="0"/>
              <w:divBdr>
                <w:top w:val="none" w:sz="0" w:space="0" w:color="auto"/>
                <w:left w:val="none" w:sz="0" w:space="0" w:color="auto"/>
                <w:bottom w:val="none" w:sz="0" w:space="0" w:color="auto"/>
                <w:right w:val="none" w:sz="0" w:space="0" w:color="auto"/>
              </w:divBdr>
            </w:div>
            <w:div w:id="2131626241">
              <w:marLeft w:val="0"/>
              <w:marRight w:val="0"/>
              <w:marTop w:val="0"/>
              <w:marBottom w:val="0"/>
              <w:divBdr>
                <w:top w:val="none" w:sz="0" w:space="0" w:color="auto"/>
                <w:left w:val="none" w:sz="0" w:space="0" w:color="auto"/>
                <w:bottom w:val="none" w:sz="0" w:space="0" w:color="auto"/>
                <w:right w:val="none" w:sz="0" w:space="0" w:color="auto"/>
              </w:divBdr>
            </w:div>
          </w:divsChild>
        </w:div>
        <w:div w:id="1982299326">
          <w:marLeft w:val="0"/>
          <w:marRight w:val="0"/>
          <w:marTop w:val="0"/>
          <w:marBottom w:val="0"/>
          <w:divBdr>
            <w:top w:val="none" w:sz="0" w:space="0" w:color="auto"/>
            <w:left w:val="none" w:sz="0" w:space="0" w:color="auto"/>
            <w:bottom w:val="none" w:sz="0" w:space="0" w:color="auto"/>
            <w:right w:val="none" w:sz="0" w:space="0" w:color="auto"/>
          </w:divBdr>
        </w:div>
        <w:div w:id="1983119887">
          <w:marLeft w:val="0"/>
          <w:marRight w:val="0"/>
          <w:marTop w:val="0"/>
          <w:marBottom w:val="0"/>
          <w:divBdr>
            <w:top w:val="none" w:sz="0" w:space="0" w:color="auto"/>
            <w:left w:val="none" w:sz="0" w:space="0" w:color="auto"/>
            <w:bottom w:val="none" w:sz="0" w:space="0" w:color="auto"/>
            <w:right w:val="none" w:sz="0" w:space="0" w:color="auto"/>
          </w:divBdr>
        </w:div>
        <w:div w:id="2066299103">
          <w:marLeft w:val="0"/>
          <w:marRight w:val="0"/>
          <w:marTop w:val="0"/>
          <w:marBottom w:val="0"/>
          <w:divBdr>
            <w:top w:val="none" w:sz="0" w:space="0" w:color="auto"/>
            <w:left w:val="none" w:sz="0" w:space="0" w:color="auto"/>
            <w:bottom w:val="none" w:sz="0" w:space="0" w:color="auto"/>
            <w:right w:val="none" w:sz="0" w:space="0" w:color="auto"/>
          </w:divBdr>
        </w:div>
        <w:div w:id="2110927378">
          <w:marLeft w:val="0"/>
          <w:marRight w:val="0"/>
          <w:marTop w:val="0"/>
          <w:marBottom w:val="0"/>
          <w:divBdr>
            <w:top w:val="none" w:sz="0" w:space="0" w:color="auto"/>
            <w:left w:val="none" w:sz="0" w:space="0" w:color="auto"/>
            <w:bottom w:val="none" w:sz="0" w:space="0" w:color="auto"/>
            <w:right w:val="none" w:sz="0" w:space="0" w:color="auto"/>
          </w:divBdr>
        </w:div>
      </w:divsChild>
    </w:div>
    <w:div w:id="1283614718">
      <w:bodyDiv w:val="1"/>
      <w:marLeft w:val="0"/>
      <w:marRight w:val="0"/>
      <w:marTop w:val="0"/>
      <w:marBottom w:val="0"/>
      <w:divBdr>
        <w:top w:val="none" w:sz="0" w:space="0" w:color="auto"/>
        <w:left w:val="none" w:sz="0" w:space="0" w:color="auto"/>
        <w:bottom w:val="none" w:sz="0" w:space="0" w:color="auto"/>
        <w:right w:val="none" w:sz="0" w:space="0" w:color="auto"/>
      </w:divBdr>
    </w:div>
    <w:div w:id="1317219380">
      <w:bodyDiv w:val="1"/>
      <w:marLeft w:val="0"/>
      <w:marRight w:val="0"/>
      <w:marTop w:val="0"/>
      <w:marBottom w:val="0"/>
      <w:divBdr>
        <w:top w:val="none" w:sz="0" w:space="0" w:color="auto"/>
        <w:left w:val="none" w:sz="0" w:space="0" w:color="auto"/>
        <w:bottom w:val="none" w:sz="0" w:space="0" w:color="auto"/>
        <w:right w:val="none" w:sz="0" w:space="0" w:color="auto"/>
      </w:divBdr>
    </w:div>
    <w:div w:id="1317421713">
      <w:bodyDiv w:val="1"/>
      <w:marLeft w:val="0"/>
      <w:marRight w:val="0"/>
      <w:marTop w:val="0"/>
      <w:marBottom w:val="0"/>
      <w:divBdr>
        <w:top w:val="none" w:sz="0" w:space="0" w:color="auto"/>
        <w:left w:val="none" w:sz="0" w:space="0" w:color="auto"/>
        <w:bottom w:val="none" w:sz="0" w:space="0" w:color="auto"/>
        <w:right w:val="none" w:sz="0" w:space="0" w:color="auto"/>
      </w:divBdr>
      <w:divsChild>
        <w:div w:id="1517574619">
          <w:marLeft w:val="0"/>
          <w:marRight w:val="0"/>
          <w:marTop w:val="0"/>
          <w:marBottom w:val="0"/>
          <w:divBdr>
            <w:top w:val="none" w:sz="0" w:space="0" w:color="auto"/>
            <w:left w:val="none" w:sz="0" w:space="0" w:color="auto"/>
            <w:bottom w:val="none" w:sz="0" w:space="0" w:color="auto"/>
            <w:right w:val="none" w:sz="0" w:space="0" w:color="auto"/>
          </w:divBdr>
          <w:divsChild>
            <w:div w:id="2076511695">
              <w:marLeft w:val="0"/>
              <w:marRight w:val="0"/>
              <w:marTop w:val="0"/>
              <w:marBottom w:val="0"/>
              <w:divBdr>
                <w:top w:val="none" w:sz="0" w:space="0" w:color="auto"/>
                <w:left w:val="none" w:sz="0" w:space="0" w:color="auto"/>
                <w:bottom w:val="none" w:sz="0" w:space="0" w:color="auto"/>
                <w:right w:val="none" w:sz="0" w:space="0" w:color="auto"/>
              </w:divBdr>
              <w:divsChild>
                <w:div w:id="1746996565">
                  <w:marLeft w:val="0"/>
                  <w:marRight w:val="0"/>
                  <w:marTop w:val="0"/>
                  <w:marBottom w:val="0"/>
                  <w:divBdr>
                    <w:top w:val="none" w:sz="0" w:space="0" w:color="auto"/>
                    <w:left w:val="none" w:sz="0" w:space="0" w:color="auto"/>
                    <w:bottom w:val="none" w:sz="0" w:space="0" w:color="auto"/>
                    <w:right w:val="none" w:sz="0" w:space="0" w:color="auto"/>
                  </w:divBdr>
                  <w:divsChild>
                    <w:div w:id="1432508878">
                      <w:marLeft w:val="0"/>
                      <w:marRight w:val="0"/>
                      <w:marTop w:val="0"/>
                      <w:marBottom w:val="0"/>
                      <w:divBdr>
                        <w:top w:val="none" w:sz="0" w:space="0" w:color="auto"/>
                        <w:left w:val="none" w:sz="0" w:space="0" w:color="auto"/>
                        <w:bottom w:val="none" w:sz="0" w:space="0" w:color="auto"/>
                        <w:right w:val="none" w:sz="0" w:space="0" w:color="auto"/>
                      </w:divBdr>
                      <w:divsChild>
                        <w:div w:id="112723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656985">
      <w:bodyDiv w:val="1"/>
      <w:marLeft w:val="0"/>
      <w:marRight w:val="0"/>
      <w:marTop w:val="0"/>
      <w:marBottom w:val="0"/>
      <w:divBdr>
        <w:top w:val="none" w:sz="0" w:space="0" w:color="auto"/>
        <w:left w:val="none" w:sz="0" w:space="0" w:color="auto"/>
        <w:bottom w:val="none" w:sz="0" w:space="0" w:color="auto"/>
        <w:right w:val="none" w:sz="0" w:space="0" w:color="auto"/>
      </w:divBdr>
    </w:div>
    <w:div w:id="1395007038">
      <w:bodyDiv w:val="1"/>
      <w:marLeft w:val="0"/>
      <w:marRight w:val="0"/>
      <w:marTop w:val="0"/>
      <w:marBottom w:val="0"/>
      <w:divBdr>
        <w:top w:val="none" w:sz="0" w:space="0" w:color="auto"/>
        <w:left w:val="none" w:sz="0" w:space="0" w:color="auto"/>
        <w:bottom w:val="none" w:sz="0" w:space="0" w:color="auto"/>
        <w:right w:val="none" w:sz="0" w:space="0" w:color="auto"/>
      </w:divBdr>
    </w:div>
    <w:div w:id="1409035972">
      <w:bodyDiv w:val="1"/>
      <w:marLeft w:val="0"/>
      <w:marRight w:val="0"/>
      <w:marTop w:val="0"/>
      <w:marBottom w:val="0"/>
      <w:divBdr>
        <w:top w:val="none" w:sz="0" w:space="0" w:color="auto"/>
        <w:left w:val="none" w:sz="0" w:space="0" w:color="auto"/>
        <w:bottom w:val="none" w:sz="0" w:space="0" w:color="auto"/>
        <w:right w:val="none" w:sz="0" w:space="0" w:color="auto"/>
      </w:divBdr>
    </w:div>
    <w:div w:id="1417282103">
      <w:bodyDiv w:val="1"/>
      <w:marLeft w:val="0"/>
      <w:marRight w:val="0"/>
      <w:marTop w:val="0"/>
      <w:marBottom w:val="0"/>
      <w:divBdr>
        <w:top w:val="none" w:sz="0" w:space="0" w:color="auto"/>
        <w:left w:val="none" w:sz="0" w:space="0" w:color="auto"/>
        <w:bottom w:val="none" w:sz="0" w:space="0" w:color="auto"/>
        <w:right w:val="none" w:sz="0" w:space="0" w:color="auto"/>
      </w:divBdr>
    </w:div>
    <w:div w:id="1418095661">
      <w:bodyDiv w:val="1"/>
      <w:marLeft w:val="0"/>
      <w:marRight w:val="0"/>
      <w:marTop w:val="0"/>
      <w:marBottom w:val="0"/>
      <w:divBdr>
        <w:top w:val="none" w:sz="0" w:space="0" w:color="auto"/>
        <w:left w:val="none" w:sz="0" w:space="0" w:color="auto"/>
        <w:bottom w:val="none" w:sz="0" w:space="0" w:color="auto"/>
        <w:right w:val="none" w:sz="0" w:space="0" w:color="auto"/>
      </w:divBdr>
    </w:div>
    <w:div w:id="1476919832">
      <w:bodyDiv w:val="1"/>
      <w:marLeft w:val="0"/>
      <w:marRight w:val="0"/>
      <w:marTop w:val="0"/>
      <w:marBottom w:val="0"/>
      <w:divBdr>
        <w:top w:val="none" w:sz="0" w:space="0" w:color="auto"/>
        <w:left w:val="none" w:sz="0" w:space="0" w:color="auto"/>
        <w:bottom w:val="none" w:sz="0" w:space="0" w:color="auto"/>
        <w:right w:val="none" w:sz="0" w:space="0" w:color="auto"/>
      </w:divBdr>
    </w:div>
    <w:div w:id="1535191055">
      <w:bodyDiv w:val="1"/>
      <w:marLeft w:val="0"/>
      <w:marRight w:val="0"/>
      <w:marTop w:val="0"/>
      <w:marBottom w:val="0"/>
      <w:divBdr>
        <w:top w:val="none" w:sz="0" w:space="0" w:color="auto"/>
        <w:left w:val="none" w:sz="0" w:space="0" w:color="auto"/>
        <w:bottom w:val="none" w:sz="0" w:space="0" w:color="auto"/>
        <w:right w:val="none" w:sz="0" w:space="0" w:color="auto"/>
      </w:divBdr>
    </w:div>
    <w:div w:id="1545754879">
      <w:bodyDiv w:val="1"/>
      <w:marLeft w:val="0"/>
      <w:marRight w:val="0"/>
      <w:marTop w:val="0"/>
      <w:marBottom w:val="0"/>
      <w:divBdr>
        <w:top w:val="none" w:sz="0" w:space="0" w:color="auto"/>
        <w:left w:val="none" w:sz="0" w:space="0" w:color="auto"/>
        <w:bottom w:val="none" w:sz="0" w:space="0" w:color="auto"/>
        <w:right w:val="none" w:sz="0" w:space="0" w:color="auto"/>
      </w:divBdr>
    </w:div>
    <w:div w:id="1598294026">
      <w:bodyDiv w:val="1"/>
      <w:marLeft w:val="0"/>
      <w:marRight w:val="0"/>
      <w:marTop w:val="0"/>
      <w:marBottom w:val="0"/>
      <w:divBdr>
        <w:top w:val="none" w:sz="0" w:space="0" w:color="auto"/>
        <w:left w:val="none" w:sz="0" w:space="0" w:color="auto"/>
        <w:bottom w:val="none" w:sz="0" w:space="0" w:color="auto"/>
        <w:right w:val="none" w:sz="0" w:space="0" w:color="auto"/>
      </w:divBdr>
      <w:divsChild>
        <w:div w:id="312881254">
          <w:marLeft w:val="0"/>
          <w:marRight w:val="0"/>
          <w:marTop w:val="0"/>
          <w:marBottom w:val="0"/>
          <w:divBdr>
            <w:top w:val="single" w:sz="2" w:space="0" w:color="2E2E2E"/>
            <w:left w:val="single" w:sz="2" w:space="0" w:color="2E2E2E"/>
            <w:bottom w:val="single" w:sz="2" w:space="0" w:color="2E2E2E"/>
            <w:right w:val="single" w:sz="2" w:space="0" w:color="2E2E2E"/>
          </w:divBdr>
          <w:divsChild>
            <w:div w:id="1618878430">
              <w:marLeft w:val="0"/>
              <w:marRight w:val="0"/>
              <w:marTop w:val="0"/>
              <w:marBottom w:val="0"/>
              <w:divBdr>
                <w:top w:val="single" w:sz="6" w:space="0" w:color="C9C9C9"/>
                <w:left w:val="none" w:sz="0" w:space="0" w:color="auto"/>
                <w:bottom w:val="none" w:sz="0" w:space="0" w:color="auto"/>
                <w:right w:val="none" w:sz="0" w:space="0" w:color="auto"/>
              </w:divBdr>
              <w:divsChild>
                <w:div w:id="180289738">
                  <w:marLeft w:val="0"/>
                  <w:marRight w:val="0"/>
                  <w:marTop w:val="0"/>
                  <w:marBottom w:val="0"/>
                  <w:divBdr>
                    <w:top w:val="none" w:sz="0" w:space="0" w:color="auto"/>
                    <w:left w:val="none" w:sz="0" w:space="0" w:color="auto"/>
                    <w:bottom w:val="none" w:sz="0" w:space="0" w:color="auto"/>
                    <w:right w:val="none" w:sz="0" w:space="0" w:color="auto"/>
                  </w:divBdr>
                  <w:divsChild>
                    <w:div w:id="1720857387">
                      <w:marLeft w:val="0"/>
                      <w:marRight w:val="0"/>
                      <w:marTop w:val="0"/>
                      <w:marBottom w:val="0"/>
                      <w:divBdr>
                        <w:top w:val="none" w:sz="0" w:space="0" w:color="auto"/>
                        <w:left w:val="none" w:sz="0" w:space="0" w:color="auto"/>
                        <w:bottom w:val="none" w:sz="0" w:space="0" w:color="auto"/>
                        <w:right w:val="none" w:sz="0" w:space="0" w:color="auto"/>
                      </w:divBdr>
                      <w:divsChild>
                        <w:div w:id="24072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452864">
      <w:bodyDiv w:val="1"/>
      <w:marLeft w:val="0"/>
      <w:marRight w:val="0"/>
      <w:marTop w:val="0"/>
      <w:marBottom w:val="0"/>
      <w:divBdr>
        <w:top w:val="none" w:sz="0" w:space="0" w:color="auto"/>
        <w:left w:val="none" w:sz="0" w:space="0" w:color="auto"/>
        <w:bottom w:val="none" w:sz="0" w:space="0" w:color="auto"/>
        <w:right w:val="none" w:sz="0" w:space="0" w:color="auto"/>
      </w:divBdr>
      <w:divsChild>
        <w:div w:id="1298027899">
          <w:marLeft w:val="0"/>
          <w:marRight w:val="0"/>
          <w:marTop w:val="0"/>
          <w:marBottom w:val="0"/>
          <w:divBdr>
            <w:top w:val="none" w:sz="0" w:space="0" w:color="auto"/>
            <w:left w:val="none" w:sz="0" w:space="0" w:color="auto"/>
            <w:bottom w:val="none" w:sz="0" w:space="0" w:color="auto"/>
            <w:right w:val="none" w:sz="0" w:space="0" w:color="auto"/>
          </w:divBdr>
          <w:divsChild>
            <w:div w:id="594169790">
              <w:marLeft w:val="0"/>
              <w:marRight w:val="0"/>
              <w:marTop w:val="0"/>
              <w:marBottom w:val="0"/>
              <w:divBdr>
                <w:top w:val="none" w:sz="0" w:space="0" w:color="auto"/>
                <w:left w:val="none" w:sz="0" w:space="0" w:color="auto"/>
                <w:bottom w:val="none" w:sz="0" w:space="0" w:color="auto"/>
                <w:right w:val="none" w:sz="0" w:space="0" w:color="auto"/>
              </w:divBdr>
              <w:divsChild>
                <w:div w:id="1362323521">
                  <w:marLeft w:val="0"/>
                  <w:marRight w:val="0"/>
                  <w:marTop w:val="0"/>
                  <w:marBottom w:val="0"/>
                  <w:divBdr>
                    <w:top w:val="none" w:sz="0" w:space="0" w:color="auto"/>
                    <w:left w:val="none" w:sz="0" w:space="0" w:color="auto"/>
                    <w:bottom w:val="none" w:sz="0" w:space="0" w:color="auto"/>
                    <w:right w:val="none" w:sz="0" w:space="0" w:color="auto"/>
                  </w:divBdr>
                  <w:divsChild>
                    <w:div w:id="2013949605">
                      <w:marLeft w:val="0"/>
                      <w:marRight w:val="0"/>
                      <w:marTop w:val="0"/>
                      <w:marBottom w:val="0"/>
                      <w:divBdr>
                        <w:top w:val="none" w:sz="0" w:space="0" w:color="auto"/>
                        <w:left w:val="none" w:sz="0" w:space="0" w:color="auto"/>
                        <w:bottom w:val="none" w:sz="0" w:space="0" w:color="auto"/>
                        <w:right w:val="none" w:sz="0" w:space="0" w:color="auto"/>
                      </w:divBdr>
                      <w:divsChild>
                        <w:div w:id="1094938031">
                          <w:marLeft w:val="0"/>
                          <w:marRight w:val="0"/>
                          <w:marTop w:val="0"/>
                          <w:marBottom w:val="0"/>
                          <w:divBdr>
                            <w:top w:val="none" w:sz="0" w:space="0" w:color="auto"/>
                            <w:left w:val="none" w:sz="0" w:space="0" w:color="auto"/>
                            <w:bottom w:val="none" w:sz="0" w:space="0" w:color="auto"/>
                            <w:right w:val="none" w:sz="0" w:space="0" w:color="auto"/>
                          </w:divBdr>
                          <w:divsChild>
                            <w:div w:id="1956599365">
                              <w:marLeft w:val="0"/>
                              <w:marRight w:val="0"/>
                              <w:marTop w:val="0"/>
                              <w:marBottom w:val="0"/>
                              <w:divBdr>
                                <w:top w:val="none" w:sz="0" w:space="0" w:color="auto"/>
                                <w:left w:val="none" w:sz="0" w:space="0" w:color="auto"/>
                                <w:bottom w:val="none" w:sz="0" w:space="0" w:color="auto"/>
                                <w:right w:val="none" w:sz="0" w:space="0" w:color="auto"/>
                              </w:divBdr>
                              <w:divsChild>
                                <w:div w:id="591821852">
                                  <w:marLeft w:val="0"/>
                                  <w:marRight w:val="0"/>
                                  <w:marTop w:val="0"/>
                                  <w:marBottom w:val="0"/>
                                  <w:divBdr>
                                    <w:top w:val="none" w:sz="0" w:space="0" w:color="auto"/>
                                    <w:left w:val="none" w:sz="0" w:space="0" w:color="auto"/>
                                    <w:bottom w:val="none" w:sz="0" w:space="0" w:color="auto"/>
                                    <w:right w:val="none" w:sz="0" w:space="0" w:color="auto"/>
                                  </w:divBdr>
                                  <w:divsChild>
                                    <w:div w:id="9640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405102">
      <w:bodyDiv w:val="1"/>
      <w:marLeft w:val="0"/>
      <w:marRight w:val="0"/>
      <w:marTop w:val="0"/>
      <w:marBottom w:val="0"/>
      <w:divBdr>
        <w:top w:val="none" w:sz="0" w:space="0" w:color="auto"/>
        <w:left w:val="none" w:sz="0" w:space="0" w:color="auto"/>
        <w:bottom w:val="none" w:sz="0" w:space="0" w:color="auto"/>
        <w:right w:val="none" w:sz="0" w:space="0" w:color="auto"/>
      </w:divBdr>
    </w:div>
    <w:div w:id="1633705588">
      <w:bodyDiv w:val="1"/>
      <w:marLeft w:val="0"/>
      <w:marRight w:val="0"/>
      <w:marTop w:val="0"/>
      <w:marBottom w:val="0"/>
      <w:divBdr>
        <w:top w:val="none" w:sz="0" w:space="0" w:color="auto"/>
        <w:left w:val="none" w:sz="0" w:space="0" w:color="auto"/>
        <w:bottom w:val="none" w:sz="0" w:space="0" w:color="auto"/>
        <w:right w:val="none" w:sz="0" w:space="0" w:color="auto"/>
      </w:divBdr>
      <w:divsChild>
        <w:div w:id="59838908">
          <w:marLeft w:val="0"/>
          <w:marRight w:val="0"/>
          <w:marTop w:val="0"/>
          <w:marBottom w:val="0"/>
          <w:divBdr>
            <w:top w:val="none" w:sz="0" w:space="0" w:color="auto"/>
            <w:left w:val="none" w:sz="0" w:space="0" w:color="auto"/>
            <w:bottom w:val="none" w:sz="0" w:space="0" w:color="auto"/>
            <w:right w:val="none" w:sz="0" w:space="0" w:color="auto"/>
          </w:divBdr>
        </w:div>
        <w:div w:id="76943394">
          <w:marLeft w:val="0"/>
          <w:marRight w:val="0"/>
          <w:marTop w:val="0"/>
          <w:marBottom w:val="0"/>
          <w:divBdr>
            <w:top w:val="none" w:sz="0" w:space="0" w:color="auto"/>
            <w:left w:val="none" w:sz="0" w:space="0" w:color="auto"/>
            <w:bottom w:val="none" w:sz="0" w:space="0" w:color="auto"/>
            <w:right w:val="none" w:sz="0" w:space="0" w:color="auto"/>
          </w:divBdr>
        </w:div>
        <w:div w:id="88891742">
          <w:marLeft w:val="0"/>
          <w:marRight w:val="0"/>
          <w:marTop w:val="0"/>
          <w:marBottom w:val="0"/>
          <w:divBdr>
            <w:top w:val="none" w:sz="0" w:space="0" w:color="auto"/>
            <w:left w:val="none" w:sz="0" w:space="0" w:color="auto"/>
            <w:bottom w:val="none" w:sz="0" w:space="0" w:color="auto"/>
            <w:right w:val="none" w:sz="0" w:space="0" w:color="auto"/>
          </w:divBdr>
        </w:div>
        <w:div w:id="393433456">
          <w:marLeft w:val="0"/>
          <w:marRight w:val="0"/>
          <w:marTop w:val="0"/>
          <w:marBottom w:val="0"/>
          <w:divBdr>
            <w:top w:val="none" w:sz="0" w:space="0" w:color="auto"/>
            <w:left w:val="none" w:sz="0" w:space="0" w:color="auto"/>
            <w:bottom w:val="none" w:sz="0" w:space="0" w:color="auto"/>
            <w:right w:val="none" w:sz="0" w:space="0" w:color="auto"/>
          </w:divBdr>
        </w:div>
        <w:div w:id="1045443180">
          <w:marLeft w:val="0"/>
          <w:marRight w:val="0"/>
          <w:marTop w:val="0"/>
          <w:marBottom w:val="0"/>
          <w:divBdr>
            <w:top w:val="none" w:sz="0" w:space="0" w:color="auto"/>
            <w:left w:val="none" w:sz="0" w:space="0" w:color="auto"/>
            <w:bottom w:val="none" w:sz="0" w:space="0" w:color="auto"/>
            <w:right w:val="none" w:sz="0" w:space="0" w:color="auto"/>
          </w:divBdr>
        </w:div>
        <w:div w:id="1111129991">
          <w:marLeft w:val="0"/>
          <w:marRight w:val="0"/>
          <w:marTop w:val="0"/>
          <w:marBottom w:val="0"/>
          <w:divBdr>
            <w:top w:val="none" w:sz="0" w:space="0" w:color="auto"/>
            <w:left w:val="none" w:sz="0" w:space="0" w:color="auto"/>
            <w:bottom w:val="none" w:sz="0" w:space="0" w:color="auto"/>
            <w:right w:val="none" w:sz="0" w:space="0" w:color="auto"/>
          </w:divBdr>
        </w:div>
        <w:div w:id="1528711976">
          <w:marLeft w:val="0"/>
          <w:marRight w:val="0"/>
          <w:marTop w:val="0"/>
          <w:marBottom w:val="0"/>
          <w:divBdr>
            <w:top w:val="none" w:sz="0" w:space="0" w:color="auto"/>
            <w:left w:val="none" w:sz="0" w:space="0" w:color="auto"/>
            <w:bottom w:val="none" w:sz="0" w:space="0" w:color="auto"/>
            <w:right w:val="none" w:sz="0" w:space="0" w:color="auto"/>
          </w:divBdr>
        </w:div>
        <w:div w:id="1712877266">
          <w:marLeft w:val="0"/>
          <w:marRight w:val="0"/>
          <w:marTop w:val="0"/>
          <w:marBottom w:val="0"/>
          <w:divBdr>
            <w:top w:val="none" w:sz="0" w:space="0" w:color="auto"/>
            <w:left w:val="none" w:sz="0" w:space="0" w:color="auto"/>
            <w:bottom w:val="none" w:sz="0" w:space="0" w:color="auto"/>
            <w:right w:val="none" w:sz="0" w:space="0" w:color="auto"/>
          </w:divBdr>
        </w:div>
        <w:div w:id="1886138973">
          <w:marLeft w:val="0"/>
          <w:marRight w:val="0"/>
          <w:marTop w:val="0"/>
          <w:marBottom w:val="0"/>
          <w:divBdr>
            <w:top w:val="none" w:sz="0" w:space="0" w:color="auto"/>
            <w:left w:val="none" w:sz="0" w:space="0" w:color="auto"/>
            <w:bottom w:val="none" w:sz="0" w:space="0" w:color="auto"/>
            <w:right w:val="none" w:sz="0" w:space="0" w:color="auto"/>
          </w:divBdr>
        </w:div>
        <w:div w:id="1960524869">
          <w:marLeft w:val="0"/>
          <w:marRight w:val="0"/>
          <w:marTop w:val="0"/>
          <w:marBottom w:val="0"/>
          <w:divBdr>
            <w:top w:val="none" w:sz="0" w:space="0" w:color="auto"/>
            <w:left w:val="none" w:sz="0" w:space="0" w:color="auto"/>
            <w:bottom w:val="none" w:sz="0" w:space="0" w:color="auto"/>
            <w:right w:val="none" w:sz="0" w:space="0" w:color="auto"/>
          </w:divBdr>
        </w:div>
        <w:div w:id="2099060608">
          <w:marLeft w:val="0"/>
          <w:marRight w:val="0"/>
          <w:marTop w:val="0"/>
          <w:marBottom w:val="0"/>
          <w:divBdr>
            <w:top w:val="none" w:sz="0" w:space="0" w:color="auto"/>
            <w:left w:val="none" w:sz="0" w:space="0" w:color="auto"/>
            <w:bottom w:val="none" w:sz="0" w:space="0" w:color="auto"/>
            <w:right w:val="none" w:sz="0" w:space="0" w:color="auto"/>
          </w:divBdr>
        </w:div>
      </w:divsChild>
    </w:div>
    <w:div w:id="1634556081">
      <w:bodyDiv w:val="1"/>
      <w:marLeft w:val="0"/>
      <w:marRight w:val="0"/>
      <w:marTop w:val="0"/>
      <w:marBottom w:val="0"/>
      <w:divBdr>
        <w:top w:val="none" w:sz="0" w:space="0" w:color="auto"/>
        <w:left w:val="none" w:sz="0" w:space="0" w:color="auto"/>
        <w:bottom w:val="none" w:sz="0" w:space="0" w:color="auto"/>
        <w:right w:val="none" w:sz="0" w:space="0" w:color="auto"/>
      </w:divBdr>
    </w:div>
    <w:div w:id="1743065023">
      <w:bodyDiv w:val="1"/>
      <w:marLeft w:val="0"/>
      <w:marRight w:val="0"/>
      <w:marTop w:val="0"/>
      <w:marBottom w:val="0"/>
      <w:divBdr>
        <w:top w:val="none" w:sz="0" w:space="0" w:color="auto"/>
        <w:left w:val="none" w:sz="0" w:space="0" w:color="auto"/>
        <w:bottom w:val="none" w:sz="0" w:space="0" w:color="auto"/>
        <w:right w:val="none" w:sz="0" w:space="0" w:color="auto"/>
      </w:divBdr>
    </w:div>
    <w:div w:id="1777561196">
      <w:bodyDiv w:val="1"/>
      <w:marLeft w:val="0"/>
      <w:marRight w:val="0"/>
      <w:marTop w:val="0"/>
      <w:marBottom w:val="0"/>
      <w:divBdr>
        <w:top w:val="none" w:sz="0" w:space="0" w:color="auto"/>
        <w:left w:val="none" w:sz="0" w:space="0" w:color="auto"/>
        <w:bottom w:val="none" w:sz="0" w:space="0" w:color="auto"/>
        <w:right w:val="none" w:sz="0" w:space="0" w:color="auto"/>
      </w:divBdr>
    </w:div>
    <w:div w:id="1801072072">
      <w:bodyDiv w:val="1"/>
      <w:marLeft w:val="0"/>
      <w:marRight w:val="0"/>
      <w:marTop w:val="0"/>
      <w:marBottom w:val="0"/>
      <w:divBdr>
        <w:top w:val="none" w:sz="0" w:space="0" w:color="auto"/>
        <w:left w:val="none" w:sz="0" w:space="0" w:color="auto"/>
        <w:bottom w:val="none" w:sz="0" w:space="0" w:color="auto"/>
        <w:right w:val="none" w:sz="0" w:space="0" w:color="auto"/>
      </w:divBdr>
    </w:div>
    <w:div w:id="1811048301">
      <w:bodyDiv w:val="1"/>
      <w:marLeft w:val="0"/>
      <w:marRight w:val="0"/>
      <w:marTop w:val="0"/>
      <w:marBottom w:val="0"/>
      <w:divBdr>
        <w:top w:val="none" w:sz="0" w:space="0" w:color="auto"/>
        <w:left w:val="none" w:sz="0" w:space="0" w:color="auto"/>
        <w:bottom w:val="none" w:sz="0" w:space="0" w:color="auto"/>
        <w:right w:val="none" w:sz="0" w:space="0" w:color="auto"/>
      </w:divBdr>
      <w:divsChild>
        <w:div w:id="93675451">
          <w:marLeft w:val="0"/>
          <w:marRight w:val="0"/>
          <w:marTop w:val="0"/>
          <w:marBottom w:val="0"/>
          <w:divBdr>
            <w:top w:val="none" w:sz="0" w:space="0" w:color="auto"/>
            <w:left w:val="none" w:sz="0" w:space="0" w:color="auto"/>
            <w:bottom w:val="none" w:sz="0" w:space="0" w:color="auto"/>
            <w:right w:val="none" w:sz="0" w:space="0" w:color="auto"/>
          </w:divBdr>
        </w:div>
        <w:div w:id="947810231">
          <w:marLeft w:val="0"/>
          <w:marRight w:val="0"/>
          <w:marTop w:val="0"/>
          <w:marBottom w:val="0"/>
          <w:divBdr>
            <w:top w:val="none" w:sz="0" w:space="0" w:color="auto"/>
            <w:left w:val="none" w:sz="0" w:space="0" w:color="auto"/>
            <w:bottom w:val="none" w:sz="0" w:space="0" w:color="auto"/>
            <w:right w:val="none" w:sz="0" w:space="0" w:color="auto"/>
          </w:divBdr>
        </w:div>
        <w:div w:id="1230771682">
          <w:marLeft w:val="0"/>
          <w:marRight w:val="0"/>
          <w:marTop w:val="0"/>
          <w:marBottom w:val="0"/>
          <w:divBdr>
            <w:top w:val="none" w:sz="0" w:space="0" w:color="auto"/>
            <w:left w:val="none" w:sz="0" w:space="0" w:color="auto"/>
            <w:bottom w:val="none" w:sz="0" w:space="0" w:color="auto"/>
            <w:right w:val="none" w:sz="0" w:space="0" w:color="auto"/>
          </w:divBdr>
        </w:div>
        <w:div w:id="1472215451">
          <w:marLeft w:val="0"/>
          <w:marRight w:val="0"/>
          <w:marTop w:val="0"/>
          <w:marBottom w:val="0"/>
          <w:divBdr>
            <w:top w:val="none" w:sz="0" w:space="0" w:color="auto"/>
            <w:left w:val="none" w:sz="0" w:space="0" w:color="auto"/>
            <w:bottom w:val="none" w:sz="0" w:space="0" w:color="auto"/>
            <w:right w:val="none" w:sz="0" w:space="0" w:color="auto"/>
          </w:divBdr>
        </w:div>
        <w:div w:id="1951547059">
          <w:marLeft w:val="0"/>
          <w:marRight w:val="0"/>
          <w:marTop w:val="0"/>
          <w:marBottom w:val="0"/>
          <w:divBdr>
            <w:top w:val="none" w:sz="0" w:space="0" w:color="auto"/>
            <w:left w:val="none" w:sz="0" w:space="0" w:color="auto"/>
            <w:bottom w:val="none" w:sz="0" w:space="0" w:color="auto"/>
            <w:right w:val="none" w:sz="0" w:space="0" w:color="auto"/>
          </w:divBdr>
        </w:div>
        <w:div w:id="1993824555">
          <w:marLeft w:val="0"/>
          <w:marRight w:val="0"/>
          <w:marTop w:val="0"/>
          <w:marBottom w:val="0"/>
          <w:divBdr>
            <w:top w:val="none" w:sz="0" w:space="0" w:color="auto"/>
            <w:left w:val="none" w:sz="0" w:space="0" w:color="auto"/>
            <w:bottom w:val="none" w:sz="0" w:space="0" w:color="auto"/>
            <w:right w:val="none" w:sz="0" w:space="0" w:color="auto"/>
          </w:divBdr>
        </w:div>
        <w:div w:id="2096585656">
          <w:marLeft w:val="0"/>
          <w:marRight w:val="0"/>
          <w:marTop w:val="0"/>
          <w:marBottom w:val="0"/>
          <w:divBdr>
            <w:top w:val="none" w:sz="0" w:space="0" w:color="auto"/>
            <w:left w:val="none" w:sz="0" w:space="0" w:color="auto"/>
            <w:bottom w:val="none" w:sz="0" w:space="0" w:color="auto"/>
            <w:right w:val="none" w:sz="0" w:space="0" w:color="auto"/>
          </w:divBdr>
        </w:div>
      </w:divsChild>
    </w:div>
    <w:div w:id="1843469793">
      <w:bodyDiv w:val="1"/>
      <w:marLeft w:val="0"/>
      <w:marRight w:val="0"/>
      <w:marTop w:val="0"/>
      <w:marBottom w:val="0"/>
      <w:divBdr>
        <w:top w:val="none" w:sz="0" w:space="0" w:color="auto"/>
        <w:left w:val="none" w:sz="0" w:space="0" w:color="auto"/>
        <w:bottom w:val="none" w:sz="0" w:space="0" w:color="auto"/>
        <w:right w:val="none" w:sz="0" w:space="0" w:color="auto"/>
      </w:divBdr>
      <w:divsChild>
        <w:div w:id="754593498">
          <w:marLeft w:val="0"/>
          <w:marRight w:val="0"/>
          <w:marTop w:val="0"/>
          <w:marBottom w:val="0"/>
          <w:divBdr>
            <w:top w:val="none" w:sz="0" w:space="0" w:color="auto"/>
            <w:left w:val="none" w:sz="0" w:space="0" w:color="auto"/>
            <w:bottom w:val="none" w:sz="0" w:space="0" w:color="auto"/>
            <w:right w:val="none" w:sz="0" w:space="0" w:color="auto"/>
          </w:divBdr>
        </w:div>
        <w:div w:id="2115784453">
          <w:marLeft w:val="0"/>
          <w:marRight w:val="0"/>
          <w:marTop w:val="0"/>
          <w:marBottom w:val="0"/>
          <w:divBdr>
            <w:top w:val="none" w:sz="0" w:space="0" w:color="auto"/>
            <w:left w:val="none" w:sz="0" w:space="0" w:color="auto"/>
            <w:bottom w:val="none" w:sz="0" w:space="0" w:color="auto"/>
            <w:right w:val="none" w:sz="0" w:space="0" w:color="auto"/>
          </w:divBdr>
        </w:div>
        <w:div w:id="2141266027">
          <w:marLeft w:val="0"/>
          <w:marRight w:val="0"/>
          <w:marTop w:val="0"/>
          <w:marBottom w:val="0"/>
          <w:divBdr>
            <w:top w:val="none" w:sz="0" w:space="0" w:color="auto"/>
            <w:left w:val="none" w:sz="0" w:space="0" w:color="auto"/>
            <w:bottom w:val="none" w:sz="0" w:space="0" w:color="auto"/>
            <w:right w:val="none" w:sz="0" w:space="0" w:color="auto"/>
          </w:divBdr>
        </w:div>
      </w:divsChild>
    </w:div>
    <w:div w:id="1875189837">
      <w:bodyDiv w:val="1"/>
      <w:marLeft w:val="0"/>
      <w:marRight w:val="0"/>
      <w:marTop w:val="0"/>
      <w:marBottom w:val="0"/>
      <w:divBdr>
        <w:top w:val="none" w:sz="0" w:space="0" w:color="auto"/>
        <w:left w:val="none" w:sz="0" w:space="0" w:color="auto"/>
        <w:bottom w:val="none" w:sz="0" w:space="0" w:color="auto"/>
        <w:right w:val="none" w:sz="0" w:space="0" w:color="auto"/>
      </w:divBdr>
    </w:div>
    <w:div w:id="208217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N/TXT/?uri=CELEX:32014R051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c.europa.eu/environment/nature/biodiversity/international/abs/legislation_en.htm" TargetMode="External"/><Relationship Id="rId4" Type="http://schemas.openxmlformats.org/officeDocument/2006/relationships/settings" Target="settings.xml"/><Relationship Id="rId9" Type="http://schemas.openxmlformats.org/officeDocument/2006/relationships/hyperlink" Target="http://eur-lex.europa.eu/legal-content/EN/TXT/?uri=uriserv:OJ.C_.2016.313.01.0001.01.ENG&amp;toc=OJ:C:2016:313: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D7FF5-2DC8-4C70-A28E-ECA432C2F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17092</Words>
  <Characters>97426</Characters>
  <Application>Microsoft Office Word</Application>
  <DocSecurity>0</DocSecurity>
  <Lines>811</Lines>
  <Paragraphs>228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Wageningen UR</Company>
  <LinksUpToDate>false</LinksUpToDate>
  <CharactersWithSpaces>114290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OPW</cp:lastModifiedBy>
  <cp:revision>2</cp:revision>
  <cp:lastPrinted>2017-12-13T14:41:00Z</cp:lastPrinted>
  <dcterms:created xsi:type="dcterms:W3CDTF">2018-03-03T17:03:00Z</dcterms:created>
  <dcterms:modified xsi:type="dcterms:W3CDTF">2018-03-03T17:03:00Z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qminfo">
    <vt:i4>1</vt:i4>
  </property>
  <property fmtid="{D5CDD505-2E9C-101B-9397-08002B2CF9AE}" pid="3" name="lqmsess">
    <vt:lpwstr>921d6912-cf35-44d7-86c5-8dfd87a74067</vt:lpwstr>
  </property>
</Properties>
</file>